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709297" w14:textId="77777777" w:rsidR="00BD5A13" w:rsidRDefault="00BD5A13" w:rsidP="00DF3C72"/>
    <w:p w14:paraId="3E004836" w14:textId="59344800" w:rsidR="00BD5A13" w:rsidRPr="0084295D" w:rsidRDefault="00BD5A13" w:rsidP="00BD5A13">
      <w:pPr>
        <w:spacing w:after="0" w:line="240" w:lineRule="auto"/>
        <w:jc w:val="right"/>
        <w:rPr>
          <w:rFonts w:asciiTheme="majorHAnsi" w:hAnsiTheme="majorHAnsi" w:cstheme="majorHAnsi"/>
          <w:b/>
          <w:bCs/>
        </w:rPr>
      </w:pPr>
      <w:r w:rsidRPr="0084295D">
        <w:rPr>
          <w:rFonts w:asciiTheme="majorHAnsi" w:hAnsiTheme="majorHAnsi" w:cstheme="majorHAnsi"/>
          <w:b/>
          <w:bCs/>
        </w:rPr>
        <w:t xml:space="preserve">Reykjavík, </w:t>
      </w:r>
      <w:r w:rsidR="0065402E">
        <w:rPr>
          <w:rFonts w:asciiTheme="majorHAnsi" w:hAnsiTheme="majorHAnsi" w:cstheme="majorHAnsi"/>
          <w:b/>
          <w:bCs/>
        </w:rPr>
        <w:t>18</w:t>
      </w:r>
      <w:r w:rsidRPr="0084295D">
        <w:rPr>
          <w:rFonts w:asciiTheme="majorHAnsi" w:hAnsiTheme="majorHAnsi" w:cstheme="majorHAnsi"/>
          <w:b/>
          <w:bCs/>
        </w:rPr>
        <w:t>. október 2024</w:t>
      </w:r>
    </w:p>
    <w:p w14:paraId="2ABE393B" w14:textId="7C4899A6" w:rsidR="00BD5A13" w:rsidRDefault="00BD5A13" w:rsidP="00BD5A13">
      <w:pPr>
        <w:spacing w:after="0" w:line="240" w:lineRule="auto"/>
        <w:rPr>
          <w:rFonts w:asciiTheme="majorHAnsi" w:hAnsiTheme="majorHAnsi" w:cstheme="majorHAnsi"/>
        </w:rPr>
      </w:pPr>
      <w:r w:rsidRPr="00BD5A13">
        <w:rPr>
          <w:rFonts w:asciiTheme="majorHAnsi" w:hAnsiTheme="majorHAnsi" w:cstheme="majorHAnsi"/>
        </w:rPr>
        <w:t>Fjármála- og efnahagsráðuneytið</w:t>
      </w:r>
      <w:r>
        <w:rPr>
          <w:rFonts w:asciiTheme="majorHAnsi" w:hAnsiTheme="majorHAnsi" w:cstheme="majorHAnsi"/>
        </w:rPr>
        <w:t>,</w:t>
      </w:r>
    </w:p>
    <w:p w14:paraId="4B486763" w14:textId="7AD88E54" w:rsidR="00BD5A13" w:rsidRPr="0084295D" w:rsidRDefault="00BD5A13" w:rsidP="00BD5A13">
      <w:pPr>
        <w:spacing w:after="0" w:line="240" w:lineRule="auto"/>
        <w:rPr>
          <w:rFonts w:asciiTheme="majorHAnsi" w:hAnsiTheme="majorHAnsi" w:cstheme="majorHAnsi"/>
        </w:rPr>
      </w:pPr>
      <w:r w:rsidRPr="00BD5A13">
        <w:rPr>
          <w:rFonts w:asciiTheme="majorHAnsi" w:hAnsiTheme="majorHAnsi" w:cstheme="majorHAnsi"/>
        </w:rPr>
        <w:t>Skrifstofa skattamála</w:t>
      </w:r>
      <w:r>
        <w:rPr>
          <w:rFonts w:asciiTheme="majorHAnsi" w:hAnsiTheme="majorHAnsi" w:cstheme="majorHAnsi"/>
        </w:rPr>
        <w:t>,</w:t>
      </w:r>
    </w:p>
    <w:p w14:paraId="6DF2188F" w14:textId="65F34DA9" w:rsidR="00BD5A13" w:rsidRDefault="00BD5A13" w:rsidP="00BD5A13">
      <w:pPr>
        <w:spacing w:after="0" w:line="240" w:lineRule="auto"/>
        <w:rPr>
          <w:rFonts w:asciiTheme="majorHAnsi" w:hAnsiTheme="majorHAnsi" w:cstheme="majorHAnsi"/>
        </w:rPr>
      </w:pPr>
      <w:r w:rsidRPr="00BD5A13">
        <w:rPr>
          <w:rFonts w:asciiTheme="majorHAnsi" w:hAnsiTheme="majorHAnsi" w:cstheme="majorHAnsi"/>
        </w:rPr>
        <w:t>Arnarhvoli</w:t>
      </w:r>
      <w:r>
        <w:rPr>
          <w:rFonts w:asciiTheme="majorHAnsi" w:hAnsiTheme="majorHAnsi" w:cstheme="majorHAnsi"/>
        </w:rPr>
        <w:t>,</w:t>
      </w:r>
    </w:p>
    <w:p w14:paraId="41C1E616" w14:textId="3EF435E5" w:rsidR="00BD5A13" w:rsidRDefault="00BD5A13" w:rsidP="00BD5A13">
      <w:pPr>
        <w:spacing w:after="0" w:line="240" w:lineRule="auto"/>
        <w:rPr>
          <w:rFonts w:asciiTheme="majorHAnsi" w:hAnsiTheme="majorHAnsi" w:cstheme="majorHAnsi"/>
        </w:rPr>
      </w:pPr>
      <w:r>
        <w:rPr>
          <w:rFonts w:asciiTheme="majorHAnsi" w:hAnsiTheme="majorHAnsi" w:cstheme="majorHAnsi"/>
        </w:rPr>
        <w:t>101 Reykajvík</w:t>
      </w:r>
    </w:p>
    <w:p w14:paraId="6ADE6DEC" w14:textId="41E03229" w:rsidR="00BD5A13" w:rsidRDefault="00BD5A13" w:rsidP="00BD5A13">
      <w:pPr>
        <w:spacing w:after="0" w:line="240" w:lineRule="auto"/>
        <w:rPr>
          <w:rFonts w:asciiTheme="majorHAnsi" w:hAnsiTheme="majorHAnsi" w:cstheme="majorHAnsi"/>
        </w:rPr>
      </w:pPr>
      <w:r>
        <w:rPr>
          <w:rFonts w:asciiTheme="majorHAnsi" w:hAnsiTheme="majorHAnsi" w:cstheme="majorHAnsi"/>
        </w:rPr>
        <w:t>(</w:t>
      </w:r>
      <w:r w:rsidRPr="00BD5A13">
        <w:rPr>
          <w:rFonts w:asciiTheme="majorHAnsi" w:hAnsiTheme="majorHAnsi" w:cstheme="majorHAnsi"/>
          <w:i/>
          <w:iCs/>
        </w:rPr>
        <w:t>sent inn gegnum samráðsgátt</w:t>
      </w:r>
      <w:r>
        <w:rPr>
          <w:rFonts w:asciiTheme="majorHAnsi" w:hAnsiTheme="majorHAnsi" w:cstheme="majorHAnsi"/>
        </w:rPr>
        <w:t>)</w:t>
      </w:r>
    </w:p>
    <w:p w14:paraId="19F83A98" w14:textId="77777777" w:rsidR="00BD5A13" w:rsidRDefault="00BD5A13" w:rsidP="00BD5A13">
      <w:pPr>
        <w:spacing w:after="0" w:line="240" w:lineRule="auto"/>
        <w:rPr>
          <w:rFonts w:asciiTheme="majorHAnsi" w:hAnsiTheme="majorHAnsi" w:cstheme="majorHAnsi"/>
        </w:rPr>
      </w:pPr>
    </w:p>
    <w:p w14:paraId="25E60CF3" w14:textId="77777777" w:rsidR="00BD5A13" w:rsidRPr="0084295D" w:rsidRDefault="00BD5A13" w:rsidP="00BD5A13">
      <w:pPr>
        <w:rPr>
          <w:rFonts w:asciiTheme="majorHAnsi" w:hAnsiTheme="majorHAnsi" w:cstheme="majorHAnsi"/>
        </w:rPr>
      </w:pPr>
    </w:p>
    <w:p w14:paraId="058B82C0" w14:textId="31477852" w:rsidR="00BD5A13" w:rsidRPr="00F85418" w:rsidRDefault="00BD5A13" w:rsidP="0060577C">
      <w:pPr>
        <w:jc w:val="both"/>
        <w:rPr>
          <w:rFonts w:asciiTheme="majorHAnsi" w:hAnsiTheme="majorHAnsi" w:cstheme="majorHAnsi"/>
          <w:b/>
          <w:bCs/>
        </w:rPr>
      </w:pPr>
      <w:r w:rsidRPr="00F85418">
        <w:rPr>
          <w:rFonts w:asciiTheme="majorHAnsi" w:hAnsiTheme="majorHAnsi" w:cstheme="majorHAnsi"/>
          <w:b/>
          <w:bCs/>
        </w:rPr>
        <w:t>Efni:  Umsögn um drög að frumvarpi til laga um breytingu á ýmsum lögum um skatta og gjöld o.fl. (nýsköpun, virðisaukaskattur o.fl.)að frumvarpi til laga um breytingu á áfengislögum (vefverslun með áfengi)</w:t>
      </w:r>
    </w:p>
    <w:p w14:paraId="2FF19523" w14:textId="77777777" w:rsidR="00F85418" w:rsidRDefault="00BD5A13" w:rsidP="0060577C">
      <w:pPr>
        <w:jc w:val="both"/>
        <w:rPr>
          <w:rFonts w:asciiTheme="majorHAnsi" w:hAnsiTheme="majorHAnsi" w:cstheme="majorHAnsi"/>
        </w:rPr>
      </w:pPr>
      <w:r w:rsidRPr="0084295D">
        <w:rPr>
          <w:rFonts w:asciiTheme="majorHAnsi" w:hAnsiTheme="majorHAnsi" w:cstheme="majorHAnsi"/>
        </w:rPr>
        <w:t xml:space="preserve">Hinn </w:t>
      </w:r>
      <w:r>
        <w:rPr>
          <w:rFonts w:asciiTheme="majorHAnsi" w:hAnsiTheme="majorHAnsi" w:cstheme="majorHAnsi"/>
        </w:rPr>
        <w:t>1</w:t>
      </w:r>
      <w:r w:rsidR="00F85418">
        <w:rPr>
          <w:rFonts w:asciiTheme="majorHAnsi" w:hAnsiTheme="majorHAnsi" w:cstheme="majorHAnsi"/>
        </w:rPr>
        <w:t>5. október 2</w:t>
      </w:r>
      <w:r w:rsidRPr="0084295D">
        <w:rPr>
          <w:rFonts w:asciiTheme="majorHAnsi" w:hAnsiTheme="majorHAnsi" w:cstheme="majorHAnsi"/>
        </w:rPr>
        <w:t>024 birti</w:t>
      </w:r>
      <w:r w:rsidR="00F85418">
        <w:rPr>
          <w:rFonts w:asciiTheme="majorHAnsi" w:hAnsiTheme="majorHAnsi" w:cstheme="majorHAnsi"/>
        </w:rPr>
        <w:t xml:space="preserve"> fjármálaráðuneytið</w:t>
      </w:r>
      <w:r w:rsidRPr="0084295D">
        <w:rPr>
          <w:rFonts w:asciiTheme="majorHAnsi" w:hAnsiTheme="majorHAnsi" w:cstheme="majorHAnsi"/>
        </w:rPr>
        <w:t>, á samráðsgátt stjórnvalda, drög að frumvarpi til laga um breytingu</w:t>
      </w:r>
      <w:r w:rsidR="00F85418" w:rsidRPr="00F85418">
        <w:t xml:space="preserve"> </w:t>
      </w:r>
      <w:r w:rsidR="00F85418" w:rsidRPr="00F85418">
        <w:rPr>
          <w:rFonts w:asciiTheme="majorHAnsi" w:hAnsiTheme="majorHAnsi" w:cstheme="majorHAnsi"/>
        </w:rPr>
        <w:t>á ýmsum lögum um skatta og gjöld o.fl. (nýsköpun, virðisaukaskattur o.fl.)</w:t>
      </w:r>
    </w:p>
    <w:p w14:paraId="70F8ED0F" w14:textId="138D5B21" w:rsidR="00F85418" w:rsidRDefault="00F85418" w:rsidP="0060577C">
      <w:pPr>
        <w:jc w:val="both"/>
        <w:rPr>
          <w:rFonts w:asciiTheme="majorHAnsi" w:hAnsiTheme="majorHAnsi" w:cstheme="majorHAnsi"/>
        </w:rPr>
      </w:pPr>
      <w:r w:rsidRPr="00F85418">
        <w:rPr>
          <w:rFonts w:asciiTheme="majorHAnsi" w:hAnsiTheme="majorHAnsi" w:cstheme="majorHAnsi"/>
        </w:rPr>
        <w:t>SH Import ehf.</w:t>
      </w:r>
      <w:r>
        <w:rPr>
          <w:rFonts w:asciiTheme="majorHAnsi" w:hAnsiTheme="majorHAnsi" w:cstheme="majorHAnsi"/>
        </w:rPr>
        <w:t xml:space="preserve"> rekur verslanir með nikótínvörur og vill  því koma eftirfarandi sjónarmiðum á framfæri, er varða fyrirhugaðar breytingar á l</w:t>
      </w:r>
      <w:r w:rsidRPr="00F85418">
        <w:rPr>
          <w:rFonts w:asciiTheme="majorHAnsi" w:hAnsiTheme="majorHAnsi" w:cstheme="majorHAnsi"/>
        </w:rPr>
        <w:t>ögum um gjald af áfengi og tóbaki, nr. 96/1995</w:t>
      </w:r>
      <w:r>
        <w:rPr>
          <w:rFonts w:asciiTheme="majorHAnsi" w:hAnsiTheme="majorHAnsi" w:cstheme="majorHAnsi"/>
        </w:rPr>
        <w:t xml:space="preserve"> sem kynntar eru í frumvarpinu. </w:t>
      </w:r>
    </w:p>
    <w:p w14:paraId="73F4131A" w14:textId="77777777" w:rsidR="00F85418" w:rsidRDefault="00F85418" w:rsidP="0060577C">
      <w:pPr>
        <w:spacing w:before="120" w:after="0"/>
        <w:jc w:val="both"/>
        <w:rPr>
          <w:rFonts w:asciiTheme="majorHAnsi" w:hAnsiTheme="majorHAnsi" w:cstheme="majorHAnsi"/>
        </w:rPr>
      </w:pPr>
    </w:p>
    <w:p w14:paraId="144083D0" w14:textId="4C05D88E" w:rsidR="00BD5A13" w:rsidRDefault="00F85418" w:rsidP="0060577C">
      <w:pPr>
        <w:jc w:val="both"/>
      </w:pPr>
      <w:r>
        <w:t xml:space="preserve">Í fyrirhuguðum breytingum felst m.a. eftirfarandi gjaldtaka </w:t>
      </w:r>
    </w:p>
    <w:p w14:paraId="7C212522" w14:textId="77777777" w:rsidR="00F85418" w:rsidRPr="0060577C" w:rsidRDefault="00F85418" w:rsidP="0060577C">
      <w:pPr>
        <w:spacing w:after="0" w:line="240" w:lineRule="auto"/>
        <w:ind w:left="709"/>
        <w:jc w:val="both"/>
        <w:rPr>
          <w:i/>
          <w:iCs/>
        </w:rPr>
      </w:pPr>
      <w:r w:rsidRPr="0060577C">
        <w:rPr>
          <w:i/>
          <w:iCs/>
        </w:rPr>
        <w:t xml:space="preserve">1. Nikótínvörur: 30 kr. fyrir hvert gramm af heildarþyngd vörunnar. </w:t>
      </w:r>
    </w:p>
    <w:p w14:paraId="275178B8" w14:textId="77777777" w:rsidR="00F85418" w:rsidRPr="0060577C" w:rsidRDefault="00F85418" w:rsidP="0060577C">
      <w:pPr>
        <w:spacing w:after="0" w:line="240" w:lineRule="auto"/>
        <w:ind w:left="709"/>
        <w:jc w:val="both"/>
        <w:rPr>
          <w:i/>
          <w:iCs/>
        </w:rPr>
      </w:pPr>
      <w:r w:rsidRPr="0060577C">
        <w:rPr>
          <w:i/>
          <w:iCs/>
        </w:rPr>
        <w:t xml:space="preserve">2. Vökvi í einnota rafrettum: 60 kr. á hvern millilítra af vökva. </w:t>
      </w:r>
    </w:p>
    <w:p w14:paraId="4272565D" w14:textId="3F4EA34F" w:rsidR="00BD5A13" w:rsidRPr="0060577C" w:rsidRDefault="00F85418" w:rsidP="0060577C">
      <w:pPr>
        <w:spacing w:after="0" w:line="240" w:lineRule="auto"/>
        <w:ind w:left="709"/>
        <w:jc w:val="both"/>
        <w:rPr>
          <w:i/>
          <w:iCs/>
        </w:rPr>
      </w:pPr>
      <w:r w:rsidRPr="0060577C">
        <w:rPr>
          <w:i/>
          <w:iCs/>
        </w:rPr>
        <w:t>3. Vökvi til áfyllingar á rafrettum: 60 kr. á hvern millilítra af vökva</w:t>
      </w:r>
    </w:p>
    <w:p w14:paraId="327F375C" w14:textId="0333D95A" w:rsidR="00C74569" w:rsidRDefault="00C74569" w:rsidP="0060577C">
      <w:pPr>
        <w:jc w:val="both"/>
      </w:pPr>
    </w:p>
    <w:p w14:paraId="076DA880" w14:textId="665F98F8" w:rsidR="00C74569" w:rsidRDefault="00C74569" w:rsidP="0060577C">
      <w:pPr>
        <w:jc w:val="both"/>
      </w:pPr>
      <w:r>
        <w:t>Að mati SH Import er þessi álagning óhófleg og ekki til þess fallin að ná fram markmiði sem aðgerðinni er ætlað að stefna að. Samkvæmt áhrifamati er gert ráð fyrir að tekjuaukningu ríkissjóðs sem nemur milljörðum króna, með eftirfarandi orðum.</w:t>
      </w:r>
    </w:p>
    <w:p w14:paraId="61ADB1C5" w14:textId="4DC92DFA" w:rsidR="00C74569" w:rsidRPr="00C74569" w:rsidRDefault="00C74569" w:rsidP="0060577C">
      <w:pPr>
        <w:ind w:left="708"/>
        <w:jc w:val="both"/>
        <w:rPr>
          <w:i/>
          <w:iCs/>
        </w:rPr>
      </w:pPr>
      <w:r w:rsidRPr="00C74569">
        <w:rPr>
          <w:i/>
          <w:iCs/>
          <w:sz w:val="22"/>
          <w:szCs w:val="22"/>
        </w:rPr>
        <w:t>„Verði tillögur frumvarpsins um 60 kr. gjaldtöku á hvern millilítra af vökva í einnota rafrettum og áfyllingarvökva fyrir rafrettur að lögum, má vænta þess að tekjur ríkissjóðs af gjaldinu gætu numið 2 milljörðum kr. á næsta ári. Gert er ráð fyrir því að tekjur ríkissjóðs af gjaldtöku á nikótínvörur að fjárhæð 30 kr. á hvert gramm gætu numið 4 milljörðum kr. Að auki má búast við hliðaráhrifum á VSK sem gætu numið 1,5 milljörðum kr.“</w:t>
      </w:r>
    </w:p>
    <w:p w14:paraId="00295BE7" w14:textId="77777777" w:rsidR="00F85418" w:rsidRDefault="00F85418" w:rsidP="0060577C">
      <w:pPr>
        <w:jc w:val="both"/>
        <w:rPr>
          <w:i/>
          <w:iCs/>
        </w:rPr>
      </w:pPr>
    </w:p>
    <w:p w14:paraId="49DC9A67" w14:textId="3504BA0B" w:rsidR="00C74569" w:rsidRDefault="00C74569" w:rsidP="0060577C">
      <w:pPr>
        <w:jc w:val="both"/>
      </w:pPr>
      <w:r>
        <w:t>Í frumvarpinu er í kafla 3.18 fjallað um markmið lagasetningarnar og þar kemur fram</w:t>
      </w:r>
      <w:r w:rsidR="00CE4F95">
        <w:t>:</w:t>
      </w:r>
    </w:p>
    <w:p w14:paraId="4A6067E0" w14:textId="6E6CC69B" w:rsidR="00CE4F95" w:rsidRPr="00DF3C72" w:rsidRDefault="00CE4F95" w:rsidP="0060577C">
      <w:pPr>
        <w:ind w:left="708"/>
        <w:jc w:val="both"/>
        <w:rPr>
          <w:i/>
          <w:iCs/>
          <w:sz w:val="22"/>
          <w:szCs w:val="22"/>
        </w:rPr>
      </w:pPr>
      <w:r w:rsidRPr="00CE4F95">
        <w:rPr>
          <w:i/>
          <w:iCs/>
          <w:sz w:val="22"/>
          <w:szCs w:val="22"/>
        </w:rPr>
        <w:t>„</w:t>
      </w:r>
      <w:r>
        <w:rPr>
          <w:i/>
          <w:iCs/>
          <w:sz w:val="22"/>
          <w:szCs w:val="22"/>
        </w:rPr>
        <w:t>[…]</w:t>
      </w:r>
      <w:r w:rsidRPr="00DF3C72">
        <w:rPr>
          <w:i/>
          <w:iCs/>
          <w:sz w:val="22"/>
          <w:szCs w:val="22"/>
        </w:rPr>
        <w:t xml:space="preserve">notkun á nikótínpúðum hefur aukist hröðum skrefum hér á landi undanfarin ár og mældist dagleg notkun ungra karlmanna í aldurshópnum 18-34 ára 32% á árinu 2023 en áður var hún nær 20% árið 2020. Á Íslandi hefur notkun á rafrettum einnig verið algengust á meðal ungs fólks þó dagleg notkun hér á landi hafi verið stöðug undanfarin ár, eða um </w:t>
      </w:r>
      <w:r w:rsidRPr="00DF3C72">
        <w:rPr>
          <w:i/>
          <w:iCs/>
          <w:sz w:val="22"/>
          <w:szCs w:val="22"/>
        </w:rPr>
        <w:lastRenderedPageBreak/>
        <w:t xml:space="preserve">7% í aldurshópnum 18-34 ára. </w:t>
      </w:r>
      <w:r>
        <w:rPr>
          <w:i/>
          <w:iCs/>
          <w:sz w:val="22"/>
          <w:szCs w:val="22"/>
        </w:rPr>
        <w:t>[…]</w:t>
      </w:r>
      <w:r w:rsidRPr="00DF3C72">
        <w:rPr>
          <w:i/>
          <w:iCs/>
          <w:sz w:val="22"/>
          <w:szCs w:val="22"/>
        </w:rPr>
        <w:t xml:space="preserve"> þörf sé á að grípa til frekari aðgerða til að sporna við frekari nýliðun meðal barna og ungmenna.</w:t>
      </w:r>
      <w:r w:rsidRPr="00CE4F95">
        <w:rPr>
          <w:i/>
          <w:iCs/>
          <w:sz w:val="22"/>
          <w:szCs w:val="22"/>
        </w:rPr>
        <w:t>“</w:t>
      </w:r>
    </w:p>
    <w:p w14:paraId="78114A68" w14:textId="77777777" w:rsidR="00CE4F95" w:rsidRDefault="00CE4F95" w:rsidP="0060577C">
      <w:pPr>
        <w:jc w:val="both"/>
      </w:pPr>
    </w:p>
    <w:p w14:paraId="0E989386" w14:textId="3E8BD51D" w:rsidR="00CE4F95" w:rsidRDefault="00CE4F95" w:rsidP="0060577C">
      <w:pPr>
        <w:jc w:val="both"/>
      </w:pPr>
      <w:r>
        <w:t xml:space="preserve">Af þessu má ráða að tilgangur lagabreytinganna sé að sporna við því að börn og ungmenni hefji notkun á nikótínvörum. SH Import </w:t>
      </w:r>
      <w:r w:rsidR="002D64F7">
        <w:t xml:space="preserve">tekur undir þetta sjónarmið og leggur mikið upp úr því í sínum rekstri að það sé í hávegum haft. </w:t>
      </w:r>
    </w:p>
    <w:p w14:paraId="66FDA592" w14:textId="5BFD83D6" w:rsidR="002D64F7" w:rsidRDefault="002D64F7" w:rsidP="0060577C">
      <w:pPr>
        <w:jc w:val="both"/>
      </w:pPr>
      <w:r>
        <w:t xml:space="preserve">Hins vegar er ekki að sjá að samhengi sé milli þessara auknu álaga og framangreinds markmiðs. Vísað er í rannsóknir á notkun 18-34 ára einstaklinga á nikótíni. 18 ára einstaklingar eru ekki börn og fólk á fertugsaldri getur ekki talist ungmenni. Af því leiðir að ekkert kemur fram í athugasemdum frumvarpsins sem bendir til þess að notkun sé útbreidd hjá börnum. Þá er heldur ekki að sjá að útbreidd notkun einstaklinga á fertugsaldri geti með góðu móti talist réttlætingarástæða fyrir athöfnum hins opinbera til að vernda ungmenni. </w:t>
      </w:r>
    </w:p>
    <w:p w14:paraId="077EABEA" w14:textId="3A0BFCDF" w:rsidR="002D64F7" w:rsidRDefault="002D64F7" w:rsidP="0060577C">
      <w:pPr>
        <w:jc w:val="both"/>
      </w:pPr>
      <w:r w:rsidRPr="002D64F7">
        <w:t>E</w:t>
      </w:r>
      <w:r w:rsidRPr="00BD5A13">
        <w:t xml:space="preserve">f markmiðið er </w:t>
      </w:r>
      <w:r w:rsidRPr="002D64F7">
        <w:t xml:space="preserve">hins vegar einvörðungu </w:t>
      </w:r>
      <w:r w:rsidRPr="00BD5A13">
        <w:t xml:space="preserve">að auka tekjur ríkissjóðs, </w:t>
      </w:r>
      <w:r w:rsidRPr="002D64F7">
        <w:t>væri</w:t>
      </w:r>
      <w:r w:rsidRPr="00BD5A13">
        <w:t xml:space="preserve"> heiðarlegra að viðurkenna það í stað þess að bera fyrir sig vernd barna, sem ekki virðast þó vera útsett fyrir neinni hættu.</w:t>
      </w:r>
    </w:p>
    <w:p w14:paraId="4A0D46EB" w14:textId="18BFC06B" w:rsidR="000B53BC" w:rsidRPr="00BD5A13" w:rsidRDefault="002D64F7" w:rsidP="0060577C">
      <w:pPr>
        <w:jc w:val="both"/>
        <w:rPr>
          <w:b/>
          <w:bCs/>
        </w:rPr>
      </w:pPr>
      <w:r>
        <w:t>Hagsmunamatið sem kemur fram í frumvarpinu ætti því að vera hagsmunir gjaldþolanda</w:t>
      </w:r>
      <w:r w:rsidR="000B53BC">
        <w:t xml:space="preserve"> gegnt </w:t>
      </w:r>
      <w:r>
        <w:t>væntum tekjum ríkissjóðs</w:t>
      </w:r>
      <w:r w:rsidR="000B53BC">
        <w:t xml:space="preserve">, ekki hagsmunum barna. Þegar það hagsmunamat fer fram er ekki hægt að horfa fram hjá því að þessi aukna gjaldtaka er ekki án afleiðinga. </w:t>
      </w:r>
    </w:p>
    <w:p w14:paraId="5588A044" w14:textId="1B9C87BF" w:rsidR="002D64F7" w:rsidRPr="00BD5A13" w:rsidRDefault="002D64F7" w:rsidP="0060577C">
      <w:pPr>
        <w:jc w:val="both"/>
      </w:pPr>
      <w:r w:rsidRPr="00BD5A13">
        <w:t>Nikótínvörur hjálpa fólki að láta af tóbaksnotkun</w:t>
      </w:r>
      <w:r w:rsidR="000B53BC" w:rsidRPr="000B53BC">
        <w:t xml:space="preserve">. Því er </w:t>
      </w:r>
      <w:r w:rsidRPr="00BD5A13">
        <w:t>ekki hægt að líta fram</w:t>
      </w:r>
      <w:r w:rsidR="000B53BC" w:rsidRPr="000B53BC">
        <w:t xml:space="preserve"> </w:t>
      </w:r>
      <w:r w:rsidRPr="00BD5A13">
        <w:t xml:space="preserve">hjá </w:t>
      </w:r>
      <w:r w:rsidR="000B53BC" w:rsidRPr="000B53BC">
        <w:t xml:space="preserve">þessu </w:t>
      </w:r>
      <w:r w:rsidRPr="00BD5A13">
        <w:t>mikilvæga hlutverki þeirra</w:t>
      </w:r>
      <w:r w:rsidR="000B53BC" w:rsidRPr="000B53BC">
        <w:t xml:space="preserve">. Breytir þar engu um að dæmi kunni að þekkjast að fullorðið </w:t>
      </w:r>
      <w:r w:rsidRPr="00BD5A13">
        <w:t xml:space="preserve">fólk neyti </w:t>
      </w:r>
      <w:r w:rsidR="000B53BC" w:rsidRPr="000B53BC">
        <w:t xml:space="preserve">nikótínvara </w:t>
      </w:r>
      <w:r w:rsidRPr="00BD5A13">
        <w:t xml:space="preserve">án þess að hafa glímt áður við tóbaksfíkn. </w:t>
      </w:r>
      <w:r w:rsidR="000B53BC" w:rsidRPr="000B53BC">
        <w:t xml:space="preserve">Enn fremur ber að hafa í huga að </w:t>
      </w:r>
      <w:r w:rsidRPr="00BD5A13">
        <w:t>fjöldi fólks atvinnu af sölu nik</w:t>
      </w:r>
      <w:r w:rsidR="000B53BC" w:rsidRPr="000B53BC">
        <w:t>ó</w:t>
      </w:r>
      <w:r w:rsidRPr="00BD5A13">
        <w:t xml:space="preserve">tínvara. </w:t>
      </w:r>
    </w:p>
    <w:p w14:paraId="75793DA5" w14:textId="54E39CB8" w:rsidR="002D64F7" w:rsidRPr="00BD5A13" w:rsidRDefault="000B53BC" w:rsidP="0060577C">
      <w:pPr>
        <w:jc w:val="both"/>
      </w:pPr>
      <w:r w:rsidRPr="000B53BC">
        <w:t xml:space="preserve">Báðum þessum hagsmunum er </w:t>
      </w:r>
      <w:r w:rsidR="002D64F7" w:rsidRPr="00BD5A13">
        <w:t xml:space="preserve">stefnt í hættu með því að hækka álögur svo fram úr hófi sem áætlað er. Miðað við fyrirliggjandi forsendur, verður tóbak orðið </w:t>
      </w:r>
      <w:r w:rsidRPr="000B53BC">
        <w:t>hugsanlegra orðinn ákjósanlegri kostur en</w:t>
      </w:r>
      <w:r w:rsidR="002D64F7" w:rsidRPr="00BD5A13">
        <w:t xml:space="preserve"> aðrar nik</w:t>
      </w:r>
      <w:r w:rsidRPr="000B53BC">
        <w:t>ó</w:t>
      </w:r>
      <w:r w:rsidR="002D64F7" w:rsidRPr="00BD5A13">
        <w:t>tínvörur og því hætt við að eftirsóknarverður árangur íslands í tóbaksvörnum tapist</w:t>
      </w:r>
      <w:r w:rsidRPr="000B53BC">
        <w:t xml:space="preserve">. Afleiðingar þessa væru ekki aðeins fyrirsjáanlega slæm lýðheilsuáhrifum, heldur einnig þær að </w:t>
      </w:r>
      <w:r w:rsidR="002D64F7" w:rsidRPr="00BD5A13">
        <w:t>lífsviðurværi fjölda fólks</w:t>
      </w:r>
      <w:r w:rsidRPr="000B53BC">
        <w:t xml:space="preserve"> væri sett í hættu</w:t>
      </w:r>
      <w:r w:rsidR="002D64F7" w:rsidRPr="00BD5A13">
        <w:t xml:space="preserve">. </w:t>
      </w:r>
    </w:p>
    <w:p w14:paraId="365DE04A" w14:textId="166CF83B" w:rsidR="0060577C" w:rsidRDefault="0060577C" w:rsidP="0060577C">
      <w:pPr>
        <w:jc w:val="both"/>
        <w:rPr>
          <w:b/>
          <w:bCs/>
        </w:rPr>
      </w:pPr>
      <w:r>
        <w:rPr>
          <w:b/>
          <w:bCs/>
        </w:rPr>
        <w:t xml:space="preserve">Af frumvarpinu að dæma og áhrifamati sem liggur einnig til hliðsjónar á samráðsgátt hefur þetta mat ekki farið fram með fullnægjandi hætti. Af þeirri ástæðu mótmælir SH Import fyrirhugaða gjaldtöku, enda er hún ekki studd málefnalegum rökum eða fullnægjandi greiningu, kann að hafa neikvæð lýðheilsuáhrif og stefnir lífsviðurværi fjölda fólks í hættu. </w:t>
      </w:r>
    </w:p>
    <w:p w14:paraId="3E1C41CB" w14:textId="77777777" w:rsidR="00BD5A13" w:rsidRPr="00BD5A13" w:rsidRDefault="00BD5A13" w:rsidP="0060577C">
      <w:pPr>
        <w:jc w:val="both"/>
        <w:rPr>
          <w:b/>
          <w:bCs/>
        </w:rPr>
      </w:pPr>
    </w:p>
    <w:p w14:paraId="1B088E9A" w14:textId="78DAA1F3" w:rsidR="00BD5A13" w:rsidRPr="00BD5A13" w:rsidRDefault="0065402E" w:rsidP="006E52BD">
      <w:pPr>
        <w:jc w:val="center"/>
        <w:rPr>
          <w:b/>
          <w:bCs/>
        </w:rPr>
      </w:pPr>
      <w:r>
        <w:rPr>
          <w:b/>
          <w:bCs/>
        </w:rPr>
        <w:t>Fyrir hönd SH Import ehf,</w:t>
      </w:r>
      <w:r>
        <w:rPr>
          <w:b/>
          <w:bCs/>
        </w:rPr>
        <w:br/>
        <w:t>Hallgrímur A. Ingvarsson</w:t>
      </w:r>
    </w:p>
    <w:sectPr w:rsidR="00BD5A13" w:rsidRPr="00BD5A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A4D6A5" w14:textId="77777777" w:rsidR="00D67156" w:rsidRDefault="00D67156" w:rsidP="00BD5A13">
      <w:pPr>
        <w:spacing w:after="0" w:line="240" w:lineRule="auto"/>
      </w:pPr>
      <w:r>
        <w:separator/>
      </w:r>
    </w:p>
  </w:endnote>
  <w:endnote w:type="continuationSeparator" w:id="0">
    <w:p w14:paraId="74EA61DB" w14:textId="77777777" w:rsidR="00D67156" w:rsidRDefault="00D67156" w:rsidP="00BD5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755D7B" w14:textId="77777777" w:rsidR="00D67156" w:rsidRDefault="00D67156" w:rsidP="00BD5A13">
      <w:pPr>
        <w:spacing w:after="0" w:line="240" w:lineRule="auto"/>
      </w:pPr>
      <w:r>
        <w:separator/>
      </w:r>
    </w:p>
  </w:footnote>
  <w:footnote w:type="continuationSeparator" w:id="0">
    <w:p w14:paraId="604ADB5E" w14:textId="77777777" w:rsidR="00D67156" w:rsidRDefault="00D67156" w:rsidP="00BD5A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C72"/>
    <w:rsid w:val="000B53BC"/>
    <w:rsid w:val="00266D3D"/>
    <w:rsid w:val="002D64F7"/>
    <w:rsid w:val="00557C94"/>
    <w:rsid w:val="0060577C"/>
    <w:rsid w:val="0065402E"/>
    <w:rsid w:val="00691631"/>
    <w:rsid w:val="006E52BD"/>
    <w:rsid w:val="00986177"/>
    <w:rsid w:val="00BD5A13"/>
    <w:rsid w:val="00C74569"/>
    <w:rsid w:val="00CE4F95"/>
    <w:rsid w:val="00D67156"/>
    <w:rsid w:val="00DF3C72"/>
    <w:rsid w:val="00F85418"/>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809E0"/>
  <w15:chartTrackingRefBased/>
  <w15:docId w15:val="{A65D2B57-CB73-43B4-BE07-7F781630D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s-I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C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3C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C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C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C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C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C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C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C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C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C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C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C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C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C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C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C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C72"/>
    <w:rPr>
      <w:rFonts w:eastAsiaTheme="majorEastAsia" w:cstheme="majorBidi"/>
      <w:color w:val="272727" w:themeColor="text1" w:themeTint="D8"/>
    </w:rPr>
  </w:style>
  <w:style w:type="paragraph" w:styleId="Title">
    <w:name w:val="Title"/>
    <w:basedOn w:val="Normal"/>
    <w:next w:val="Normal"/>
    <w:link w:val="TitleChar"/>
    <w:uiPriority w:val="10"/>
    <w:qFormat/>
    <w:rsid w:val="00DF3C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C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C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C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C72"/>
    <w:pPr>
      <w:spacing w:before="160"/>
      <w:jc w:val="center"/>
    </w:pPr>
    <w:rPr>
      <w:i/>
      <w:iCs/>
      <w:color w:val="404040" w:themeColor="text1" w:themeTint="BF"/>
    </w:rPr>
  </w:style>
  <w:style w:type="character" w:customStyle="1" w:styleId="QuoteChar">
    <w:name w:val="Quote Char"/>
    <w:basedOn w:val="DefaultParagraphFont"/>
    <w:link w:val="Quote"/>
    <w:uiPriority w:val="29"/>
    <w:rsid w:val="00DF3C72"/>
    <w:rPr>
      <w:i/>
      <w:iCs/>
      <w:color w:val="404040" w:themeColor="text1" w:themeTint="BF"/>
    </w:rPr>
  </w:style>
  <w:style w:type="paragraph" w:styleId="ListParagraph">
    <w:name w:val="List Paragraph"/>
    <w:basedOn w:val="Normal"/>
    <w:uiPriority w:val="34"/>
    <w:qFormat/>
    <w:rsid w:val="00DF3C72"/>
    <w:pPr>
      <w:ind w:left="720"/>
      <w:contextualSpacing/>
    </w:pPr>
  </w:style>
  <w:style w:type="character" w:styleId="IntenseEmphasis">
    <w:name w:val="Intense Emphasis"/>
    <w:basedOn w:val="DefaultParagraphFont"/>
    <w:uiPriority w:val="21"/>
    <w:qFormat/>
    <w:rsid w:val="00DF3C72"/>
    <w:rPr>
      <w:i/>
      <w:iCs/>
      <w:color w:val="0F4761" w:themeColor="accent1" w:themeShade="BF"/>
    </w:rPr>
  </w:style>
  <w:style w:type="paragraph" w:styleId="IntenseQuote">
    <w:name w:val="Intense Quote"/>
    <w:basedOn w:val="Normal"/>
    <w:next w:val="Normal"/>
    <w:link w:val="IntenseQuoteChar"/>
    <w:uiPriority w:val="30"/>
    <w:qFormat/>
    <w:rsid w:val="00DF3C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C72"/>
    <w:rPr>
      <w:i/>
      <w:iCs/>
      <w:color w:val="0F4761" w:themeColor="accent1" w:themeShade="BF"/>
    </w:rPr>
  </w:style>
  <w:style w:type="character" w:styleId="IntenseReference">
    <w:name w:val="Intense Reference"/>
    <w:basedOn w:val="DefaultParagraphFont"/>
    <w:uiPriority w:val="32"/>
    <w:qFormat/>
    <w:rsid w:val="00DF3C72"/>
    <w:rPr>
      <w:b/>
      <w:bCs/>
      <w:smallCaps/>
      <w:color w:val="0F4761" w:themeColor="accent1" w:themeShade="BF"/>
      <w:spacing w:val="5"/>
    </w:rPr>
  </w:style>
  <w:style w:type="character" w:styleId="Hyperlink">
    <w:name w:val="Hyperlink"/>
    <w:basedOn w:val="DefaultParagraphFont"/>
    <w:uiPriority w:val="99"/>
    <w:unhideWhenUsed/>
    <w:rsid w:val="00BD5A13"/>
    <w:rPr>
      <w:color w:val="467886" w:themeColor="hyperlink"/>
      <w:u w:val="single"/>
    </w:rPr>
  </w:style>
  <w:style w:type="paragraph" w:styleId="FootnoteText">
    <w:name w:val="footnote text"/>
    <w:basedOn w:val="Normal"/>
    <w:link w:val="FootnoteTextChar"/>
    <w:uiPriority w:val="99"/>
    <w:semiHidden/>
    <w:unhideWhenUsed/>
    <w:rsid w:val="00BD5A13"/>
    <w:pPr>
      <w:spacing w:after="0" w:line="240" w:lineRule="auto"/>
      <w:jc w:val="both"/>
    </w:pPr>
    <w:rPr>
      <w:rFonts w:ascii="Arial" w:eastAsiaTheme="minorEastAsia" w:hAnsi="Arial"/>
      <w:kern w:val="0"/>
      <w:sz w:val="20"/>
      <w:szCs w:val="20"/>
      <w:lang w:eastAsia="is-IS"/>
      <w14:ligatures w14:val="none"/>
    </w:rPr>
  </w:style>
  <w:style w:type="character" w:customStyle="1" w:styleId="FootnoteTextChar">
    <w:name w:val="Footnote Text Char"/>
    <w:basedOn w:val="DefaultParagraphFont"/>
    <w:link w:val="FootnoteText"/>
    <w:uiPriority w:val="99"/>
    <w:semiHidden/>
    <w:rsid w:val="00BD5A13"/>
    <w:rPr>
      <w:rFonts w:ascii="Arial" w:eastAsiaTheme="minorEastAsia" w:hAnsi="Arial"/>
      <w:kern w:val="0"/>
      <w:sz w:val="20"/>
      <w:szCs w:val="20"/>
      <w:lang w:eastAsia="is-IS"/>
      <w14:ligatures w14:val="none"/>
    </w:rPr>
  </w:style>
  <w:style w:type="character" w:styleId="FootnoteReference">
    <w:name w:val="footnote reference"/>
    <w:basedOn w:val="DefaultParagraphFont"/>
    <w:uiPriority w:val="99"/>
    <w:semiHidden/>
    <w:unhideWhenUsed/>
    <w:rsid w:val="00BD5A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2681392">
      <w:bodyDiv w:val="1"/>
      <w:marLeft w:val="0"/>
      <w:marRight w:val="0"/>
      <w:marTop w:val="0"/>
      <w:marBottom w:val="0"/>
      <w:divBdr>
        <w:top w:val="none" w:sz="0" w:space="0" w:color="auto"/>
        <w:left w:val="none" w:sz="0" w:space="0" w:color="auto"/>
        <w:bottom w:val="none" w:sz="0" w:space="0" w:color="auto"/>
        <w:right w:val="none" w:sz="0" w:space="0" w:color="auto"/>
      </w:divBdr>
    </w:div>
    <w:div w:id="610935689">
      <w:bodyDiv w:val="1"/>
      <w:marLeft w:val="0"/>
      <w:marRight w:val="0"/>
      <w:marTop w:val="0"/>
      <w:marBottom w:val="0"/>
      <w:divBdr>
        <w:top w:val="none" w:sz="0" w:space="0" w:color="auto"/>
        <w:left w:val="none" w:sz="0" w:space="0" w:color="auto"/>
        <w:bottom w:val="none" w:sz="0" w:space="0" w:color="auto"/>
        <w:right w:val="none" w:sz="0" w:space="0" w:color="auto"/>
      </w:divBdr>
    </w:div>
    <w:div w:id="893783523">
      <w:bodyDiv w:val="1"/>
      <w:marLeft w:val="0"/>
      <w:marRight w:val="0"/>
      <w:marTop w:val="0"/>
      <w:marBottom w:val="0"/>
      <w:divBdr>
        <w:top w:val="none" w:sz="0" w:space="0" w:color="auto"/>
        <w:left w:val="none" w:sz="0" w:space="0" w:color="auto"/>
        <w:bottom w:val="none" w:sz="0" w:space="0" w:color="auto"/>
        <w:right w:val="none" w:sz="0" w:space="0" w:color="auto"/>
      </w:divBdr>
    </w:div>
    <w:div w:id="1122841517">
      <w:bodyDiv w:val="1"/>
      <w:marLeft w:val="0"/>
      <w:marRight w:val="0"/>
      <w:marTop w:val="0"/>
      <w:marBottom w:val="0"/>
      <w:divBdr>
        <w:top w:val="none" w:sz="0" w:space="0" w:color="auto"/>
        <w:left w:val="none" w:sz="0" w:space="0" w:color="auto"/>
        <w:bottom w:val="none" w:sz="0" w:space="0" w:color="auto"/>
        <w:right w:val="none" w:sz="0" w:space="0" w:color="auto"/>
      </w:divBdr>
    </w:div>
    <w:div w:id="1344627436">
      <w:bodyDiv w:val="1"/>
      <w:marLeft w:val="0"/>
      <w:marRight w:val="0"/>
      <w:marTop w:val="0"/>
      <w:marBottom w:val="0"/>
      <w:divBdr>
        <w:top w:val="none" w:sz="0" w:space="0" w:color="auto"/>
        <w:left w:val="none" w:sz="0" w:space="0" w:color="auto"/>
        <w:bottom w:val="none" w:sz="0" w:space="0" w:color="auto"/>
        <w:right w:val="none" w:sz="0" w:space="0" w:color="auto"/>
      </w:divBdr>
    </w:div>
    <w:div w:id="144438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Kristinn Már Reynisson</dc:creator>
  <cp:keywords/>
  <dc:description/>
  <cp:lastModifiedBy>Hallgrimur Ingvarsson</cp:lastModifiedBy>
  <cp:revision>2</cp:revision>
  <dcterms:created xsi:type="dcterms:W3CDTF">2024-10-18T15:29:00Z</dcterms:created>
  <dcterms:modified xsi:type="dcterms:W3CDTF">2024-10-18T15:29:00Z</dcterms:modified>
</cp:coreProperties>
</file>