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5635F" w14:textId="77777777" w:rsidR="00A06598" w:rsidRDefault="00A06598" w:rsidP="00A06598">
      <w:pPr>
        <w:rPr>
          <w:b/>
          <w:bCs/>
          <w:lang w:val="is-IS"/>
        </w:rPr>
      </w:pPr>
    </w:p>
    <w:p w14:paraId="5547BBB9" w14:textId="2E2ACE7F" w:rsidR="00A06598" w:rsidRPr="00D05A97" w:rsidRDefault="00A06598" w:rsidP="00A06598">
      <w:pPr>
        <w:jc w:val="right"/>
        <w:rPr>
          <w:b/>
          <w:bCs/>
          <w:lang w:val="is-IS"/>
        </w:rPr>
      </w:pPr>
      <w:r w:rsidRPr="00D05A97">
        <w:rPr>
          <w:b/>
          <w:bCs/>
          <w:lang w:val="is-IS"/>
        </w:rPr>
        <w:t xml:space="preserve">Reykjavík, </w:t>
      </w:r>
      <w:r w:rsidR="00D05A97" w:rsidRPr="00D05A97">
        <w:rPr>
          <w:b/>
          <w:bCs/>
          <w:lang w:val="is-IS"/>
        </w:rPr>
        <w:t>20</w:t>
      </w:r>
      <w:r w:rsidRPr="00D05A97">
        <w:rPr>
          <w:b/>
          <w:bCs/>
          <w:lang w:val="is-IS"/>
        </w:rPr>
        <w:t xml:space="preserve">. </w:t>
      </w:r>
      <w:r w:rsidR="00D05A97" w:rsidRPr="00D05A97">
        <w:rPr>
          <w:b/>
          <w:bCs/>
          <w:lang w:val="is-IS"/>
        </w:rPr>
        <w:t>októ</w:t>
      </w:r>
      <w:r w:rsidRPr="00D05A97">
        <w:rPr>
          <w:b/>
          <w:bCs/>
          <w:lang w:val="is-IS"/>
        </w:rPr>
        <w:t>ber 202</w:t>
      </w:r>
      <w:r w:rsidR="00D05A97" w:rsidRPr="00D05A97">
        <w:rPr>
          <w:b/>
          <w:bCs/>
          <w:lang w:val="is-IS"/>
        </w:rPr>
        <w:t>6</w:t>
      </w:r>
      <w:r w:rsidRPr="00D05A97">
        <w:rPr>
          <w:b/>
          <w:bCs/>
          <w:lang w:val="is-IS"/>
        </w:rPr>
        <w:t xml:space="preserve"> </w:t>
      </w:r>
    </w:p>
    <w:p w14:paraId="2E85923B" w14:textId="77777777" w:rsidR="00A06598" w:rsidRDefault="00A06598" w:rsidP="00A06598">
      <w:pPr>
        <w:rPr>
          <w:b/>
          <w:bCs/>
          <w:lang w:val="is-IS"/>
        </w:rPr>
      </w:pPr>
    </w:p>
    <w:p w14:paraId="3C49714F" w14:textId="2172070F" w:rsidR="00A06598" w:rsidRDefault="00A06598" w:rsidP="00A06598">
      <w:pPr>
        <w:rPr>
          <w:b/>
          <w:bCs/>
          <w:lang w:val="is-IS"/>
        </w:rPr>
      </w:pPr>
      <w:r w:rsidRPr="00A06598">
        <w:rPr>
          <w:b/>
          <w:bCs/>
          <w:lang w:val="is-IS"/>
        </w:rPr>
        <w:t>Umsögn um frumvarp til laga um breytingu á lögum um stuðning við rannsóknar- og þróunarverkefni fyrirtækja (áður lög nr. 152/2009)</w:t>
      </w:r>
    </w:p>
    <w:p w14:paraId="37FC5BC0" w14:textId="77777777" w:rsidR="00D05A97" w:rsidRDefault="00D05A97" w:rsidP="00A06598">
      <w:pPr>
        <w:rPr>
          <w:b/>
          <w:bCs/>
          <w:lang w:val="is-IS"/>
        </w:rPr>
      </w:pPr>
    </w:p>
    <w:p w14:paraId="72844FAE" w14:textId="77777777" w:rsidR="00D05A97" w:rsidRDefault="00D05A97" w:rsidP="00D05A97">
      <w:pPr>
        <w:rPr>
          <w:lang w:val="is-IS"/>
        </w:rPr>
      </w:pPr>
      <w:r w:rsidRPr="00A06598">
        <w:rPr>
          <w:b/>
          <w:bCs/>
          <w:lang w:val="is-IS"/>
        </w:rPr>
        <w:t>Inngangur og bakgrunnur höfundar</w:t>
      </w:r>
      <w:r w:rsidRPr="00A06598">
        <w:rPr>
          <w:lang w:val="is-IS"/>
        </w:rPr>
        <w:t xml:space="preserve"> </w:t>
      </w:r>
    </w:p>
    <w:p w14:paraId="541E08B4" w14:textId="77777777" w:rsidR="00D05A97" w:rsidRDefault="00D05A97" w:rsidP="00D05A97">
      <w:pPr>
        <w:jc w:val="both"/>
        <w:rPr>
          <w:lang w:val="is-IS"/>
        </w:rPr>
      </w:pPr>
      <w:r w:rsidRPr="00A06598">
        <w:rPr>
          <w:lang w:val="is-IS"/>
        </w:rPr>
        <w:t xml:space="preserve">Umsögn þessi er lögð fram af Davíð Lúðvíkssyni. Höfundur var einn af helstu hvatamönnum að tilurð og mótun þessa skattalega stuðningskerfis í kjölfar fjármálahrunsins 2008 í starfi sínu sem forstöðumaður stefnumótunar og nýsköpunar hjá Samtökum iðnaðarins (SI). </w:t>
      </w:r>
    </w:p>
    <w:p w14:paraId="4B08B03C" w14:textId="526904BC" w:rsidR="00D05A97" w:rsidRDefault="00D05A97" w:rsidP="00D05A97">
      <w:pPr>
        <w:jc w:val="both"/>
        <w:rPr>
          <w:lang w:val="is-IS"/>
        </w:rPr>
      </w:pPr>
      <w:r w:rsidRPr="00A06598">
        <w:rPr>
          <w:lang w:val="is-IS"/>
        </w:rPr>
        <w:t xml:space="preserve">Þá tók höfundur við faglegri umsjón og framkvæmd </w:t>
      </w:r>
      <w:r>
        <w:rPr>
          <w:lang w:val="is-IS"/>
        </w:rPr>
        <w:t>þessarar stuðningsaðgerðar</w:t>
      </w:r>
      <w:r w:rsidRPr="00A06598">
        <w:rPr>
          <w:lang w:val="is-IS"/>
        </w:rPr>
        <w:t xml:space="preserve"> hjá Rannsóknamiðstöð Íslands (Rannís) á árinu 2018 og sinnti því starfi allt til ársins 2026</w:t>
      </w:r>
      <w:r>
        <w:rPr>
          <w:lang w:val="is-IS"/>
        </w:rPr>
        <w:t>, þegar hann lét af stöfum vegna aldurs eftir 40 ára starf að stefnumótun</w:t>
      </w:r>
      <w:r w:rsidR="00E33B54">
        <w:rPr>
          <w:lang w:val="is-IS"/>
        </w:rPr>
        <w:t>ar, gæða-</w:t>
      </w:r>
      <w:r>
        <w:rPr>
          <w:lang w:val="is-IS"/>
        </w:rPr>
        <w:t xml:space="preserve"> og nýsköpunarmálum á Íslandi</w:t>
      </w:r>
      <w:r w:rsidRPr="00A06598">
        <w:rPr>
          <w:lang w:val="is-IS"/>
        </w:rPr>
        <w:t>. Umsögnin byggir því á yfirferð á frumvarpinu ásamt áratugareynslu af bæði mótun, framkvæmd og stjórnsýslu laganna.</w:t>
      </w:r>
    </w:p>
    <w:p w14:paraId="54F6FBEB" w14:textId="77777777" w:rsidR="00D05A97" w:rsidRPr="00A06598" w:rsidRDefault="00D05A97" w:rsidP="00D05A97">
      <w:pPr>
        <w:rPr>
          <w:lang w:val="is-IS"/>
        </w:rPr>
      </w:pPr>
    </w:p>
    <w:p w14:paraId="4CB7B4E1" w14:textId="3EA2E7B7" w:rsidR="00D05A97" w:rsidRPr="00D05A97" w:rsidRDefault="00A06598" w:rsidP="00D05A97">
      <w:pPr>
        <w:rPr>
          <w:lang w:val="is-IS"/>
        </w:rPr>
      </w:pPr>
      <w:r w:rsidRPr="00D05A97">
        <w:rPr>
          <w:b/>
          <w:bCs/>
          <w:lang w:val="is-IS"/>
        </w:rPr>
        <w:t>Almennt um frumvarpið og jákvæðar breytingar</w:t>
      </w:r>
      <w:r w:rsidRPr="00D05A97">
        <w:rPr>
          <w:lang w:val="is-IS"/>
        </w:rPr>
        <w:t xml:space="preserve"> </w:t>
      </w:r>
    </w:p>
    <w:p w14:paraId="688CC999" w14:textId="4DE8FFF7" w:rsidR="00A06598" w:rsidRPr="00D05A97" w:rsidRDefault="00A06598" w:rsidP="00D05A97">
      <w:pPr>
        <w:rPr>
          <w:lang w:val="is-IS"/>
        </w:rPr>
      </w:pPr>
      <w:r w:rsidRPr="00D05A97">
        <w:rPr>
          <w:lang w:val="is-IS"/>
        </w:rPr>
        <w:t>Fagnað er þeim margþættu umbótum sem frumvarpið felur í sér</w:t>
      </w:r>
      <w:r w:rsidR="00E33B54">
        <w:rPr>
          <w:lang w:val="is-IS"/>
        </w:rPr>
        <w:t xml:space="preserve">, s.s. </w:t>
      </w:r>
      <w:r w:rsidRPr="00D05A97">
        <w:rPr>
          <w:lang w:val="is-IS"/>
        </w:rPr>
        <w:t>varða</w:t>
      </w:r>
      <w:r w:rsidR="00E33B54">
        <w:rPr>
          <w:lang w:val="is-IS"/>
        </w:rPr>
        <w:t>ndi</w:t>
      </w:r>
      <w:r w:rsidRPr="00D05A97">
        <w:rPr>
          <w:lang w:val="is-IS"/>
        </w:rPr>
        <w:t xml:space="preserve"> skýringu mikilvægra hugtaka</w:t>
      </w:r>
      <w:r w:rsidR="00E33B54">
        <w:rPr>
          <w:lang w:val="is-IS"/>
        </w:rPr>
        <w:t xml:space="preserve"> í lögunum</w:t>
      </w:r>
      <w:r w:rsidRPr="00D05A97">
        <w:rPr>
          <w:lang w:val="is-IS"/>
        </w:rPr>
        <w:t xml:space="preserve">, svo sem </w:t>
      </w:r>
      <w:r w:rsidR="00E33B54">
        <w:rPr>
          <w:lang w:val="is-IS"/>
        </w:rPr>
        <w:t>„</w:t>
      </w:r>
      <w:r w:rsidRPr="00D05A97">
        <w:rPr>
          <w:lang w:val="is-IS"/>
        </w:rPr>
        <w:t>eiganda verkefnis</w:t>
      </w:r>
      <w:r w:rsidR="00E33B54">
        <w:rPr>
          <w:lang w:val="is-IS"/>
        </w:rPr>
        <w:t>“</w:t>
      </w:r>
      <w:r w:rsidRPr="00D05A97">
        <w:rPr>
          <w:lang w:val="is-IS"/>
        </w:rPr>
        <w:t xml:space="preserve"> og </w:t>
      </w:r>
      <w:r w:rsidR="00E33B54">
        <w:rPr>
          <w:lang w:val="is-IS"/>
        </w:rPr>
        <w:t>skilgreiningar</w:t>
      </w:r>
      <w:r w:rsidRPr="00D05A97">
        <w:rPr>
          <w:lang w:val="is-IS"/>
        </w:rPr>
        <w:t xml:space="preserve"> á </w:t>
      </w:r>
      <w:r w:rsidR="00E33B54">
        <w:rPr>
          <w:lang w:val="is-IS"/>
        </w:rPr>
        <w:t>styrkhæfum rannsókna- og þróunarkostnaði</w:t>
      </w:r>
      <w:r w:rsidRPr="00D05A97">
        <w:rPr>
          <w:lang w:val="is-IS"/>
        </w:rPr>
        <w:t xml:space="preserve">. </w:t>
      </w:r>
      <w:r w:rsidR="00E33B54">
        <w:rPr>
          <w:lang w:val="is-IS"/>
        </w:rPr>
        <w:t>Þá ber s</w:t>
      </w:r>
      <w:r w:rsidRPr="00D05A97">
        <w:rPr>
          <w:lang w:val="is-IS"/>
        </w:rPr>
        <w:t xml:space="preserve">érstaklega </w:t>
      </w:r>
      <w:r w:rsidR="00E33B54">
        <w:rPr>
          <w:lang w:val="is-IS"/>
        </w:rPr>
        <w:t>að</w:t>
      </w:r>
      <w:r w:rsidRPr="00D05A97">
        <w:rPr>
          <w:lang w:val="is-IS"/>
        </w:rPr>
        <w:t xml:space="preserve"> fagna aukinni vernd og bættr</w:t>
      </w:r>
      <w:r w:rsidR="00E33B54">
        <w:rPr>
          <w:lang w:val="is-IS"/>
        </w:rPr>
        <w:t>i</w:t>
      </w:r>
      <w:r w:rsidRPr="00D05A97">
        <w:rPr>
          <w:lang w:val="is-IS"/>
        </w:rPr>
        <w:t xml:space="preserve"> lagalegr</w:t>
      </w:r>
      <w:r w:rsidR="00E33B54">
        <w:rPr>
          <w:lang w:val="is-IS"/>
        </w:rPr>
        <w:t xml:space="preserve">i </w:t>
      </w:r>
      <w:r w:rsidRPr="00D05A97">
        <w:rPr>
          <w:lang w:val="is-IS"/>
        </w:rPr>
        <w:t xml:space="preserve">stöðu umsækjenda gagnvart ákvarðanatöku Rannsóknamiðstöðvar Íslands (Rannís), ásamt auknum sveigjanleika varðandi staðfestingu verkefna til allt að fjögurra ára í senn. </w:t>
      </w:r>
    </w:p>
    <w:p w14:paraId="7C1EF3FB" w14:textId="13F54826" w:rsidR="00A06598" w:rsidRPr="00A06598" w:rsidRDefault="00E33B54" w:rsidP="00A06598">
      <w:pPr>
        <w:rPr>
          <w:lang w:val="is-IS"/>
        </w:rPr>
      </w:pPr>
      <w:r>
        <w:rPr>
          <w:lang w:val="is-IS"/>
        </w:rPr>
        <w:t xml:space="preserve">Það eru þó nokkur atriði sem skoða hefði mátt nánar, nú þegar gagngerðar endurbætur eru gerðar á lögunum. </w:t>
      </w:r>
    </w:p>
    <w:p w14:paraId="62956A6A" w14:textId="192047B7" w:rsidR="00D05A97" w:rsidRPr="00D05A97" w:rsidRDefault="00A06598" w:rsidP="00D05A97">
      <w:pPr>
        <w:pStyle w:val="Mlsgreinlista"/>
        <w:numPr>
          <w:ilvl w:val="0"/>
          <w:numId w:val="6"/>
        </w:numPr>
        <w:rPr>
          <w:lang w:val="is-IS"/>
        </w:rPr>
      </w:pPr>
      <w:r w:rsidRPr="00D05A97">
        <w:rPr>
          <w:b/>
          <w:bCs/>
          <w:lang w:val="is-IS"/>
        </w:rPr>
        <w:t>Samræming við norska löggjöf (</w:t>
      </w:r>
      <w:proofErr w:type="spellStart"/>
      <w:r w:rsidRPr="00D05A97">
        <w:rPr>
          <w:b/>
          <w:bCs/>
          <w:lang w:val="is-IS"/>
        </w:rPr>
        <w:t>SkatteFUNN</w:t>
      </w:r>
      <w:proofErr w:type="spellEnd"/>
      <w:r w:rsidRPr="00D05A97">
        <w:rPr>
          <w:b/>
          <w:bCs/>
          <w:lang w:val="is-IS"/>
        </w:rPr>
        <w:t>) og nýting ESB/ESA undanþágna (Einkaleyfi)</w:t>
      </w:r>
      <w:r w:rsidRPr="00D05A97">
        <w:rPr>
          <w:lang w:val="is-IS"/>
        </w:rPr>
        <w:t xml:space="preserve"> </w:t>
      </w:r>
    </w:p>
    <w:p w14:paraId="4A82D89F" w14:textId="5B22767D" w:rsidR="00A06598" w:rsidRPr="00D05A97" w:rsidRDefault="00A06598" w:rsidP="00D05A97">
      <w:pPr>
        <w:pStyle w:val="Mlsgreinlista"/>
        <w:rPr>
          <w:lang w:val="is-IS"/>
        </w:rPr>
      </w:pPr>
      <w:r w:rsidRPr="00D05A97">
        <w:rPr>
          <w:lang w:val="is-IS"/>
        </w:rPr>
        <w:t>Lög nr. 152/2009 voru á sínum tíma byggð að miklu leyti á norskri fyrirmynd (</w:t>
      </w:r>
      <w:proofErr w:type="spellStart"/>
      <w:r w:rsidRPr="00D05A97">
        <w:rPr>
          <w:i/>
          <w:iCs/>
          <w:lang w:val="is-IS"/>
        </w:rPr>
        <w:t>SkatteFUNN</w:t>
      </w:r>
      <w:proofErr w:type="spellEnd"/>
      <w:r w:rsidRPr="00D05A97">
        <w:rPr>
          <w:lang w:val="is-IS"/>
        </w:rPr>
        <w:t xml:space="preserve">). Þótt breytingarnar í frumvarpinu séu skref í rétta átt, hefði mátt nýta tækifærið til að færast enn nær norskri löggjöf </w:t>
      </w:r>
      <w:r w:rsidR="00D05A97">
        <w:rPr>
          <w:lang w:val="is-IS"/>
        </w:rPr>
        <w:t xml:space="preserve">þar sem það væri til bóta </w:t>
      </w:r>
      <w:r w:rsidRPr="00D05A97">
        <w:rPr>
          <w:lang w:val="is-IS"/>
        </w:rPr>
        <w:t xml:space="preserve">og nýta svigrúmsreglur í almennu hópundanþágureglugerð ESB/ESA (GBER): </w:t>
      </w:r>
    </w:p>
    <w:p w14:paraId="4581AD7B" w14:textId="7926A00A" w:rsidR="00A06598" w:rsidRPr="00D05A97" w:rsidRDefault="00A06598" w:rsidP="00A06598">
      <w:pPr>
        <w:numPr>
          <w:ilvl w:val="0"/>
          <w:numId w:val="1"/>
        </w:numPr>
        <w:rPr>
          <w:lang w:val="is-IS"/>
        </w:rPr>
      </w:pPr>
      <w:r w:rsidRPr="00A06598">
        <w:rPr>
          <w:b/>
          <w:bCs/>
          <w:lang w:val="is-IS"/>
        </w:rPr>
        <w:t>Sveigjanlegri umsóknafrestir:</w:t>
      </w:r>
      <w:r w:rsidRPr="00A06598">
        <w:rPr>
          <w:lang w:val="is-IS"/>
        </w:rPr>
        <w:t xml:space="preserve"> Í Noregi er umsóknarferlið opnara yfir árið. Þótt tveir umsóknarfrestir séu skref fram á við, væri enn betra að </w:t>
      </w:r>
      <w:r w:rsidR="00E33B54">
        <w:rPr>
          <w:lang w:val="is-IS"/>
        </w:rPr>
        <w:t xml:space="preserve">hafa </w:t>
      </w:r>
      <w:r w:rsidRPr="00A06598">
        <w:rPr>
          <w:lang w:val="is-IS"/>
        </w:rPr>
        <w:t>opn</w:t>
      </w:r>
      <w:r w:rsidR="00E33B54">
        <w:rPr>
          <w:lang w:val="is-IS"/>
        </w:rPr>
        <w:t>ið</w:t>
      </w:r>
      <w:r w:rsidRPr="00A06598">
        <w:rPr>
          <w:lang w:val="is-IS"/>
        </w:rPr>
        <w:t xml:space="preserve"> fyrir umsóknir hvenær sem er á árinu</w:t>
      </w:r>
      <w:r w:rsidR="004E39C3">
        <w:rPr>
          <w:lang w:val="is-IS"/>
        </w:rPr>
        <w:t xml:space="preserve"> (til ársloka)</w:t>
      </w:r>
      <w:r w:rsidRPr="00A06598">
        <w:rPr>
          <w:lang w:val="is-IS"/>
        </w:rPr>
        <w:t xml:space="preserve"> til að laga stuðningskerfið að raunverulegum þróunarlotum</w:t>
      </w:r>
      <w:r w:rsidR="00E33B54">
        <w:rPr>
          <w:lang w:val="is-IS"/>
        </w:rPr>
        <w:t xml:space="preserve"> og þörfum</w:t>
      </w:r>
      <w:r w:rsidRPr="00A06598">
        <w:rPr>
          <w:lang w:val="is-IS"/>
        </w:rPr>
        <w:t xml:space="preserve"> </w:t>
      </w:r>
      <w:r w:rsidR="00E33B54">
        <w:rPr>
          <w:lang w:val="is-IS"/>
        </w:rPr>
        <w:t>umsókna</w:t>
      </w:r>
      <w:r w:rsidRPr="00A06598">
        <w:rPr>
          <w:lang w:val="is-IS"/>
        </w:rPr>
        <w:t>fyrirtækja</w:t>
      </w:r>
      <w:r w:rsidR="00E33B54">
        <w:rPr>
          <w:lang w:val="is-IS"/>
        </w:rPr>
        <w:t xml:space="preserve">, þannig að þau </w:t>
      </w:r>
      <w:r w:rsidR="004E39C3">
        <w:rPr>
          <w:lang w:val="is-IS"/>
        </w:rPr>
        <w:t>séu</w:t>
      </w:r>
      <w:r w:rsidR="00E33B54">
        <w:rPr>
          <w:lang w:val="is-IS"/>
        </w:rPr>
        <w:t xml:space="preserve"> ekki að missa heil ár út úr stuðningi við mikilvæg þróunarverkefni vegna þröngra umsóknafresta</w:t>
      </w:r>
      <w:r w:rsidRPr="00A06598">
        <w:rPr>
          <w:lang w:val="is-IS"/>
        </w:rPr>
        <w:t xml:space="preserve">. </w:t>
      </w:r>
    </w:p>
    <w:p w14:paraId="1AE923FF" w14:textId="607CB2FD" w:rsidR="00A06598" w:rsidRDefault="00A06598" w:rsidP="00A06598">
      <w:pPr>
        <w:numPr>
          <w:ilvl w:val="0"/>
          <w:numId w:val="1"/>
        </w:numPr>
        <w:rPr>
          <w:lang w:val="is-IS"/>
        </w:rPr>
      </w:pPr>
      <w:r w:rsidRPr="00A06598">
        <w:rPr>
          <w:b/>
          <w:bCs/>
          <w:lang w:val="is-IS"/>
        </w:rPr>
        <w:t>Kostnaður við öflun og varðveislu einkaleyfa (IPR):</w:t>
      </w:r>
      <w:r w:rsidRPr="00A06598">
        <w:rPr>
          <w:lang w:val="is-IS"/>
        </w:rPr>
        <w:t xml:space="preserve"> Svigrúm GBER-regluverksins heimilar sérstaklega að kostnaður lítilla og meðalstórra fyrirtækja (LMF) við öflun, skráningu og varðveislu einkaleyfa og annarra hugverkaréttinda sé styrkhæfur. Frumvarpið kveður á um kaup á einkaleyfum</w:t>
      </w:r>
      <w:r w:rsidR="004E39C3">
        <w:rPr>
          <w:lang w:val="is-IS"/>
        </w:rPr>
        <w:t xml:space="preserve"> sé styrkhæfur kostnaður</w:t>
      </w:r>
      <w:r w:rsidRPr="00A06598">
        <w:rPr>
          <w:lang w:val="is-IS"/>
        </w:rPr>
        <w:t xml:space="preserve">, en skilur </w:t>
      </w:r>
      <w:r w:rsidR="004E39C3">
        <w:rPr>
          <w:lang w:val="is-IS"/>
        </w:rPr>
        <w:t xml:space="preserve">áfram </w:t>
      </w:r>
      <w:r w:rsidRPr="00A06598">
        <w:rPr>
          <w:lang w:val="is-IS"/>
        </w:rPr>
        <w:t xml:space="preserve">eftir óvissu um </w:t>
      </w:r>
      <w:r w:rsidR="004E39C3">
        <w:rPr>
          <w:lang w:val="is-IS"/>
        </w:rPr>
        <w:t xml:space="preserve">styrkhæfni </w:t>
      </w:r>
      <w:r w:rsidRPr="00A06598">
        <w:rPr>
          <w:lang w:val="is-IS"/>
        </w:rPr>
        <w:t>kostnað</w:t>
      </w:r>
      <w:r w:rsidR="004E39C3">
        <w:rPr>
          <w:lang w:val="is-IS"/>
        </w:rPr>
        <w:t>ar</w:t>
      </w:r>
      <w:r w:rsidRPr="00A06598">
        <w:rPr>
          <w:lang w:val="is-IS"/>
        </w:rPr>
        <w:t xml:space="preserve"> við </w:t>
      </w:r>
      <w:r w:rsidRPr="00A06598">
        <w:rPr>
          <w:i/>
          <w:iCs/>
          <w:lang w:val="is-IS"/>
        </w:rPr>
        <w:lastRenderedPageBreak/>
        <w:t>öflun og vernd</w:t>
      </w:r>
      <w:r w:rsidRPr="00A06598">
        <w:rPr>
          <w:lang w:val="is-IS"/>
        </w:rPr>
        <w:t xml:space="preserve"> nýrra einkaleyfa. Nýleg dæmi um verðmætasköpun og sölu á íslenskum tæknifyrirtækjum sýna skýrt fram á hve gríðarleg verðmæti liggja í vernduðum einkaleyfum</w:t>
      </w:r>
      <w:r w:rsidR="004E39C3">
        <w:rPr>
          <w:lang w:val="is-IS"/>
        </w:rPr>
        <w:t xml:space="preserve"> auk þess að skila miklum skatttekjum til ríkissjóðs</w:t>
      </w:r>
      <w:r w:rsidRPr="00A06598">
        <w:rPr>
          <w:lang w:val="is-IS"/>
        </w:rPr>
        <w:t xml:space="preserve">. </w:t>
      </w:r>
      <w:r w:rsidR="004E39C3">
        <w:rPr>
          <w:lang w:val="is-IS"/>
        </w:rPr>
        <w:t xml:space="preserve"> Það er því full ástæða til að hvetja fyrirtæki til að verja hugverkaréttindi sín, ekki síst lítil og meðalstór fyrirtæki sem gæti skort bolmagn til þess. </w:t>
      </w:r>
    </w:p>
    <w:p w14:paraId="4B25B0A7" w14:textId="77777777" w:rsidR="00130FB8" w:rsidRDefault="00130FB8" w:rsidP="00130FB8">
      <w:pPr>
        <w:ind w:left="720"/>
        <w:rPr>
          <w:lang w:val="is-IS"/>
        </w:rPr>
      </w:pPr>
    </w:p>
    <w:p w14:paraId="7411FE60" w14:textId="77777777" w:rsidR="002F5382" w:rsidRPr="002F5382" w:rsidRDefault="002F5382" w:rsidP="002F5382">
      <w:pPr>
        <w:pStyle w:val="Mlsgreinlista"/>
        <w:numPr>
          <w:ilvl w:val="0"/>
          <w:numId w:val="6"/>
        </w:numPr>
        <w:rPr>
          <w:b/>
          <w:bCs/>
          <w:lang w:val="is-IS"/>
        </w:rPr>
      </w:pPr>
      <w:r w:rsidRPr="002F5382">
        <w:rPr>
          <w:b/>
          <w:bCs/>
          <w:lang w:val="is-IS"/>
        </w:rPr>
        <w:t>Ágallar og athugasemdir við afmörkun á Styrkhæfum kostnaði (9. gr. frumvarps / 10. gr. laga)</w:t>
      </w:r>
    </w:p>
    <w:p w14:paraId="47110C4F" w14:textId="1FB684B6" w:rsidR="002F5382" w:rsidRPr="002F5382" w:rsidRDefault="002F5382" w:rsidP="002F5382">
      <w:pPr>
        <w:numPr>
          <w:ilvl w:val="0"/>
          <w:numId w:val="1"/>
        </w:numPr>
        <w:rPr>
          <w:lang w:val="is-IS"/>
        </w:rPr>
      </w:pPr>
      <w:r w:rsidRPr="00A06598">
        <w:rPr>
          <w:b/>
          <w:bCs/>
          <w:lang w:val="is-IS"/>
        </w:rPr>
        <w:t xml:space="preserve">Brottfall kostnaðar vegna </w:t>
      </w:r>
      <w:r w:rsidR="00130FB8">
        <w:rPr>
          <w:b/>
          <w:bCs/>
          <w:lang w:val="is-IS"/>
        </w:rPr>
        <w:t xml:space="preserve">afskrifta </w:t>
      </w:r>
      <w:r w:rsidRPr="00A06598">
        <w:rPr>
          <w:b/>
          <w:bCs/>
          <w:lang w:val="is-IS"/>
        </w:rPr>
        <w:t>tækja, búnaðar og húsnæðis:</w:t>
      </w:r>
      <w:r w:rsidRPr="00A06598">
        <w:rPr>
          <w:lang w:val="is-IS"/>
        </w:rPr>
        <w:t xml:space="preserve"> Frumvarpið felur í sér </w:t>
      </w:r>
      <w:r w:rsidR="00130FB8">
        <w:rPr>
          <w:lang w:val="is-IS"/>
        </w:rPr>
        <w:t xml:space="preserve">að því er virðist </w:t>
      </w:r>
      <w:r w:rsidRPr="00A06598">
        <w:rPr>
          <w:lang w:val="is-IS"/>
        </w:rPr>
        <w:t xml:space="preserve">að kostnaður vegna </w:t>
      </w:r>
      <w:r>
        <w:rPr>
          <w:lang w:val="is-IS"/>
        </w:rPr>
        <w:t xml:space="preserve">afskrifta </w:t>
      </w:r>
      <w:r w:rsidRPr="00A06598">
        <w:rPr>
          <w:lang w:val="is-IS"/>
        </w:rPr>
        <w:t xml:space="preserve">tækja, búnaðar og bygginga/lands telst ekki lengur styrkhæfur. Þetta er </w:t>
      </w:r>
      <w:r>
        <w:rPr>
          <w:lang w:val="is-IS"/>
        </w:rPr>
        <w:t>veru</w:t>
      </w:r>
      <w:r w:rsidRPr="00A06598">
        <w:rPr>
          <w:lang w:val="is-IS"/>
        </w:rPr>
        <w:t xml:space="preserve">leg þrenging fyrir tæknidrifin nýsköpunarfyrirtæki (t.d. í líftækni, framleiðslu eða orkumálum) sem þurfa að fjárfesta í sérhæfðum innviðum. Skorað er á löggjafann að halda þessum heimildum inni </w:t>
      </w:r>
      <w:r w:rsidR="00130FB8">
        <w:rPr>
          <w:lang w:val="is-IS"/>
        </w:rPr>
        <w:t xml:space="preserve">eða skýra betur </w:t>
      </w:r>
      <w:r w:rsidRPr="00A06598">
        <w:rPr>
          <w:lang w:val="is-IS"/>
        </w:rPr>
        <w:t xml:space="preserve">í samræmi við það sem GBER-reglur ESB heimila. </w:t>
      </w:r>
    </w:p>
    <w:p w14:paraId="7D16BF15" w14:textId="3DE5F4D5" w:rsidR="00A06598" w:rsidRPr="00A06598" w:rsidRDefault="00A06598" w:rsidP="00A06598">
      <w:pPr>
        <w:rPr>
          <w:lang w:val="is-IS"/>
        </w:rPr>
      </w:pPr>
    </w:p>
    <w:p w14:paraId="1FD14CD8" w14:textId="3848E913" w:rsidR="00130FB8" w:rsidRDefault="00130FB8" w:rsidP="00130FB8">
      <w:pPr>
        <w:numPr>
          <w:ilvl w:val="0"/>
          <w:numId w:val="6"/>
        </w:numPr>
        <w:rPr>
          <w:lang w:val="is-IS"/>
        </w:rPr>
      </w:pPr>
      <w:r>
        <w:rPr>
          <w:b/>
          <w:bCs/>
          <w:lang w:val="is-IS"/>
        </w:rPr>
        <w:t>Hnitmiða þarf kröfur um upplýsin</w:t>
      </w:r>
      <w:r w:rsidR="00990D58">
        <w:rPr>
          <w:b/>
          <w:bCs/>
          <w:lang w:val="is-IS"/>
        </w:rPr>
        <w:t>g</w:t>
      </w:r>
      <w:r>
        <w:rPr>
          <w:b/>
          <w:bCs/>
          <w:lang w:val="is-IS"/>
        </w:rPr>
        <w:t>agjöf:</w:t>
      </w:r>
    </w:p>
    <w:p w14:paraId="6194F6EB" w14:textId="7223450D" w:rsidR="00130FB8" w:rsidRPr="00130FB8" w:rsidRDefault="00130FB8" w:rsidP="00130FB8">
      <w:pPr>
        <w:pStyle w:val="Mlsgreinlista"/>
        <w:rPr>
          <w:lang w:val="is-IS"/>
        </w:rPr>
      </w:pPr>
      <w:r w:rsidRPr="00130FB8">
        <w:rPr>
          <w:lang w:val="is-IS"/>
        </w:rPr>
        <w:t xml:space="preserve">Skýra þarf í reglugerð að einungis sé beðið um hnitmiðaðar lykilupplýsingar til þess að hægt sé að leggja mat á væntingar um þau verðmæti sem verkefninu er ætlað að skapa fyrir umsækjendur og notendur þeirra afurða sem skapaðar eru.  </w:t>
      </w:r>
      <w:r w:rsidR="00990D58">
        <w:rPr>
          <w:lang w:val="is-IS"/>
        </w:rPr>
        <w:t xml:space="preserve">Mikilvægt er að gæta hófs í kröfum um umlýsingar þannig að það eitt og sér dragi ekki úr íþyngjandi kröfur dragi ekki úr vilja og hvata fyrirtækjanna til að sækja um. </w:t>
      </w:r>
    </w:p>
    <w:p w14:paraId="25AAA195" w14:textId="77777777" w:rsidR="00130FB8" w:rsidRDefault="00130FB8" w:rsidP="00130FB8">
      <w:pPr>
        <w:pStyle w:val="Mlsgreinlista"/>
        <w:rPr>
          <w:b/>
          <w:bCs/>
          <w:lang w:val="is-IS"/>
        </w:rPr>
      </w:pPr>
    </w:p>
    <w:p w14:paraId="73726F34" w14:textId="77777777" w:rsidR="00130FB8" w:rsidRPr="00D05A97" w:rsidRDefault="00130FB8" w:rsidP="00130FB8">
      <w:pPr>
        <w:pStyle w:val="Mlsgreinlista"/>
        <w:numPr>
          <w:ilvl w:val="0"/>
          <w:numId w:val="2"/>
        </w:numPr>
        <w:rPr>
          <w:b/>
          <w:bCs/>
          <w:lang w:val="is-IS"/>
        </w:rPr>
      </w:pPr>
      <w:r w:rsidRPr="00D05A97">
        <w:rPr>
          <w:b/>
          <w:bCs/>
          <w:lang w:val="is-IS"/>
        </w:rPr>
        <w:t>Skýra þarf kröfu um „viðskiptaáætlun“ og koma í veg fyrir aukna stjórnsýslubyrði</w:t>
      </w:r>
    </w:p>
    <w:p w14:paraId="08211987" w14:textId="77777777" w:rsidR="00130FB8" w:rsidRPr="00D05A97" w:rsidRDefault="00130FB8" w:rsidP="00130FB8">
      <w:pPr>
        <w:pStyle w:val="Mlsgreinlista"/>
        <w:rPr>
          <w:lang w:val="is-IS"/>
        </w:rPr>
      </w:pPr>
      <w:r w:rsidRPr="00D05A97">
        <w:rPr>
          <w:lang w:val="is-IS"/>
        </w:rPr>
        <w:t xml:space="preserve">Í 4. gr. og 6. gr. frumvarpsins kemur fyrir hugtakið „viðskiptaáætlun“. Þörf er á að skýra hvort ásetningur löggjafans sé að krefjast aftur fullbúinnar viðskiptaáætlunar fyrir hvert verkefni, eða hvort áfram verði stuðst við þær afmörkuðu lykilupplýsingar sem fram koma í umsóknarferlinu. </w:t>
      </w:r>
    </w:p>
    <w:p w14:paraId="7E1B36F1" w14:textId="77777777" w:rsidR="00130FB8" w:rsidRDefault="00130FB8" w:rsidP="00130FB8">
      <w:pPr>
        <w:numPr>
          <w:ilvl w:val="0"/>
          <w:numId w:val="2"/>
        </w:numPr>
        <w:rPr>
          <w:lang w:val="is-IS"/>
        </w:rPr>
      </w:pPr>
      <w:r w:rsidRPr="00A06598">
        <w:rPr>
          <w:b/>
          <w:bCs/>
          <w:lang w:val="is-IS"/>
        </w:rPr>
        <w:t>Hætta á auknu flækjustigi:</w:t>
      </w:r>
      <w:r w:rsidRPr="00A06598">
        <w:rPr>
          <w:lang w:val="is-IS"/>
        </w:rPr>
        <w:t xml:space="preserve"> Ef þetta er ekki skýrt nægilega vel í lögunum eða reglugerð er hætta á að umsækjend</w:t>
      </w:r>
      <w:r>
        <w:rPr>
          <w:lang w:val="is-IS"/>
        </w:rPr>
        <w:t>u</w:t>
      </w:r>
      <w:r w:rsidRPr="00A06598">
        <w:rPr>
          <w:lang w:val="is-IS"/>
        </w:rPr>
        <w:t xml:space="preserve">r fari aftur að skila inn viðamiklum </w:t>
      </w:r>
      <w:r>
        <w:rPr>
          <w:lang w:val="is-IS"/>
        </w:rPr>
        <w:t xml:space="preserve">viðskiptaáætlunum </w:t>
      </w:r>
      <w:r w:rsidRPr="00A06598">
        <w:rPr>
          <w:lang w:val="is-IS"/>
        </w:rPr>
        <w:t xml:space="preserve">sem auka stjórnsýslubyrði </w:t>
      </w:r>
      <w:r>
        <w:rPr>
          <w:lang w:val="is-IS"/>
        </w:rPr>
        <w:t xml:space="preserve">umsækjenda og líka Rannís við yfirferð slíkra áætlana, </w:t>
      </w:r>
      <w:r w:rsidRPr="00A06598">
        <w:rPr>
          <w:lang w:val="is-IS"/>
        </w:rPr>
        <w:t xml:space="preserve">án þess að </w:t>
      </w:r>
      <w:r>
        <w:rPr>
          <w:lang w:val="is-IS"/>
        </w:rPr>
        <w:t xml:space="preserve">tryggt sé að þær </w:t>
      </w:r>
      <w:r w:rsidRPr="00A06598">
        <w:rPr>
          <w:lang w:val="is-IS"/>
        </w:rPr>
        <w:t>veit</w:t>
      </w:r>
      <w:r>
        <w:rPr>
          <w:lang w:val="is-IS"/>
        </w:rPr>
        <w:t>i</w:t>
      </w:r>
      <w:r w:rsidRPr="00A06598">
        <w:rPr>
          <w:lang w:val="is-IS"/>
        </w:rPr>
        <w:t xml:space="preserve"> Rannís þær upplýsingar sem stofnunin þarf til að meta líkur á árangri og verðmætasköpun. </w:t>
      </w:r>
    </w:p>
    <w:p w14:paraId="24A545C5" w14:textId="77777777" w:rsidR="00130FB8" w:rsidRDefault="00130FB8" w:rsidP="00130FB8">
      <w:pPr>
        <w:ind w:left="720"/>
        <w:rPr>
          <w:lang w:val="is-IS"/>
        </w:rPr>
      </w:pPr>
    </w:p>
    <w:p w14:paraId="2864D1D4" w14:textId="77777777" w:rsidR="00990D58" w:rsidRDefault="00990D58" w:rsidP="00990D58">
      <w:pPr>
        <w:jc w:val="both"/>
      </w:pPr>
      <w:r>
        <w:t>Davíð Lúðvíksson</w:t>
      </w:r>
    </w:p>
    <w:p w14:paraId="33892786" w14:textId="77777777" w:rsidR="00990D58" w:rsidRDefault="00990D58" w:rsidP="00130FB8">
      <w:pPr>
        <w:ind w:left="720"/>
        <w:rPr>
          <w:lang w:val="is-IS"/>
        </w:rPr>
      </w:pPr>
    </w:p>
    <w:p w14:paraId="09C54D5E" w14:textId="77777777" w:rsidR="00130FB8" w:rsidRDefault="00130FB8" w:rsidP="00130FB8">
      <w:pPr>
        <w:rPr>
          <w:lang w:val="is-IS"/>
        </w:rPr>
      </w:pPr>
    </w:p>
    <w:p w14:paraId="1B5B0D22" w14:textId="51DA55CA" w:rsidR="00A06598" w:rsidRPr="00A06598" w:rsidRDefault="00A06598" w:rsidP="00A06598">
      <w:pPr>
        <w:rPr>
          <w:lang w:val="is-IS"/>
        </w:rPr>
      </w:pPr>
    </w:p>
    <w:sectPr w:rsidR="00A06598" w:rsidRPr="00A065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B749E"/>
    <w:multiLevelType w:val="multilevel"/>
    <w:tmpl w:val="5748C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AE5399"/>
    <w:multiLevelType w:val="multilevel"/>
    <w:tmpl w:val="C574A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04045A"/>
    <w:multiLevelType w:val="hybridMultilevel"/>
    <w:tmpl w:val="F3161E04"/>
    <w:lvl w:ilvl="0" w:tplc="9F8AD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4632F2"/>
    <w:multiLevelType w:val="hybridMultilevel"/>
    <w:tmpl w:val="D7CC6F22"/>
    <w:lvl w:ilvl="0" w:tplc="0172D3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4132B"/>
    <w:multiLevelType w:val="multilevel"/>
    <w:tmpl w:val="F6746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F810DE"/>
    <w:multiLevelType w:val="multilevel"/>
    <w:tmpl w:val="AE3EF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8469689">
    <w:abstractNumId w:val="0"/>
  </w:num>
  <w:num w:numId="2" w16cid:durableId="6450052">
    <w:abstractNumId w:val="1"/>
  </w:num>
  <w:num w:numId="3" w16cid:durableId="637105909">
    <w:abstractNumId w:val="5"/>
  </w:num>
  <w:num w:numId="4" w16cid:durableId="242036890">
    <w:abstractNumId w:val="4"/>
  </w:num>
  <w:num w:numId="5" w16cid:durableId="756831726">
    <w:abstractNumId w:val="2"/>
  </w:num>
  <w:num w:numId="6" w16cid:durableId="20293270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598"/>
    <w:rsid w:val="0007799B"/>
    <w:rsid w:val="00110DEB"/>
    <w:rsid w:val="00130FB8"/>
    <w:rsid w:val="002F5382"/>
    <w:rsid w:val="004E39C3"/>
    <w:rsid w:val="005926A0"/>
    <w:rsid w:val="00656D81"/>
    <w:rsid w:val="007C4264"/>
    <w:rsid w:val="00841403"/>
    <w:rsid w:val="00990D58"/>
    <w:rsid w:val="00A06598"/>
    <w:rsid w:val="00D05A97"/>
    <w:rsid w:val="00D577DD"/>
    <w:rsid w:val="00E3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D012A"/>
  <w15:chartTrackingRefBased/>
  <w15:docId w15:val="{0231BAEA-9732-454F-A900-332F3DBFC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paragraph" w:styleId="Fyrirsgn1">
    <w:name w:val="heading 1"/>
    <w:basedOn w:val="Venjulegur"/>
    <w:next w:val="Venjulegur"/>
    <w:link w:val="Fyrirsgn1Staf"/>
    <w:uiPriority w:val="9"/>
    <w:qFormat/>
    <w:rsid w:val="00A065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Fyrirsgn2">
    <w:name w:val="heading 2"/>
    <w:basedOn w:val="Venjulegur"/>
    <w:next w:val="Venjulegur"/>
    <w:link w:val="Fyrirsgn2Staf"/>
    <w:uiPriority w:val="9"/>
    <w:semiHidden/>
    <w:unhideWhenUsed/>
    <w:qFormat/>
    <w:rsid w:val="00A065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Fyrirsgn3">
    <w:name w:val="heading 3"/>
    <w:basedOn w:val="Venjulegur"/>
    <w:next w:val="Venjulegur"/>
    <w:link w:val="Fyrirsgn3Staf"/>
    <w:uiPriority w:val="9"/>
    <w:semiHidden/>
    <w:unhideWhenUsed/>
    <w:qFormat/>
    <w:rsid w:val="00A065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Fyrirsgn4">
    <w:name w:val="heading 4"/>
    <w:basedOn w:val="Venjulegur"/>
    <w:next w:val="Venjulegur"/>
    <w:link w:val="Fyrirsgn4Staf"/>
    <w:uiPriority w:val="9"/>
    <w:semiHidden/>
    <w:unhideWhenUsed/>
    <w:qFormat/>
    <w:rsid w:val="00A065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Fyrirsgn5">
    <w:name w:val="heading 5"/>
    <w:basedOn w:val="Venjulegur"/>
    <w:next w:val="Venjulegur"/>
    <w:link w:val="Fyrirsgn5Staf"/>
    <w:uiPriority w:val="9"/>
    <w:semiHidden/>
    <w:unhideWhenUsed/>
    <w:qFormat/>
    <w:rsid w:val="00A065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Fyrirsgn6">
    <w:name w:val="heading 6"/>
    <w:basedOn w:val="Venjulegur"/>
    <w:next w:val="Venjulegur"/>
    <w:link w:val="Fyrirsgn6Staf"/>
    <w:uiPriority w:val="9"/>
    <w:semiHidden/>
    <w:unhideWhenUsed/>
    <w:qFormat/>
    <w:rsid w:val="00A065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Fyrirsgn7">
    <w:name w:val="heading 7"/>
    <w:basedOn w:val="Venjulegur"/>
    <w:next w:val="Venjulegur"/>
    <w:link w:val="Fyrirsgn7Staf"/>
    <w:uiPriority w:val="9"/>
    <w:semiHidden/>
    <w:unhideWhenUsed/>
    <w:qFormat/>
    <w:rsid w:val="00A065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Fyrirsgn8">
    <w:name w:val="heading 8"/>
    <w:basedOn w:val="Venjulegur"/>
    <w:next w:val="Venjulegur"/>
    <w:link w:val="Fyrirsgn8Staf"/>
    <w:uiPriority w:val="9"/>
    <w:semiHidden/>
    <w:unhideWhenUsed/>
    <w:qFormat/>
    <w:rsid w:val="00A065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Fyrirsgn9">
    <w:name w:val="heading 9"/>
    <w:basedOn w:val="Venjulegur"/>
    <w:next w:val="Venjulegur"/>
    <w:link w:val="Fyrirsgn9Staf"/>
    <w:uiPriority w:val="9"/>
    <w:semiHidden/>
    <w:unhideWhenUsed/>
    <w:qFormat/>
    <w:rsid w:val="00A065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jlfgefinleturgermlsgreinar">
    <w:name w:val="Default Paragraph Font"/>
    <w:uiPriority w:val="1"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customStyle="1" w:styleId="Fyrirsgn1Staf">
    <w:name w:val="Fyrirsögn 1 Staf"/>
    <w:basedOn w:val="Sjlfgefinleturgermlsgreinar"/>
    <w:link w:val="Fyrirsgn1"/>
    <w:uiPriority w:val="9"/>
    <w:rsid w:val="00A065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Fyrirsgn2Staf">
    <w:name w:val="Fyrirsögn 2 Staf"/>
    <w:basedOn w:val="Sjlfgefinleturgermlsgreinar"/>
    <w:link w:val="Fyrirsgn2"/>
    <w:uiPriority w:val="9"/>
    <w:semiHidden/>
    <w:rsid w:val="00A065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Fyrirsgn3Staf">
    <w:name w:val="Fyrirsögn 3 Staf"/>
    <w:basedOn w:val="Sjlfgefinleturgermlsgreinar"/>
    <w:link w:val="Fyrirsgn3"/>
    <w:uiPriority w:val="9"/>
    <w:semiHidden/>
    <w:rsid w:val="00A065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Fyrirsgn4Staf">
    <w:name w:val="Fyrirsögn 4 Staf"/>
    <w:basedOn w:val="Sjlfgefinleturgermlsgreinar"/>
    <w:link w:val="Fyrirsgn4"/>
    <w:uiPriority w:val="9"/>
    <w:semiHidden/>
    <w:rsid w:val="00A06598"/>
    <w:rPr>
      <w:rFonts w:eastAsiaTheme="majorEastAsia" w:cstheme="majorBidi"/>
      <w:i/>
      <w:iCs/>
      <w:color w:val="2F5496" w:themeColor="accent1" w:themeShade="BF"/>
    </w:rPr>
  </w:style>
  <w:style w:type="character" w:customStyle="1" w:styleId="Fyrirsgn5Staf">
    <w:name w:val="Fyrirsögn 5 Staf"/>
    <w:basedOn w:val="Sjlfgefinleturgermlsgreinar"/>
    <w:link w:val="Fyrirsgn5"/>
    <w:uiPriority w:val="9"/>
    <w:semiHidden/>
    <w:rsid w:val="00A06598"/>
    <w:rPr>
      <w:rFonts w:eastAsiaTheme="majorEastAsia" w:cstheme="majorBidi"/>
      <w:color w:val="2F5496" w:themeColor="accent1" w:themeShade="BF"/>
    </w:rPr>
  </w:style>
  <w:style w:type="character" w:customStyle="1" w:styleId="Fyrirsgn6Staf">
    <w:name w:val="Fyrirsögn 6 Staf"/>
    <w:basedOn w:val="Sjlfgefinleturgermlsgreinar"/>
    <w:link w:val="Fyrirsgn6"/>
    <w:uiPriority w:val="9"/>
    <w:semiHidden/>
    <w:rsid w:val="00A06598"/>
    <w:rPr>
      <w:rFonts w:eastAsiaTheme="majorEastAsia" w:cstheme="majorBidi"/>
      <w:i/>
      <w:iCs/>
      <w:color w:val="595959" w:themeColor="text1" w:themeTint="A6"/>
    </w:rPr>
  </w:style>
  <w:style w:type="character" w:customStyle="1" w:styleId="Fyrirsgn7Staf">
    <w:name w:val="Fyrirsögn 7 Staf"/>
    <w:basedOn w:val="Sjlfgefinleturgermlsgreinar"/>
    <w:link w:val="Fyrirsgn7"/>
    <w:uiPriority w:val="9"/>
    <w:semiHidden/>
    <w:rsid w:val="00A06598"/>
    <w:rPr>
      <w:rFonts w:eastAsiaTheme="majorEastAsia" w:cstheme="majorBidi"/>
      <w:color w:val="595959" w:themeColor="text1" w:themeTint="A6"/>
    </w:rPr>
  </w:style>
  <w:style w:type="character" w:customStyle="1" w:styleId="Fyrirsgn8Staf">
    <w:name w:val="Fyrirsögn 8 Staf"/>
    <w:basedOn w:val="Sjlfgefinleturgermlsgreinar"/>
    <w:link w:val="Fyrirsgn8"/>
    <w:uiPriority w:val="9"/>
    <w:semiHidden/>
    <w:rsid w:val="00A06598"/>
    <w:rPr>
      <w:rFonts w:eastAsiaTheme="majorEastAsia" w:cstheme="majorBidi"/>
      <w:i/>
      <w:iCs/>
      <w:color w:val="272727" w:themeColor="text1" w:themeTint="D8"/>
    </w:rPr>
  </w:style>
  <w:style w:type="character" w:customStyle="1" w:styleId="Fyrirsgn9Staf">
    <w:name w:val="Fyrirsögn 9 Staf"/>
    <w:basedOn w:val="Sjlfgefinleturgermlsgreinar"/>
    <w:link w:val="Fyrirsgn9"/>
    <w:uiPriority w:val="9"/>
    <w:semiHidden/>
    <w:rsid w:val="00A06598"/>
    <w:rPr>
      <w:rFonts w:eastAsiaTheme="majorEastAsia" w:cstheme="majorBidi"/>
      <w:color w:val="272727" w:themeColor="text1" w:themeTint="D8"/>
    </w:rPr>
  </w:style>
  <w:style w:type="paragraph" w:styleId="Titill">
    <w:name w:val="Title"/>
    <w:basedOn w:val="Venjulegur"/>
    <w:next w:val="Venjulegur"/>
    <w:link w:val="TitillStaf"/>
    <w:uiPriority w:val="10"/>
    <w:qFormat/>
    <w:rsid w:val="00A065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illStaf">
    <w:name w:val="Titill Staf"/>
    <w:basedOn w:val="Sjlfgefinleturgermlsgreinar"/>
    <w:link w:val="Titill"/>
    <w:uiPriority w:val="10"/>
    <w:rsid w:val="00A065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irtitill">
    <w:name w:val="Subtitle"/>
    <w:basedOn w:val="Venjulegur"/>
    <w:next w:val="Venjulegur"/>
    <w:link w:val="UndirtitillStaf"/>
    <w:uiPriority w:val="11"/>
    <w:qFormat/>
    <w:rsid w:val="00A065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irtitillStaf">
    <w:name w:val="Undirtitill Staf"/>
    <w:basedOn w:val="Sjlfgefinleturgermlsgreinar"/>
    <w:link w:val="Undirtitill"/>
    <w:uiPriority w:val="11"/>
    <w:rsid w:val="00A065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lvitnun">
    <w:name w:val="Quote"/>
    <w:basedOn w:val="Venjulegur"/>
    <w:next w:val="Venjulegur"/>
    <w:link w:val="TilvitnunStaf"/>
    <w:uiPriority w:val="29"/>
    <w:qFormat/>
    <w:rsid w:val="00A065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ilvitnunStaf">
    <w:name w:val="Tilvitnun Staf"/>
    <w:basedOn w:val="Sjlfgefinleturgermlsgreinar"/>
    <w:link w:val="Tilvitnun"/>
    <w:uiPriority w:val="29"/>
    <w:rsid w:val="00A06598"/>
    <w:rPr>
      <w:i/>
      <w:iCs/>
      <w:color w:val="404040" w:themeColor="text1" w:themeTint="BF"/>
    </w:rPr>
  </w:style>
  <w:style w:type="paragraph" w:styleId="Mlsgreinlista">
    <w:name w:val="List Paragraph"/>
    <w:basedOn w:val="Venjulegur"/>
    <w:uiPriority w:val="34"/>
    <w:qFormat/>
    <w:rsid w:val="00A06598"/>
    <w:pPr>
      <w:ind w:left="720"/>
      <w:contextualSpacing/>
    </w:pPr>
  </w:style>
  <w:style w:type="character" w:styleId="Sterkhersla">
    <w:name w:val="Intense Emphasis"/>
    <w:basedOn w:val="Sjlfgefinleturgermlsgreinar"/>
    <w:uiPriority w:val="21"/>
    <w:qFormat/>
    <w:rsid w:val="00A06598"/>
    <w:rPr>
      <w:i/>
      <w:iCs/>
      <w:color w:val="2F5496" w:themeColor="accent1" w:themeShade="BF"/>
    </w:rPr>
  </w:style>
  <w:style w:type="paragraph" w:styleId="Sterktilvitnun">
    <w:name w:val="Intense Quote"/>
    <w:basedOn w:val="Venjulegur"/>
    <w:next w:val="Venjulegur"/>
    <w:link w:val="SterktilvitnunStaf"/>
    <w:uiPriority w:val="30"/>
    <w:qFormat/>
    <w:rsid w:val="00A065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ilvitnunStaf">
    <w:name w:val="Sterk tilvitnun Staf"/>
    <w:basedOn w:val="Sjlfgefinleturgermlsgreinar"/>
    <w:link w:val="Sterktilvitnun"/>
    <w:uiPriority w:val="30"/>
    <w:rsid w:val="00A06598"/>
    <w:rPr>
      <w:i/>
      <w:iCs/>
      <w:color w:val="2F5496" w:themeColor="accent1" w:themeShade="BF"/>
    </w:rPr>
  </w:style>
  <w:style w:type="character" w:styleId="Sterktilvsun">
    <w:name w:val="Intense Reference"/>
    <w:basedOn w:val="Sjlfgefinleturgermlsgreinar"/>
    <w:uiPriority w:val="32"/>
    <w:qFormat/>
    <w:rsid w:val="00A065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Ludviksson</dc:creator>
  <cp:keywords/>
  <dc:description/>
  <cp:lastModifiedBy>David Ludviksson</cp:lastModifiedBy>
  <cp:revision>2</cp:revision>
  <dcterms:created xsi:type="dcterms:W3CDTF">2026-10-20T16:13:00Z</dcterms:created>
  <dcterms:modified xsi:type="dcterms:W3CDTF">2026-10-20T16:13:00Z</dcterms:modified>
</cp:coreProperties>
</file>