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A57AE1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C3045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70A2116F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171B4">
                  <w:rPr>
                    <w:rFonts w:ascii="Times New Roman" w:hAnsi="Times New Roman" w:cs="Times New Roman"/>
                    <w:lang w:val="is-IS"/>
                  </w:rPr>
                  <w:t>Frumvarp til laga um markaðseftirlit og um breytingu á lögum um öryggi vöru og opinbera markaðsgæslu, nr. 134/1995.</w:t>
                </w:r>
              </w:p>
            </w:tc>
          </w:sdtContent>
        </w:sdt>
      </w:tr>
      <w:tr w:rsidR="00135B40" w:rsidRPr="00BF5ACD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226A9E54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171B4">
                  <w:rPr>
                    <w:rFonts w:ascii="Times New Roman" w:hAnsi="Times New Roman" w:cs="Times New Roman"/>
                    <w:lang w:val="is-IS"/>
                  </w:rPr>
                  <w:t>Atvinnuvegaráðuneytið</w:t>
                </w:r>
              </w:p>
            </w:tc>
          </w:sdtContent>
        </w:sdt>
      </w:tr>
      <w:tr w:rsidR="00135B40" w:rsidRPr="00A57AE1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4027A786" w:rsidR="00135B40" w:rsidRPr="004E0E11" w:rsidRDefault="00583A9C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1B4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0E8B4203" w14:textId="77777777" w:rsidR="00135B40" w:rsidRPr="004E0E11" w:rsidRDefault="00583A9C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77777777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permEnd w:id="35279516"/>
    </w:tbl>
    <w:p w14:paraId="0A37501D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2035854" w:edGrp="everyone" w:displacedByCustomXml="prev"/>
              <w:p w14:paraId="4FB025E1" w14:textId="6A1FCED7" w:rsidR="0043227F" w:rsidRPr="00D96089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B0686FB" w14:textId="61C27891" w:rsidR="009171B4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</w:p>
              <w:p w14:paraId="2021873B" w14:textId="70C9A0D6" w:rsidR="00D96089" w:rsidRPr="00A72ECC" w:rsidRDefault="009171B4" w:rsidP="009171B4">
                <w:pPr>
                  <w:pStyle w:val="ListParagraph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Húsnæðis- og mannvirkjastofnun hefur greint væntanlegan kostnaðarauka vegna nýrra verkefna samhliða innleiðingu reglugerðar Evrópuþingsins og ráðsins (ESB) 2019/1020 um markaðseftirlit og samræmi vara við kröfur.</w:t>
                </w:r>
              </w:p>
              <w:p w14:paraId="642DB6C9" w14:textId="197A4DD9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Helstu forsendur sem áætlanir byggja á og næmni niðurstaðna fyrir frávikum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9171B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5A39E9">
                  <w:rPr>
                    <w:rFonts w:ascii="Times New Roman" w:hAnsi="Times New Roman" w:cs="Times New Roman"/>
                    <w:lang w:val="is-IS"/>
                  </w:rPr>
                  <w:t>Greiningin byggist á þeirri forsendu að HMS verði falið hlutverk miðlægrar tengiskrifstofu (</w:t>
                </w:r>
                <w:proofErr w:type="spellStart"/>
                <w:r w:rsidR="005A39E9">
                  <w:rPr>
                    <w:rFonts w:ascii="Times New Roman" w:hAnsi="Times New Roman" w:cs="Times New Roman"/>
                    <w:lang w:val="is-IS"/>
                  </w:rPr>
                  <w:t>single</w:t>
                </w:r>
                <w:proofErr w:type="spellEnd"/>
                <w:r w:rsidR="005A39E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5A39E9">
                  <w:rPr>
                    <w:rFonts w:ascii="Times New Roman" w:hAnsi="Times New Roman" w:cs="Times New Roman"/>
                    <w:lang w:val="is-IS"/>
                  </w:rPr>
                  <w:t>liaison</w:t>
                </w:r>
                <w:proofErr w:type="spellEnd"/>
                <w:r w:rsidR="005A39E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5A39E9">
                  <w:rPr>
                    <w:rFonts w:ascii="Times New Roman" w:hAnsi="Times New Roman" w:cs="Times New Roman"/>
                    <w:lang w:val="is-IS"/>
                  </w:rPr>
                  <w:t>office</w:t>
                </w:r>
                <w:proofErr w:type="spellEnd"/>
                <w:r w:rsidR="005A39E9">
                  <w:rPr>
                    <w:rFonts w:ascii="Times New Roman" w:hAnsi="Times New Roman" w:cs="Times New Roman"/>
                    <w:lang w:val="is-IS"/>
                  </w:rPr>
                  <w:t>) samkvæmt gerðinni.</w:t>
                </w:r>
              </w:p>
              <w:p w14:paraId="4808874D" w14:textId="3201C768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Eru fjárhagsáhrif tímabundin eða varanleg?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5A39E9">
                  <w:rPr>
                    <w:rFonts w:ascii="Times New Roman" w:hAnsi="Times New Roman" w:cs="Times New Roman"/>
                    <w:lang w:val="is-IS"/>
                  </w:rPr>
                  <w:t>Varanleg.</w:t>
                </w:r>
              </w:p>
              <w:p w14:paraId="75DB58A8" w14:textId="45AEA554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Skorður sem eru settar fyrir útgjöldum og hvatar sem geta haft áhrif á útgjaldaþróun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5A39E9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64C00391" w14:textId="1CBD5067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Aðskilin umfjöllun um </w:t>
                </w:r>
                <w:proofErr w:type="spellStart"/>
                <w:r w:rsidRPr="00A72ECC">
                  <w:rPr>
                    <w:rFonts w:ascii="Times New Roman" w:hAnsi="Times New Roman" w:cs="Times New Roman"/>
                    <w:lang w:val="is-IS"/>
                  </w:rPr>
                  <w:t>brúttóáhrif</w:t>
                </w:r>
                <w:proofErr w:type="spellEnd"/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á tekjuhlið og gjaldahlið en einnig tilgreind nettóáhrif á afkomu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5A39E9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3EF314C9" w14:textId="5667D6C5" w:rsidR="00FD2097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686517" w14:textId="01CA9980" w:rsidR="00D96089" w:rsidRDefault="005A39E9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15. gr. markaðseftirlitsgerðarinnar heimilar aðildarríkjum að gera markaðseftirlitsstjórnvöldum kleift að endurheimta kostnað við prófun á samræmi vöru við kröfur af viðkomandi rekstraraðila, þegar um ósamræmi við kröfur er að ræða. </w:t>
                </w:r>
                <w:r w:rsidR="00640F67">
                  <w:rPr>
                    <w:rFonts w:ascii="Times New Roman" w:hAnsi="Times New Roman" w:cs="Times New Roman"/>
                    <w:lang w:val="is-IS"/>
                  </w:rPr>
                  <w:t>Verði ákveðið að nýta þá heimild geta orðið til tekjur hjá markaðseftirlitsstjórnvöldum í einhverjum tilvikum, þ.e. vegna endurheimt á útlögðum kostnaði við prófanir.</w:t>
                </w:r>
              </w:p>
              <w:p w14:paraId="1BB7CC88" w14:textId="77777777" w:rsidR="00BD03E4" w:rsidRPr="00A72ECC" w:rsidRDefault="00BD03E4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011C60D4" w14:textId="68A73561" w:rsidR="000212D2" w:rsidRPr="00EE7DC8" w:rsidRDefault="00AD6D06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015BFF" w14:textId="43C39E57" w:rsidR="00D96089" w:rsidRDefault="00640F67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Gera má ráð fyrir auknum kostnaði samhliða nýjum verkefnum miðlægrar tengiskrifstofu, sem m.a. felast í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samræmingarhlutverki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markaðseftirlitsstjórnvalda, umsjón með markaðseftirlitsstefnu, skráningum í miðlægan gagnagrunn (ICSMS) og þátttöku í alþjóðlegu samstarfi.</w:t>
                </w:r>
              </w:p>
              <w:p w14:paraId="6E256DD2" w14:textId="77777777" w:rsidR="00BD03E4" w:rsidRPr="00A72ECC" w:rsidRDefault="00BD03E4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3AECE235" w14:textId="71B7C711" w:rsidR="00D96089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E2BB445" w14:textId="5590CA73" w:rsidR="00D96089" w:rsidRDefault="00640F67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Engar eignabreytingar.</w:t>
                </w:r>
              </w:p>
              <w:p w14:paraId="43CF6A88" w14:textId="77777777" w:rsidR="00BD03E4" w:rsidRPr="00A72ECC" w:rsidRDefault="00BD03E4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4286C444" w14:textId="325CC88B" w:rsidR="00813003" w:rsidRDefault="00AD6D06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Aðrir áhrifaþættir varðandi ríkisfjármál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F7EFAFA" w14:textId="43609790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og sjónarmið um fyrirkomulag á útgjaldastýringu og umbúnað í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665832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5D6883BD" w14:textId="6F4910B8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um framsetningu fjárlaga og reikningshaldslegan grundvöll samkvæmt lögum um opinber fjármál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665832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6F32AA89" w14:textId="61136824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Uppbygging skattkerfis og tekjuöflunar ríkissjóðs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665832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0D090F52" w14:textId="408F0C50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Forsendur og umbúnaður þjónustugjalda – lagakröfur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665832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7F03EC8D" w14:textId="4AD82DBB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Rekstrarform ríkisstarfsemi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665832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04105743" w14:textId="625F4283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Opinber innkaup og útboð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665832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3E248B52" w14:textId="7B8784C9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Eignaumsýsla ríkisins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665832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5609FB39" w14:textId="18FE1420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Réttindi og skyldur ríkisstarfsmanna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665832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7A5DE4B8" w14:textId="5C7E86B2" w:rsidR="00CA3381" w:rsidRPr="00E648AA" w:rsidRDefault="00813003" w:rsidP="00BD69E0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Ríkisstyrkir og ívilnanir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þ.m.t. samræmi við reglur ESA</w:t>
                </w:r>
                <w:r w:rsidR="004E0E11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1293C" w:rsidRPr="004E0E11">
                  <w:rPr>
                    <w:rFonts w:ascii="Times New Roman" w:hAnsi="Times New Roman" w:cs="Times New Roman"/>
                    <w:lang w:val="is-IS"/>
                  </w:rPr>
                  <w:t>sbr. 61. gr. EES-samningsins</w:t>
                </w:r>
                <w:r w:rsidR="00267F64" w:rsidRPr="004E0E11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th. tilkynningarskyldu með tveggja mánaða fyrirvara</w:t>
                </w:r>
                <w:r w:rsidR="00B677F5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665832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</w:sdtContent>
          </w:sdt>
          <w:permEnd w:id="2082035854" w:displacedByCustomXml="prev"/>
        </w:tc>
      </w:tr>
      <w:tr w:rsidR="00263F72" w:rsidRPr="00BF5ACD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A57AE1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5CB72CBB" w14:textId="1938B012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C742B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091F1F9C" w14:textId="1BB66A1B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C742B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3514BF9B" w14:textId="19CB2EA8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C742B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71F700FB" w14:textId="51D50A38" w:rsidR="00FD2097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74F5F875" w14:textId="1C0F23C7" w:rsidR="00BD03E4" w:rsidRPr="00BD03E4" w:rsidRDefault="00DC742B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Umfang aukinna útgjalda liggur ekki fyrir.</w:t>
                </w:r>
              </w:p>
              <w:p w14:paraId="59743E5F" w14:textId="77777777" w:rsidR="00BD03E4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5AFAF127" w14:textId="210B8ACE" w:rsidR="00CA3381" w:rsidRPr="00BD03E4" w:rsidRDefault="00DC742B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gert ráð fyrir aukinni tekjuöflun, sbr. þó lið 2 í kafla A.</w:t>
                </w:r>
              </w:p>
            </w:sdtContent>
          </w:sdt>
        </w:tc>
      </w:tr>
      <w:permEnd w:id="2142716198"/>
      <w:tr w:rsidR="00263F72" w:rsidRPr="00A57AE1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A57AE1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lang w:val="is-IS"/>
              </w:rPr>
              <w:id w:val="-355357149"/>
            </w:sdtPr>
            <w:sdtEndPr>
              <w:rPr>
                <w:rFonts w:ascii="Times New Roman" w:hAnsi="Times New Roman" w:cs="Times New Roman"/>
              </w:rPr>
            </w:sdtEndPr>
            <w:sdtContent>
              <w:p w14:paraId="19952C0A" w14:textId="77777777" w:rsidR="00BD03E4" w:rsidRPr="00DC742B" w:rsidRDefault="00A410EA" w:rsidP="00DC742B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DC742B">
                  <w:rPr>
                    <w:rFonts w:ascii="Times New Roman" w:hAnsi="Times New Roman" w:cs="Times New Roman"/>
                    <w:lang w:val="is-IS"/>
                  </w:rPr>
                  <w:t>Hagræn áhrif á heildareftirspurn og einstaka markaði – hagstjórnarsjónarmið</w:t>
                </w:r>
                <w:r w:rsidR="00BD03E4" w:rsidRPr="00DC742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ADD87B1" w14:textId="4203C10E" w:rsidR="00FD2097" w:rsidRPr="00DC742B" w:rsidRDefault="00C627F1" w:rsidP="00DC742B">
                <w:pPr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 w:rsidRPr="00DC742B">
                  <w:rPr>
                    <w:rFonts w:ascii="Times New Roman" w:hAnsi="Times New Roman" w:cs="Times New Roman"/>
                    <w:lang w:val="is-IS"/>
                  </w:rPr>
                  <w:t>N/A</w:t>
                </w:r>
              </w:p>
              <w:p w14:paraId="40049170" w14:textId="715A97DA" w:rsidR="001B69DD" w:rsidRPr="00DC742B" w:rsidRDefault="00A410EA" w:rsidP="00DC742B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DC742B">
                  <w:rPr>
                    <w:rFonts w:ascii="Times New Roman" w:hAnsi="Times New Roman" w:cs="Times New Roman"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DC742B">
                  <w:rPr>
                    <w:rFonts w:ascii="Times New Roman" w:hAnsi="Times New Roman" w:cs="Times New Roman"/>
                    <w:lang w:val="is-IS"/>
                  </w:rPr>
                  <w:t xml:space="preserve">Einföldun laga eða stjórnsýslu? </w:t>
                </w:r>
                <w:r w:rsidR="004E0E11" w:rsidRPr="00DC742B">
                  <w:rPr>
                    <w:rFonts w:ascii="Times New Roman" w:hAnsi="Times New Roman" w:cs="Times New Roman"/>
                    <w:lang w:val="is-IS"/>
                  </w:rPr>
                  <w:t>Leitað umsagnar ráðgjafarnefndar um opinberar eftirlitsreglur</w:t>
                </w:r>
                <w:r w:rsidR="00BD03E4" w:rsidRPr="00DC742B">
                  <w:rPr>
                    <w:rFonts w:ascii="Times New Roman" w:hAnsi="Times New Roman" w:cs="Times New Roman"/>
                    <w:lang w:val="is-IS"/>
                  </w:rPr>
                  <w:t>, s</w:t>
                </w:r>
                <w:r w:rsidRPr="00DC742B">
                  <w:rPr>
                    <w:rFonts w:ascii="Times New Roman" w:hAnsi="Times New Roman" w:cs="Times New Roman"/>
                    <w:lang w:val="is-IS"/>
                  </w:rPr>
                  <w:t>br. lög nr. 27/1999</w:t>
                </w:r>
                <w:r w:rsidR="00BD03E4" w:rsidRPr="00DC742B">
                  <w:rPr>
                    <w:rFonts w:ascii="Times New Roman" w:hAnsi="Times New Roman" w:cs="Times New Roman"/>
                    <w:lang w:val="is-IS"/>
                  </w:rPr>
                  <w:t>?</w:t>
                </w:r>
              </w:p>
              <w:p w14:paraId="03904308" w14:textId="723B1BC7" w:rsidR="00FD2097" w:rsidRPr="00DC742B" w:rsidRDefault="00B21556" w:rsidP="00DC742B">
                <w:pPr>
                  <w:pStyle w:val="ListParagraph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Reglugerð (ESB) 2019/1020 hefur að markmiði að auka samræmingu og skýra umgjörð markaðseftirlits, einkum þegar kemur að netverslun og innflutningi frá þriðju ríkjum. Í einhverjum tilvikum geta breytingarnar haft áhrif á skyldur fyrirtækja sem stunda vöruviðskipti, einkum á þessum sviðum. Slíkar breytingar geta t.a.m. falist í upplýsingagjöf um rekjanleika e</w:t>
                </w:r>
                <w:r w:rsidR="00DC742B">
                  <w:rPr>
                    <w:rFonts w:ascii="Times New Roman" w:hAnsi="Times New Roman" w:cs="Times New Roman"/>
                    <w:lang w:val="is-IS"/>
                  </w:rPr>
                  <w:t xml:space="preserve">ða samræmi við öryggiskröfur, en jafnframt í einfaldari og </w:t>
                </w:r>
                <w:r w:rsidR="00DC742B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skilvirkari stjórnsýslu með aukinni samræmingu og samstarfi milli eftirlitsstjórnvalda. 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28431DFF" w14:textId="3EE44640" w:rsidR="00A410EA" w:rsidRPr="00DC742B" w:rsidRDefault="00A410EA" w:rsidP="00DC742B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DC742B">
                  <w:rPr>
                    <w:rFonts w:ascii="Times New Roman" w:hAnsi="Times New Roman" w:cs="Times New Roman"/>
                    <w:lang w:val="is-IS"/>
                  </w:rPr>
                  <w:t>Samkeppnisskilyrði</w:t>
                </w:r>
                <w:r w:rsidR="00BD03E4" w:rsidRPr="00DC742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262E75D" w14:textId="587CDA10" w:rsidR="00A410EA" w:rsidRPr="004433F4" w:rsidRDefault="00301FF8" w:rsidP="00DC742B">
                <w:pPr>
                  <w:pStyle w:val="ListParagraph"/>
                  <w:numPr>
                    <w:ilvl w:val="0"/>
                    <w:numId w:val="3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lang w:val="is-IS"/>
                  </w:rPr>
                  <w:t>Líkur á því að fjöldi fyrirtækja á markaði takmarkist með beinum hætti vegna reglusetningar (líklegt ef aðgerðin felur í sér einhvers konar einkarétt, leyfiskerfi eða kvóta)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C742B">
                  <w:rPr>
                    <w:rFonts w:ascii="Times New Roman" w:hAnsi="Times New Roman" w:cs="Times New Roman"/>
                    <w:lang w:val="is-IS"/>
                  </w:rPr>
                  <w:t>Ekki líklegt.</w:t>
                </w:r>
              </w:p>
              <w:p w14:paraId="05C73860" w14:textId="6B0490CC" w:rsidR="00301FF8" w:rsidRPr="00A72ECC" w:rsidRDefault="00301FF8" w:rsidP="00DC742B">
                <w:pPr>
                  <w:pStyle w:val="ListParagraph"/>
                  <w:numPr>
                    <w:ilvl w:val="0"/>
                    <w:numId w:val="3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Líkur á því að fyrirtækjum á markaði fækki með óbeinum hætti vegna reglusetningar (líklegt ef aðgerðin felur í sér aukinn kostnað við inngöngu á markað eða tekur aðeins til hluta starfandi fyrirtækja)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C742B">
                  <w:rPr>
                    <w:rFonts w:ascii="Times New Roman" w:hAnsi="Times New Roman" w:cs="Times New Roman"/>
                    <w:lang w:val="is-IS"/>
                  </w:rPr>
                  <w:t>Ekki líklegt.</w:t>
                </w:r>
              </w:p>
              <w:p w14:paraId="11012B77" w14:textId="7C752C26" w:rsidR="003F530A" w:rsidRDefault="00301FF8" w:rsidP="00DC742B">
                <w:pPr>
                  <w:pStyle w:val="ListParagraph"/>
                  <w:numPr>
                    <w:ilvl w:val="0"/>
                    <w:numId w:val="3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Takmarkanir á möguleikum fyrirtækja til þess að mæta samkeppni vegna reglusetningar (líklegt ef aðgerðin hefur áhrif á verð fyrirtækja eða eðli vörunnar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t.d. staðlar eða ef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aðgerðin takmarkar sölusvæði, svigrúm til að auglýsa eða til að ákveða hvernig vara er framleidd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).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C742B">
                  <w:rPr>
                    <w:rFonts w:ascii="Times New Roman" w:hAnsi="Times New Roman" w:cs="Times New Roman"/>
                    <w:lang w:val="is-IS"/>
                  </w:rPr>
                  <w:t>Ekki líklegt.</w:t>
                </w:r>
              </w:p>
              <w:p w14:paraId="23A35C1E" w14:textId="56A22554" w:rsidR="00CA3381" w:rsidRPr="00DC742B" w:rsidRDefault="00301FF8" w:rsidP="00DC742B">
                <w:pPr>
                  <w:pStyle w:val="ListParagraph"/>
                  <w:numPr>
                    <w:ilvl w:val="0"/>
                    <w:numId w:val="3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F530A">
                  <w:rPr>
                    <w:rFonts w:ascii="Times New Roman" w:hAnsi="Times New Roman" w:cs="Times New Roman"/>
                    <w:lang w:val="is-IS"/>
                  </w:rPr>
                  <w:t xml:space="preserve">Takmarkanir á frumkvæði fyrirtækja til að stunda 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 xml:space="preserve">virka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samkeppni vegna reglusetningar (líklegt ef aðgerðin felur í sér að fyrirtæki verði undanþegin samkeppnislögum eða ef fyrirtæki bera skyldu eða eru hvött til að skipta með sér hvers konar viðskiptalegum upplýsingum)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C742B" w:rsidRPr="00DC742B">
                  <w:rPr>
                    <w:rFonts w:ascii="Times New Roman" w:hAnsi="Times New Roman" w:cs="Times New Roman"/>
                    <w:lang w:val="is-IS"/>
                  </w:rPr>
                  <w:t>Ekki líklegt.</w:t>
                </w:r>
              </w:p>
            </w:sdtContent>
          </w:sdt>
        </w:tc>
      </w:tr>
      <w:permEnd w:id="2028099852"/>
      <w:tr w:rsidR="000D6E33" w:rsidRPr="00BF5ACD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A57AE1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3B782B2" w14:textId="6A128116" w:rsidR="000D6E33" w:rsidRDefault="008734A0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Ath. að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skylt er að leggja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slíkt mat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fyrir Samband íslenskra sveitarfélaga til umsagnar og tilkynna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niðurstöðu máls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til samgöngu- og sveitarstjórnarráðuneytisins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5737D06" w14:textId="77777777" w:rsidR="00C16C66" w:rsidRPr="004E0E11" w:rsidRDefault="00C16C66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1145B43A" w14:textId="62EF2A18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43229A" w14:textId="0C2EB34A" w:rsidR="00AC19E3" w:rsidRPr="004E0E11" w:rsidRDefault="00CE06FC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fjögurra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>sbr. 1. og 2.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F933ABF" w14:textId="76A0C5D1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tæknilegar reglur um vöru og </w:t>
                </w:r>
                <w:proofErr w:type="spellStart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, sbr. lög nr. 57/2000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DD89CD" w14:textId="5DF226F2" w:rsidR="00AC19E3" w:rsidRDefault="00CE06FC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þriggja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sbr.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. og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>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DCCF32C" w14:textId="77777777" w:rsidR="00C16C66" w:rsidRPr="004E0E11" w:rsidRDefault="00C16C66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2D0533F4" w14:textId="059FA65B"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8BDA8F4" w14:textId="77777777" w:rsidR="00C16C66" w:rsidRPr="00C16C66" w:rsidRDefault="00C16C66" w:rsidP="00C16C6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CFDCD51" w14:textId="13CC5C4F"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E20971A" w14:textId="77777777" w:rsidR="00C16C66" w:rsidRPr="00C16C66" w:rsidRDefault="00C16C66" w:rsidP="00C16C66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E1BBD6F" w14:textId="54C76E82" w:rsidR="003C66CA" w:rsidRPr="004E0E11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705CC14" w14:textId="33336316" w:rsidR="00AC19E3" w:rsidRDefault="00886857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leiðarvísi fyrir mat á jafnréttisáhrifum</w:t>
                </w:r>
                <w:r w:rsidR="0019397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BDD65C9" w14:textId="5F851104" w:rsidR="00193979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greiningarramma fyrir jafnréttismat.</w:t>
                </w:r>
              </w:p>
              <w:p w14:paraId="21A7B7CE" w14:textId="77777777" w:rsidR="00C16C66" w:rsidRPr="004E0E11" w:rsidRDefault="00C16C66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788DA598" w14:textId="5DEB42B0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56A3D5F" w14:textId="77777777" w:rsidR="00193979" w:rsidRPr="00193979" w:rsidRDefault="00193979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732EDF5" w14:textId="00FF440C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EEEED3" w14:textId="77777777" w:rsidR="00193979" w:rsidRPr="00193979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6338615" w14:textId="18004EBC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4C04B54" w14:textId="77777777" w:rsidR="00193979" w:rsidRPr="00193979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1EAB7D34" w14:textId="78E05B20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77777777" w:rsidR="00193979" w:rsidRPr="00193979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52F604BA" w14:textId="65A6A3D1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F324F82" w14:textId="77777777" w:rsidR="00193979" w:rsidRPr="00193979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10635864" w14:textId="77777777" w:rsidR="00193979" w:rsidRDefault="00346619" w:rsidP="008831B4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3F468B86" w:rsidR="000D6E33" w:rsidRPr="00193979" w:rsidRDefault="00346619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314709597" w:displacedByCustomXml="next"/>
            </w:sdtContent>
          </w:sdt>
        </w:tc>
      </w:tr>
      <w:tr w:rsidR="00311838" w:rsidRPr="00A57AE1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A57AE1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4699272" w:edGrp="everyone" w:displacedByCustomXml="prev"/>
              <w:p w14:paraId="51927315" w14:textId="49DF17D9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EA2C537" w14:textId="77777777" w:rsidR="00193979" w:rsidRPr="00193979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C7C3DC8" w14:textId="040E1813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vekja athygli á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EA6B2C" w14:textId="77777777" w:rsidR="00193979" w:rsidRPr="00193979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7980F45" w14:textId="77777777" w:rsidR="00193979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B09DAA3" w14:textId="63FEF8B4" w:rsidR="00CA3381" w:rsidRPr="00193979" w:rsidRDefault="00583A9C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964699272" w:displacedByCustomXml="next"/>
            </w:sdtContent>
          </w:sdt>
        </w:tc>
      </w:tr>
      <w:tr w:rsidR="00EB6651" w:rsidRPr="00A57AE1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BF3F59" w:rsidRDefault="00D64A3D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A57AE1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438163" w14:textId="77777777" w:rsidR="00193979" w:rsidRPr="00193979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C706323" w14:textId="7AF4301D" w:rsidR="00EB6651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77777777" w:rsidR="00193979" w:rsidRPr="00193979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D9BD4F8" w14:textId="77777777" w:rsidR="0019397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193979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DEBD6" w14:textId="77777777" w:rsidR="00583A9C" w:rsidRDefault="00583A9C" w:rsidP="007478E0">
      <w:pPr>
        <w:spacing w:after="0" w:line="240" w:lineRule="auto"/>
      </w:pPr>
      <w:r>
        <w:separator/>
      </w:r>
    </w:p>
  </w:endnote>
  <w:endnote w:type="continuationSeparator" w:id="0">
    <w:p w14:paraId="06F24936" w14:textId="77777777" w:rsidR="00583A9C" w:rsidRDefault="00583A9C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A7AA1" w14:textId="77777777" w:rsidR="00583A9C" w:rsidRDefault="00583A9C" w:rsidP="007478E0">
      <w:pPr>
        <w:spacing w:after="0" w:line="240" w:lineRule="auto"/>
      </w:pPr>
      <w:r>
        <w:separator/>
      </w:r>
    </w:p>
  </w:footnote>
  <w:footnote w:type="continuationSeparator" w:id="0">
    <w:p w14:paraId="097F36F2" w14:textId="77777777" w:rsidR="00583A9C" w:rsidRDefault="00583A9C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C8167B86"/>
    <w:lvl w:ilvl="0" w:tplc="100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904118"/>
    <w:multiLevelType w:val="hybridMultilevel"/>
    <w:tmpl w:val="D340C094"/>
    <w:lvl w:ilvl="0" w:tplc="54BE58A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520" w:hanging="360"/>
      </w:pPr>
    </w:lvl>
    <w:lvl w:ilvl="2" w:tplc="1000001B" w:tentative="1">
      <w:start w:val="1"/>
      <w:numFmt w:val="lowerRoman"/>
      <w:lvlText w:val="%3."/>
      <w:lvlJc w:val="right"/>
      <w:pPr>
        <w:ind w:left="3240" w:hanging="180"/>
      </w:pPr>
    </w:lvl>
    <w:lvl w:ilvl="3" w:tplc="1000000F" w:tentative="1">
      <w:start w:val="1"/>
      <w:numFmt w:val="decimal"/>
      <w:lvlText w:val="%4."/>
      <w:lvlJc w:val="left"/>
      <w:pPr>
        <w:ind w:left="3960" w:hanging="360"/>
      </w:pPr>
    </w:lvl>
    <w:lvl w:ilvl="4" w:tplc="10000019" w:tentative="1">
      <w:start w:val="1"/>
      <w:numFmt w:val="lowerLetter"/>
      <w:lvlText w:val="%5."/>
      <w:lvlJc w:val="left"/>
      <w:pPr>
        <w:ind w:left="4680" w:hanging="360"/>
      </w:pPr>
    </w:lvl>
    <w:lvl w:ilvl="5" w:tplc="1000001B" w:tentative="1">
      <w:start w:val="1"/>
      <w:numFmt w:val="lowerRoman"/>
      <w:lvlText w:val="%6."/>
      <w:lvlJc w:val="right"/>
      <w:pPr>
        <w:ind w:left="5400" w:hanging="180"/>
      </w:pPr>
    </w:lvl>
    <w:lvl w:ilvl="6" w:tplc="1000000F" w:tentative="1">
      <w:start w:val="1"/>
      <w:numFmt w:val="decimal"/>
      <w:lvlText w:val="%7."/>
      <w:lvlJc w:val="left"/>
      <w:pPr>
        <w:ind w:left="6120" w:hanging="360"/>
      </w:pPr>
    </w:lvl>
    <w:lvl w:ilvl="7" w:tplc="10000019" w:tentative="1">
      <w:start w:val="1"/>
      <w:numFmt w:val="lowerLetter"/>
      <w:lvlText w:val="%8."/>
      <w:lvlJc w:val="left"/>
      <w:pPr>
        <w:ind w:left="6840" w:hanging="360"/>
      </w:pPr>
    </w:lvl>
    <w:lvl w:ilvl="8" w:tplc="1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02699739">
    <w:abstractNumId w:val="17"/>
  </w:num>
  <w:num w:numId="2" w16cid:durableId="1776055492">
    <w:abstractNumId w:val="19"/>
  </w:num>
  <w:num w:numId="3" w16cid:durableId="197665527">
    <w:abstractNumId w:val="1"/>
  </w:num>
  <w:num w:numId="4" w16cid:durableId="16275212">
    <w:abstractNumId w:val="28"/>
  </w:num>
  <w:num w:numId="5" w16cid:durableId="684747248">
    <w:abstractNumId w:val="18"/>
  </w:num>
  <w:num w:numId="6" w16cid:durableId="1317144922">
    <w:abstractNumId w:val="12"/>
  </w:num>
  <w:num w:numId="7" w16cid:durableId="1871840074">
    <w:abstractNumId w:val="8"/>
  </w:num>
  <w:num w:numId="8" w16cid:durableId="1669747761">
    <w:abstractNumId w:val="6"/>
  </w:num>
  <w:num w:numId="9" w16cid:durableId="722750544">
    <w:abstractNumId w:val="14"/>
  </w:num>
  <w:num w:numId="10" w16cid:durableId="687873206">
    <w:abstractNumId w:val="15"/>
  </w:num>
  <w:num w:numId="11" w16cid:durableId="32732766">
    <w:abstractNumId w:val="25"/>
  </w:num>
  <w:num w:numId="12" w16cid:durableId="1516188934">
    <w:abstractNumId w:val="27"/>
  </w:num>
  <w:num w:numId="13" w16cid:durableId="1277250469">
    <w:abstractNumId w:val="2"/>
  </w:num>
  <w:num w:numId="14" w16cid:durableId="2102289675">
    <w:abstractNumId w:val="3"/>
  </w:num>
  <w:num w:numId="15" w16cid:durableId="2078047942">
    <w:abstractNumId w:val="29"/>
  </w:num>
  <w:num w:numId="16" w16cid:durableId="1139616550">
    <w:abstractNumId w:val="0"/>
  </w:num>
  <w:num w:numId="17" w16cid:durableId="2003385607">
    <w:abstractNumId w:val="13"/>
  </w:num>
  <w:num w:numId="18" w16cid:durableId="1142430422">
    <w:abstractNumId w:val="22"/>
  </w:num>
  <w:num w:numId="19" w16cid:durableId="1485659144">
    <w:abstractNumId w:val="24"/>
  </w:num>
  <w:num w:numId="20" w16cid:durableId="1217203554">
    <w:abstractNumId w:val="20"/>
  </w:num>
  <w:num w:numId="21" w16cid:durableId="1986428422">
    <w:abstractNumId w:val="10"/>
  </w:num>
  <w:num w:numId="22" w16cid:durableId="1949048056">
    <w:abstractNumId w:val="21"/>
  </w:num>
  <w:num w:numId="23" w16cid:durableId="2127575921">
    <w:abstractNumId w:val="16"/>
  </w:num>
  <w:num w:numId="24" w16cid:durableId="681125686">
    <w:abstractNumId w:val="4"/>
  </w:num>
  <w:num w:numId="25" w16cid:durableId="301496745">
    <w:abstractNumId w:val="9"/>
  </w:num>
  <w:num w:numId="26" w16cid:durableId="977338750">
    <w:abstractNumId w:val="7"/>
  </w:num>
  <w:num w:numId="27" w16cid:durableId="1762601566">
    <w:abstractNumId w:val="26"/>
  </w:num>
  <w:num w:numId="28" w16cid:durableId="776368005">
    <w:abstractNumId w:val="5"/>
  </w:num>
  <w:num w:numId="29" w16cid:durableId="1532038115">
    <w:abstractNumId w:val="11"/>
  </w:num>
  <w:num w:numId="30" w16cid:durableId="137962128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83A9C"/>
    <w:rsid w:val="00592E19"/>
    <w:rsid w:val="005A2A30"/>
    <w:rsid w:val="005A39E9"/>
    <w:rsid w:val="005B46C8"/>
    <w:rsid w:val="005C123A"/>
    <w:rsid w:val="005C1678"/>
    <w:rsid w:val="005E44E3"/>
    <w:rsid w:val="00613815"/>
    <w:rsid w:val="00614FAD"/>
    <w:rsid w:val="00640F67"/>
    <w:rsid w:val="00665832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3D6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171B4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21556"/>
    <w:rsid w:val="00B339AF"/>
    <w:rsid w:val="00B65214"/>
    <w:rsid w:val="00B677F5"/>
    <w:rsid w:val="00B863E2"/>
    <w:rsid w:val="00BA4BB1"/>
    <w:rsid w:val="00BA5089"/>
    <w:rsid w:val="00BA5B20"/>
    <w:rsid w:val="00BB2B30"/>
    <w:rsid w:val="00BD03E4"/>
    <w:rsid w:val="00BD69E0"/>
    <w:rsid w:val="00BE1D1C"/>
    <w:rsid w:val="00BF0A19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27F1"/>
    <w:rsid w:val="00C67F5E"/>
    <w:rsid w:val="00C71028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C742B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E7DC8"/>
    <w:rsid w:val="00EF25FE"/>
    <w:rsid w:val="00F33A33"/>
    <w:rsid w:val="00F51F2D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3D3993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0AF3"/>
    <w:rsid w:val="008E61E5"/>
    <w:rsid w:val="0095447C"/>
    <w:rsid w:val="00983C8A"/>
    <w:rsid w:val="009F53A8"/>
    <w:rsid w:val="00BD2B03"/>
    <w:rsid w:val="00C15123"/>
    <w:rsid w:val="00C71028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11C55B-3A94-4469-A6CA-E869D1E4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1102</Words>
  <Characters>6285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Steindór Dan Jensen</cp:lastModifiedBy>
  <cp:revision>4</cp:revision>
  <cp:lastPrinted>2017-01-12T13:13:00Z</cp:lastPrinted>
  <dcterms:created xsi:type="dcterms:W3CDTF">2026-08-05T10:35:00Z</dcterms:created>
  <dcterms:modified xsi:type="dcterms:W3CDTF">2026-08-06T18:02:00Z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  <property fmtid="{D5CDD505-2E9C-101B-9397-08002B2CF9AE}" pid="3" name="MSIP_Label_4d8b67f9-f4c8-4356-80b8-97d601b9597d_Enabled">
    <vt:lpwstr>true</vt:lpwstr>
  </property>
  <property fmtid="{D5CDD505-2E9C-101B-9397-08002B2CF9AE}" pid="4" name="MSIP_Label_4d8b67f9-f4c8-4356-80b8-97d601b9597d_SetDate">
    <vt:lpwstr>2026-08-05T10:35:40Z</vt:lpwstr>
  </property>
  <property fmtid="{D5CDD505-2E9C-101B-9397-08002B2CF9AE}" pid="5" name="MSIP_Label_4d8b67f9-f4c8-4356-80b8-97d601b9597d_Method">
    <vt:lpwstr>Standard</vt:lpwstr>
  </property>
  <property fmtid="{D5CDD505-2E9C-101B-9397-08002B2CF9AE}" pid="6" name="MSIP_Label_4d8b67f9-f4c8-4356-80b8-97d601b9597d_Name">
    <vt:lpwstr>Varin</vt:lpwstr>
  </property>
  <property fmtid="{D5CDD505-2E9C-101B-9397-08002B2CF9AE}" pid="7" name="MSIP_Label_4d8b67f9-f4c8-4356-80b8-97d601b9597d_SiteId">
    <vt:lpwstr>bc14a44e-e0fb-4e0b-a535-100579d41b65</vt:lpwstr>
  </property>
  <property fmtid="{D5CDD505-2E9C-101B-9397-08002B2CF9AE}" pid="8" name="MSIP_Label_4d8b67f9-f4c8-4356-80b8-97d601b9597d_ActionId">
    <vt:lpwstr>dfef647f-e0d5-4f4d-b995-42d239bc73db</vt:lpwstr>
  </property>
  <property fmtid="{D5CDD505-2E9C-101B-9397-08002B2CF9AE}" pid="9" name="MSIP_Label_4d8b67f9-f4c8-4356-80b8-97d601b9597d_ContentBits">
    <vt:lpwstr>0</vt:lpwstr>
  </property>
  <property fmtid="{D5CDD505-2E9C-101B-9397-08002B2CF9AE}" pid="10" name="MSIP_Label_4d8b67f9-f4c8-4356-80b8-97d601b9597d_Tag">
    <vt:lpwstr>10, 3, 0, 1</vt:lpwstr>
  </property>
</Properties>
</file>