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691F2287" w:rsidR="00E71F27" w:rsidRPr="00B2407E" w:rsidRDefault="00E71F27" w:rsidP="00E71F27">
      <w:pPr>
        <w:pStyle w:val="Nmeringsskjalsmls"/>
      </w:pPr>
      <w:bookmarkStart w:id="0" w:name="_Toc303616026"/>
      <w:bookmarkStart w:id="1" w:name="_Toc303616027"/>
      <w:r w:rsidRPr="00B2407E">
        <w:t>1</w:t>
      </w:r>
      <w:r w:rsidR="00301215" w:rsidRPr="00B2407E">
        <w:t>5</w:t>
      </w:r>
      <w:r w:rsidR="00053EF2" w:rsidRPr="00B2407E">
        <w:t>3</w:t>
      </w:r>
      <w:r w:rsidRPr="00B2407E">
        <w:t>. löggjafarþing 20</w:t>
      </w:r>
      <w:bookmarkEnd w:id="0"/>
      <w:r w:rsidR="004B088E" w:rsidRPr="00B2407E">
        <w:t>2</w:t>
      </w:r>
      <w:r w:rsidR="004F1363">
        <w:t>2</w:t>
      </w:r>
      <w:r w:rsidRPr="00B2407E">
        <w:t>–20</w:t>
      </w:r>
      <w:r w:rsidR="00301215" w:rsidRPr="00B2407E">
        <w:t>2</w:t>
      </w:r>
      <w:r w:rsidR="00053EF2" w:rsidRPr="00B2407E">
        <w:t>3</w:t>
      </w:r>
      <w:r w:rsidRPr="00B2407E">
        <w:t xml:space="preserve">. </w:t>
      </w:r>
    </w:p>
    <w:p w14:paraId="5BBE5CF6" w14:textId="77777777" w:rsidR="00E71F27" w:rsidRPr="00B2407E" w:rsidRDefault="00E71F27" w:rsidP="00E71F27">
      <w:pPr>
        <w:pStyle w:val="Nmeringsskjalsmls"/>
      </w:pPr>
      <w:r w:rsidRPr="00B2407E">
        <w:t>Þingskjal x — x. mál</w:t>
      </w:r>
      <w:bookmarkEnd w:id="1"/>
      <w:r w:rsidRPr="00B2407E">
        <w:t>.</w:t>
      </w:r>
    </w:p>
    <w:p w14:paraId="31012B73" w14:textId="77777777" w:rsidR="00E71F27" w:rsidRPr="00B2407E" w:rsidRDefault="00E71F27" w:rsidP="00E71F27">
      <w:pPr>
        <w:pStyle w:val="Nmeringsskjalsmls"/>
      </w:pPr>
      <w:r w:rsidRPr="00B2407E">
        <w:t xml:space="preserve">Stjórnarfrumvarp. </w:t>
      </w:r>
    </w:p>
    <w:p w14:paraId="14ECABB4" w14:textId="77777777" w:rsidR="00E71F27" w:rsidRPr="00B2407E" w:rsidRDefault="00E71F27" w:rsidP="002675EE">
      <w:pPr>
        <w:pStyle w:val="Fyrirsgn-skjalategund"/>
      </w:pPr>
      <w:r w:rsidRPr="00B2407E">
        <w:t>Frumvarp til laga</w:t>
      </w:r>
    </w:p>
    <w:p w14:paraId="5683D276" w14:textId="530D56F6" w:rsidR="00E71F27" w:rsidRPr="00B2407E" w:rsidRDefault="00E71F27" w:rsidP="002675EE">
      <w:pPr>
        <w:pStyle w:val="Fyrirsgn-undirfyrirsgn"/>
      </w:pPr>
      <w:r w:rsidRPr="00B2407E">
        <w:t>um</w:t>
      </w:r>
      <w:r w:rsidR="00053EF2" w:rsidRPr="00B2407E">
        <w:t xml:space="preserve"> breytingu á lögum um sértryggð skuldabréf, nr. 11/2008, og lögum um fjármálafyrirtæki, nr. 161/2002 (sértryggð skuldabréf)</w:t>
      </w:r>
      <w:r w:rsidRPr="00B2407E">
        <w:t>.</w:t>
      </w:r>
    </w:p>
    <w:p w14:paraId="1A2DC9F1" w14:textId="77777777" w:rsidR="005D5AEE" w:rsidRPr="00B2407E" w:rsidRDefault="005D5AEE" w:rsidP="005D5AEE"/>
    <w:p w14:paraId="69A8EA8E" w14:textId="009FAEF1" w:rsidR="00E71F27" w:rsidRPr="00B2407E" w:rsidRDefault="00E71F27" w:rsidP="00E71F27">
      <w:pPr>
        <w:pStyle w:val="Frrherra"/>
      </w:pPr>
      <w:r w:rsidRPr="00B2407E">
        <w:t xml:space="preserve">Frá </w:t>
      </w:r>
      <w:r w:rsidR="00A52818" w:rsidRPr="00B2407E">
        <w:t>fjármála- og efnahags</w:t>
      </w:r>
      <w:r w:rsidRPr="00B2407E">
        <w:t xml:space="preserve">ráðherra. </w:t>
      </w:r>
    </w:p>
    <w:p w14:paraId="103B38C8" w14:textId="77777777" w:rsidR="00E71F27" w:rsidRPr="00B2407E" w:rsidRDefault="00E71F27" w:rsidP="00E71F27"/>
    <w:p w14:paraId="4AFE1969" w14:textId="77777777" w:rsidR="00E71F27" w:rsidRPr="00B2407E" w:rsidRDefault="00E71F27" w:rsidP="00E71F27"/>
    <w:p w14:paraId="1121B94C" w14:textId="77777777" w:rsidR="00C35574" w:rsidRPr="00B2407E" w:rsidRDefault="00E71F27" w:rsidP="00E71F27">
      <w:pPr>
        <w:pStyle w:val="Kaflanmer"/>
      </w:pPr>
      <w:r w:rsidRPr="00B2407E">
        <w:t>I</w:t>
      </w:r>
      <w:r w:rsidR="00C35574" w:rsidRPr="00B2407E">
        <w:t>. kafli</w:t>
      </w:r>
    </w:p>
    <w:p w14:paraId="55CE5E84" w14:textId="21DEF0ED" w:rsidR="00C35574" w:rsidRPr="00B2407E" w:rsidRDefault="000664D5" w:rsidP="00943B67">
      <w:pPr>
        <w:pStyle w:val="Kaflafyrirsgn"/>
      </w:pPr>
      <w:r w:rsidRPr="00B2407E">
        <w:t>Breyting á lögum um sértryggð skuldabréf, nr. 11/2008</w:t>
      </w:r>
      <w:r w:rsidR="00C35574" w:rsidRPr="00B2407E">
        <w:t>.</w:t>
      </w:r>
    </w:p>
    <w:p w14:paraId="13128F5F" w14:textId="77777777" w:rsidR="00770BAA" w:rsidRDefault="00770BAA" w:rsidP="00770BAA">
      <w:pPr>
        <w:pStyle w:val="Greinarnmer"/>
        <w:numPr>
          <w:ilvl w:val="0"/>
          <w:numId w:val="15"/>
        </w:numPr>
      </w:pPr>
      <w:r>
        <w:t>gr.</w:t>
      </w:r>
    </w:p>
    <w:p w14:paraId="181CF9EA" w14:textId="71FB74B1" w:rsidR="00C35574" w:rsidRPr="00052DED" w:rsidRDefault="008D04E6" w:rsidP="00943B67">
      <w:r w:rsidRPr="00052DED">
        <w:t>9. tölul. 2. gr.</w:t>
      </w:r>
      <w:r w:rsidR="00F71D74" w:rsidRPr="00052DED">
        <w:t xml:space="preserve"> laganna</w:t>
      </w:r>
      <w:r w:rsidRPr="00052DED">
        <w:t xml:space="preserve"> </w:t>
      </w:r>
      <w:r w:rsidR="00052DED">
        <w:t>orðast svo</w:t>
      </w:r>
      <w:r w:rsidRPr="00052DED">
        <w:t xml:space="preserve">: </w:t>
      </w:r>
      <w:r w:rsidR="00052DED">
        <w:rPr>
          <w:i/>
          <w:iCs/>
        </w:rPr>
        <w:t xml:space="preserve">Útgáfurammi sértryggðra skuldabréfa: </w:t>
      </w:r>
      <w:r w:rsidR="00210852" w:rsidRPr="00210852">
        <w:t>Rammi um útgáfu sértryggðra skuldabréfa sem gefin eru út af sama útgefanda á grundvelli sama leyfis frá Fjármálaeftirlitinu.</w:t>
      </w:r>
    </w:p>
    <w:p w14:paraId="727A8AA9" w14:textId="62265A19" w:rsidR="000664D5" w:rsidRDefault="000664D5" w:rsidP="00943B67"/>
    <w:p w14:paraId="2F29F1E6" w14:textId="5D9A9A0C" w:rsidR="00770BAA" w:rsidRDefault="00D276B8" w:rsidP="00770BAA">
      <w:pPr>
        <w:pStyle w:val="Greinarnmer"/>
        <w:numPr>
          <w:ilvl w:val="0"/>
          <w:numId w:val="15"/>
        </w:numPr>
      </w:pPr>
      <w:r>
        <w:t>gr</w:t>
      </w:r>
      <w:r w:rsidR="00770BAA">
        <w:t>.</w:t>
      </w:r>
    </w:p>
    <w:p w14:paraId="7731CD9B" w14:textId="03BD2183" w:rsidR="00770BAA" w:rsidRDefault="00D30CCA" w:rsidP="00770BAA">
      <w:r>
        <w:t>Eftirfarandi breytingar verða á 3. gr. laganna:</w:t>
      </w:r>
    </w:p>
    <w:p w14:paraId="703FDF41" w14:textId="00DB8AD8" w:rsidR="00D30CCA" w:rsidRDefault="00D30CCA" w:rsidP="00770BAA">
      <w:r>
        <w:t>a. Við 2. mgr. bætast tveir nýir töluliðir, svohljóðandi:</w:t>
      </w:r>
    </w:p>
    <w:p w14:paraId="7B3A80A5" w14:textId="534481EF" w:rsidR="0068575A" w:rsidRDefault="0068575A" w:rsidP="0068575A">
      <w:r>
        <w:t xml:space="preserve">3. Að útgefandi hafi fullnægjandi stefnur, kerfi og ferla varðandi samþykki, breytingar, endurnýjun og endurfjármögnun lána í tryggingasafni til verndar </w:t>
      </w:r>
      <w:r w:rsidR="00C74851">
        <w:t>eigendum sértryggðra skuldabréfa</w:t>
      </w:r>
      <w:r>
        <w:t>.</w:t>
      </w:r>
    </w:p>
    <w:p w14:paraId="6154E83A" w14:textId="1153722D" w:rsidR="00D30CCA" w:rsidRDefault="0068575A" w:rsidP="0068575A">
      <w:r>
        <w:t xml:space="preserve">4. Að </w:t>
      </w:r>
      <w:r w:rsidR="00FF3CB4">
        <w:t>þeir</w:t>
      </w:r>
      <w:r>
        <w:t xml:space="preserve"> sem annast útgáfu hafi </w:t>
      </w:r>
      <w:r w:rsidR="6822EFF3">
        <w:t>fullnæg</w:t>
      </w:r>
      <w:r w:rsidR="78301D33">
        <w:t>j</w:t>
      </w:r>
      <w:r w:rsidR="6822EFF3">
        <w:t>andi</w:t>
      </w:r>
      <w:r>
        <w:t xml:space="preserve"> hæfni og þekkingu á útgáfu sértryggðra skuldabréfa.</w:t>
      </w:r>
    </w:p>
    <w:p w14:paraId="652BE5E9" w14:textId="25D8A36B" w:rsidR="0068575A" w:rsidRDefault="0068575A" w:rsidP="0068575A">
      <w:r>
        <w:t>b. Í stað orðsins „flokka“ í 4. mgr. kemur: útgáfuramma.</w:t>
      </w:r>
    </w:p>
    <w:p w14:paraId="509D19DF" w14:textId="77777777" w:rsidR="00770BAA" w:rsidRDefault="00770BAA" w:rsidP="00943B67"/>
    <w:p w14:paraId="307A604D" w14:textId="77777777" w:rsidR="0065189A" w:rsidRDefault="0065189A" w:rsidP="0065189A">
      <w:pPr>
        <w:pStyle w:val="Greinarnmer"/>
        <w:numPr>
          <w:ilvl w:val="0"/>
          <w:numId w:val="15"/>
        </w:numPr>
      </w:pPr>
      <w:r>
        <w:t>gr.</w:t>
      </w:r>
    </w:p>
    <w:p w14:paraId="61CD247D" w14:textId="58395761" w:rsidR="0065189A" w:rsidRDefault="0065189A" w:rsidP="0065189A">
      <w:r>
        <w:t xml:space="preserve">Á eftir </w:t>
      </w:r>
      <w:r w:rsidR="0084418D">
        <w:t>4</w:t>
      </w:r>
      <w:r>
        <w:t>. gr. laganna kemur ný grein, 4. gr. a, ásamt fyrirsögn, svohljóðandi:</w:t>
      </w:r>
    </w:p>
    <w:p w14:paraId="1F36C8D4" w14:textId="77777777" w:rsidR="0065189A" w:rsidRDefault="0065189A" w:rsidP="0065189A">
      <w:pPr>
        <w:pStyle w:val="Greinarfyrirsgn"/>
      </w:pPr>
      <w:r w:rsidRPr="006B301F">
        <w:t>Evrópsk sértryggð skuldabréf.</w:t>
      </w:r>
    </w:p>
    <w:p w14:paraId="13C323F1" w14:textId="078DF95B" w:rsidR="0065189A" w:rsidRDefault="0065189A" w:rsidP="0065189A">
      <w:r>
        <w:t xml:space="preserve">Skuldabréf sem uppfylla skilyrði laga þessara og reglna settra á grundvelli þeirra má markaðssetja sem </w:t>
      </w:r>
      <w:r w:rsidR="00374F2D" w:rsidRPr="00374F2D">
        <w:t xml:space="preserve">„evrópsk sértryggð skuldabréf“ eða </w:t>
      </w:r>
      <w:r>
        <w:t xml:space="preserve">„evrópsk sértryggð skuldabréf (úrvals)“, eða með opinberri þýðingu </w:t>
      </w:r>
      <w:r w:rsidR="00572C7B">
        <w:t>sömu hugtaka</w:t>
      </w:r>
      <w:r>
        <w:t xml:space="preserve"> annars ríkis á Evrópska efnahagssvæðinu.</w:t>
      </w:r>
    </w:p>
    <w:p w14:paraId="3FE8C997" w14:textId="77777777" w:rsidR="0065189A" w:rsidRDefault="0065189A" w:rsidP="00943B67"/>
    <w:p w14:paraId="7E72B65E" w14:textId="77777777" w:rsidR="00A80BE7" w:rsidRDefault="00A80BE7" w:rsidP="00A80BE7">
      <w:pPr>
        <w:pStyle w:val="Greinarnmer"/>
        <w:numPr>
          <w:ilvl w:val="0"/>
          <w:numId w:val="15"/>
        </w:numPr>
      </w:pPr>
      <w:r>
        <w:t>gr.</w:t>
      </w:r>
    </w:p>
    <w:p w14:paraId="2B446CEA" w14:textId="4407C8A0" w:rsidR="009205A7" w:rsidRDefault="00A80BE7" w:rsidP="009205A7">
      <w:r>
        <w:t xml:space="preserve">Á eftir 6. gr. laganna </w:t>
      </w:r>
      <w:r w:rsidR="009205A7">
        <w:t>koma tvær nýjar</w:t>
      </w:r>
      <w:r>
        <w:t xml:space="preserve"> grein</w:t>
      </w:r>
      <w:r w:rsidR="009205A7">
        <w:t>ar</w:t>
      </w:r>
      <w:r>
        <w:t>, 6. gr. a</w:t>
      </w:r>
      <w:r w:rsidR="009205A7">
        <w:t xml:space="preserve"> og 6. gr. b</w:t>
      </w:r>
      <w:r>
        <w:t>, ásamt fyrirsögn</w:t>
      </w:r>
      <w:r w:rsidR="009205A7">
        <w:t>um</w:t>
      </w:r>
      <w:r>
        <w:t>, svohljóðandi:</w:t>
      </w:r>
    </w:p>
    <w:p w14:paraId="78C54D09" w14:textId="77777777" w:rsidR="00762F62" w:rsidRDefault="009205A7" w:rsidP="00762F62">
      <w:r>
        <w:t>a. (6. gr. a</w:t>
      </w:r>
      <w:r w:rsidR="00762F62">
        <w:t>.</w:t>
      </w:r>
      <w:r>
        <w:t>)</w:t>
      </w:r>
    </w:p>
    <w:p w14:paraId="442948E2" w14:textId="77777777" w:rsidR="00762F62" w:rsidRDefault="00762F62" w:rsidP="00762F62">
      <w:pPr>
        <w:pStyle w:val="Greinarfyrirsgn"/>
      </w:pPr>
      <w:r w:rsidRPr="00644590">
        <w:t>Laust fé í tryggingasafni.</w:t>
      </w:r>
    </w:p>
    <w:p w14:paraId="7EDDCE41" w14:textId="5DDA8EE3" w:rsidR="00762F62" w:rsidRDefault="00762F62" w:rsidP="00762F62">
      <w:r>
        <w:t>Í tryggingasafni skal ávallt vera nægt laust fé til að standa undir hreinu hámarksútflæði lauss fjár vegna sértryggðra skuldabréfa sem safnið tryggir og afleiðusamninga sem þeim tengjast næstu 180 daga.</w:t>
      </w:r>
    </w:p>
    <w:p w14:paraId="1E3E90BF" w14:textId="5B798AC1" w:rsidR="00762F62" w:rsidRDefault="00762F62" w:rsidP="00762F62">
      <w:r w:rsidRPr="003D1315">
        <w:lastRenderedPageBreak/>
        <w:t xml:space="preserve">Við ákvörðun á hámarksútflæði lauss fjár skv. 1. mgr. getur útgefandi miðað við síðasta mögulega gjalddaga sértryggðs skuldabréfs sem heimilar frestun gjalddaga, sbr. </w:t>
      </w:r>
      <w:r w:rsidR="005813B9">
        <w:t>13. gr. b</w:t>
      </w:r>
      <w:r w:rsidRPr="003D1315">
        <w:t>.</w:t>
      </w:r>
    </w:p>
    <w:p w14:paraId="6143B00C" w14:textId="49D1F415" w:rsidR="00762F62" w:rsidRPr="00644590" w:rsidRDefault="00762F62" w:rsidP="00762F62">
      <w:r w:rsidRPr="0067028A">
        <w:t xml:space="preserve">Í reglum Seðlabanka Íslands skv. </w:t>
      </w:r>
      <w:r w:rsidR="00024351">
        <w:t>5</w:t>
      </w:r>
      <w:r w:rsidRPr="0067028A">
        <w:t>. tölul. 25. gr. skal afmarkað hvaða eignir megi telja til lauss fjár skv. 1. mgr. Ekki má telja ótryggðar kröfur í vanskilum skv. 178. gr. reglugerðar (ESB) nr. 575/2013, sbr. lög um fjármálafyrirtæki, nr. 161/2002, til lauss fjár skv. 1. mgr.</w:t>
      </w:r>
    </w:p>
    <w:p w14:paraId="5E60C29D" w14:textId="673975C5" w:rsidR="00762F62" w:rsidRDefault="00762F62" w:rsidP="00762F62">
      <w:r>
        <w:t>b. (6. gr. b.)</w:t>
      </w:r>
    </w:p>
    <w:p w14:paraId="2BFE47E8" w14:textId="661C3A13" w:rsidR="00762F62" w:rsidRDefault="00762F62" w:rsidP="00762F62">
      <w:pPr>
        <w:pStyle w:val="Greinarfyrirsgn"/>
      </w:pPr>
      <w:r w:rsidRPr="006E0DA2">
        <w:t>Samræmi við reglugerð (ESB) nr. 575/2013.</w:t>
      </w:r>
    </w:p>
    <w:p w14:paraId="5672A548" w14:textId="56630E09" w:rsidR="00762F62" w:rsidRDefault="00762F62" w:rsidP="00762F62">
      <w:r w:rsidRPr="00991981">
        <w:t>Tryggingasafn skal uppfylla skilyrði 129. gr. reglugerðar (ESB) nr. 575/2013, sbr. lög um fjármálafyrirtæki, nr. 161/2002.</w:t>
      </w:r>
    </w:p>
    <w:p w14:paraId="62BCF37A" w14:textId="77777777" w:rsidR="00770BAA" w:rsidRDefault="00770BAA" w:rsidP="00943B67"/>
    <w:p w14:paraId="6DD892EC" w14:textId="77777777" w:rsidR="00770BAA" w:rsidRDefault="00770BAA" w:rsidP="00770BAA">
      <w:pPr>
        <w:pStyle w:val="Greinarnmer"/>
        <w:numPr>
          <w:ilvl w:val="0"/>
          <w:numId w:val="15"/>
        </w:numPr>
      </w:pPr>
      <w:r>
        <w:t>gr.</w:t>
      </w:r>
    </w:p>
    <w:p w14:paraId="28896338" w14:textId="553E3F59" w:rsidR="00770BAA" w:rsidRDefault="00143158" w:rsidP="00770BAA">
      <w:r>
        <w:t xml:space="preserve">Í stað orðanna „honum heimilt“ í </w:t>
      </w:r>
      <w:r w:rsidR="004A6061">
        <w:t xml:space="preserve">3. mgr. 8. gr. laganna </w:t>
      </w:r>
      <w:r>
        <w:t>kemur</w:t>
      </w:r>
      <w:r w:rsidR="004A6061">
        <w:t xml:space="preserve">: </w:t>
      </w:r>
      <w:r>
        <w:t>hann.</w:t>
      </w:r>
    </w:p>
    <w:p w14:paraId="3B9F6AFF" w14:textId="77777777" w:rsidR="00770BAA" w:rsidRDefault="00770BAA" w:rsidP="00943B67"/>
    <w:p w14:paraId="3B45E4F4" w14:textId="77777777" w:rsidR="00770BAA" w:rsidRDefault="00770BAA" w:rsidP="00770BAA">
      <w:pPr>
        <w:pStyle w:val="Greinarnmer"/>
        <w:numPr>
          <w:ilvl w:val="0"/>
          <w:numId w:val="15"/>
        </w:numPr>
      </w:pPr>
      <w:r>
        <w:t>gr.</w:t>
      </w:r>
    </w:p>
    <w:p w14:paraId="036D35F1" w14:textId="03327325" w:rsidR="00770BAA" w:rsidRDefault="001803FD" w:rsidP="00770BAA">
      <w:r>
        <w:t>Í stað orð</w:t>
      </w:r>
      <w:r w:rsidR="00517DA9">
        <w:t xml:space="preserve">anna „flokki“ og „flokks“ í 11. gr. laganna kemur: </w:t>
      </w:r>
      <w:r w:rsidR="00EE6598">
        <w:t>útgáfuramma</w:t>
      </w:r>
      <w:r w:rsidR="00593094">
        <w:t>; og: útgáfuramma.</w:t>
      </w:r>
    </w:p>
    <w:p w14:paraId="10DAF717" w14:textId="77777777" w:rsidR="00770BAA" w:rsidRDefault="00770BAA" w:rsidP="00943B67"/>
    <w:p w14:paraId="6EEB80A6" w14:textId="77777777" w:rsidR="00770BAA" w:rsidRDefault="00770BAA" w:rsidP="00770BAA">
      <w:pPr>
        <w:pStyle w:val="Greinarnmer"/>
        <w:numPr>
          <w:ilvl w:val="0"/>
          <w:numId w:val="15"/>
        </w:numPr>
      </w:pPr>
      <w:r>
        <w:t>gr.</w:t>
      </w:r>
    </w:p>
    <w:p w14:paraId="5BB35843" w14:textId="37BE3CBD" w:rsidR="00770BAA" w:rsidRDefault="00C63FCC" w:rsidP="00770BAA">
      <w:r>
        <w:t>Eftirfarandi breytingar verða á 12. gr. laganna:</w:t>
      </w:r>
    </w:p>
    <w:p w14:paraId="0ECD891E" w14:textId="17CB4C5E" w:rsidR="00C63FCC" w:rsidRDefault="00C63FCC" w:rsidP="00770BAA">
      <w:r>
        <w:t xml:space="preserve">a. </w:t>
      </w:r>
      <w:r w:rsidR="008867BE">
        <w:t>Í stað orðsins „flokks“ í 1. mgr. kemur: útgáfuramma.</w:t>
      </w:r>
    </w:p>
    <w:p w14:paraId="754DFE4B" w14:textId="0EB4BD05" w:rsidR="008867BE" w:rsidRDefault="008867BE" w:rsidP="00770BAA">
      <w:r>
        <w:t xml:space="preserve">b. Við 1. mgr. bætist nýr málsliður, svohljóðandi: </w:t>
      </w:r>
      <w:r w:rsidR="009753C5" w:rsidRPr="009753C5">
        <w:t>Umfang afleiðusamninga skal endurskoðað reglulega þannig að það sé ekki meira en þörf er á til að viðhalda hæfilegu jafnvægi</w:t>
      </w:r>
      <w:r w:rsidR="00D01FAD">
        <w:t xml:space="preserve"> </w:t>
      </w:r>
      <w:r w:rsidR="00D01FAD" w:rsidRPr="00D01FAD">
        <w:t xml:space="preserve">og afleiðusamningar </w:t>
      </w:r>
      <w:r w:rsidR="009E4F8B">
        <w:t>gerðir upp</w:t>
      </w:r>
      <w:r w:rsidR="00D01FAD" w:rsidRPr="00D01FAD">
        <w:t xml:space="preserve"> þegar þeirri áhættu sem þeim er ætlað að mæta er ekki lengur til staðar</w:t>
      </w:r>
      <w:r w:rsidR="009753C5" w:rsidRPr="009753C5">
        <w:t>.</w:t>
      </w:r>
    </w:p>
    <w:p w14:paraId="474199AF" w14:textId="34FB17F4" w:rsidR="00884D98" w:rsidRDefault="00884D98" w:rsidP="00770BAA">
      <w:r>
        <w:t xml:space="preserve">c. Við 1. málsl. 2. mgr. bætist: </w:t>
      </w:r>
      <w:r w:rsidRPr="00884D98">
        <w:t xml:space="preserve">og </w:t>
      </w:r>
      <w:r w:rsidR="008F16B2">
        <w:t xml:space="preserve">standi undir </w:t>
      </w:r>
      <w:r w:rsidRPr="00884D98">
        <w:t>vænt</w:t>
      </w:r>
      <w:r w:rsidR="008F16B2">
        <w:t>um</w:t>
      </w:r>
      <w:r w:rsidRPr="00884D98">
        <w:t xml:space="preserve"> kostnað</w:t>
      </w:r>
      <w:r w:rsidR="008F16B2">
        <w:t>i</w:t>
      </w:r>
      <w:r w:rsidRPr="00884D98">
        <w:t xml:space="preserve"> við slit útgáfuramma sértryggðra skuldabréfa</w:t>
      </w:r>
      <w:r>
        <w:t>.</w:t>
      </w:r>
    </w:p>
    <w:p w14:paraId="219684A5" w14:textId="63609E1B" w:rsidR="008D2C36" w:rsidRDefault="008D2C36" w:rsidP="00770BAA">
      <w:r>
        <w:t>d. Við bætast tvær nýjar málsgreinar, svohljóðandi:</w:t>
      </w:r>
    </w:p>
    <w:p w14:paraId="494EFF6F" w14:textId="678565EA" w:rsidR="00D573D1" w:rsidRDefault="00D573D1" w:rsidP="00D573D1">
      <w:r>
        <w:t xml:space="preserve">Afleiðusamningar skulu metnir á markaðsvirði. Nú liggur markaðsvirði afleiðusamnings ekki fyrir og skal þá ákvarða </w:t>
      </w:r>
      <w:r w:rsidR="00B14976">
        <w:t>virði hans</w:t>
      </w:r>
      <w:r>
        <w:t xml:space="preserve"> með sérstöku mati. Matið skal vera grundvallað á almennum og viðurkenndum aðferðum við mat á virði afleiðusamninga.</w:t>
      </w:r>
    </w:p>
    <w:p w14:paraId="32BFCED6" w14:textId="1B81C85B" w:rsidR="008D2C36" w:rsidRDefault="00D573D1" w:rsidP="00D573D1">
      <w:r>
        <w:t>Andvirði ótryggðra krafna í vanskilum skv. 178. gr. reglugerðar (ESB) nr. 575/2013, sbr. lög um fjármálafyrirtæki, nr. 161/2002, telst ekki til andvirðis tryggingasafns.</w:t>
      </w:r>
    </w:p>
    <w:p w14:paraId="3871558B" w14:textId="77777777" w:rsidR="00770BAA" w:rsidRDefault="00770BAA" w:rsidP="00943B67"/>
    <w:p w14:paraId="56A89823" w14:textId="77777777" w:rsidR="00770BAA" w:rsidRDefault="00770BAA" w:rsidP="00770BAA">
      <w:pPr>
        <w:pStyle w:val="Greinarnmer"/>
        <w:numPr>
          <w:ilvl w:val="0"/>
          <w:numId w:val="15"/>
        </w:numPr>
      </w:pPr>
      <w:r>
        <w:t>gr.</w:t>
      </w:r>
    </w:p>
    <w:p w14:paraId="1CE14BC3" w14:textId="71863C53" w:rsidR="00770BAA" w:rsidRDefault="006B565E" w:rsidP="00770BAA">
      <w:r>
        <w:t>Eftirfarandi breytingar verða á 13. gr. laganna:</w:t>
      </w:r>
    </w:p>
    <w:p w14:paraId="3733E8A3" w14:textId="53DC4AEE" w:rsidR="006B565E" w:rsidRDefault="006B565E" w:rsidP="00770BAA">
      <w:r>
        <w:t xml:space="preserve">a. </w:t>
      </w:r>
      <w:r w:rsidR="007078D0">
        <w:t xml:space="preserve">Á eftir orðinu „gagnaðila“ í 8. tölul. 1. mgr. kemur: </w:t>
      </w:r>
      <w:r w:rsidR="005D37DD" w:rsidRPr="005D37DD">
        <w:t>tryggingu sem gagnaðili leggur fram</w:t>
      </w:r>
      <w:r w:rsidR="005D37DD">
        <w:t>.</w:t>
      </w:r>
    </w:p>
    <w:p w14:paraId="16A59D91" w14:textId="4ED8B67D" w:rsidR="006B565E" w:rsidRDefault="006B565E" w:rsidP="00770BAA">
      <w:r>
        <w:t xml:space="preserve">b. </w:t>
      </w:r>
      <w:r w:rsidR="001F11D0">
        <w:t>Í stað orðsins „flokki“ í 2. mgr. kemur: útgáfuramma.</w:t>
      </w:r>
    </w:p>
    <w:p w14:paraId="128014BF" w14:textId="77777777" w:rsidR="00770BAA" w:rsidRDefault="00770BAA" w:rsidP="00943B67"/>
    <w:p w14:paraId="4BDD3C3A" w14:textId="77777777" w:rsidR="00770BAA" w:rsidRDefault="00770BAA" w:rsidP="00770BAA">
      <w:pPr>
        <w:pStyle w:val="Greinarnmer"/>
        <w:numPr>
          <w:ilvl w:val="0"/>
          <w:numId w:val="15"/>
        </w:numPr>
      </w:pPr>
      <w:r>
        <w:t>gr.</w:t>
      </w:r>
    </w:p>
    <w:p w14:paraId="015C5FFB" w14:textId="54DB32C6" w:rsidR="00770BAA" w:rsidRDefault="00D9568D" w:rsidP="00770BAA">
      <w:r>
        <w:t>Á eftir 13. gr. laganna kemur ný grein, 13. gr. a, ásamt fyrirsögn, svohljóðandi:</w:t>
      </w:r>
    </w:p>
    <w:p w14:paraId="017EF6F0" w14:textId="56A74EED" w:rsidR="0073647E" w:rsidRPr="00336930" w:rsidRDefault="0073647E" w:rsidP="00336930">
      <w:pPr>
        <w:pStyle w:val="Greinarfyrirsgn"/>
      </w:pPr>
      <w:r w:rsidRPr="00336930">
        <w:t>Upplýsinga</w:t>
      </w:r>
      <w:r w:rsidR="002620DF">
        <w:t>gjöf til</w:t>
      </w:r>
      <w:r w:rsidRPr="00336930">
        <w:t xml:space="preserve"> fjárfesta.</w:t>
      </w:r>
    </w:p>
    <w:p w14:paraId="7ED4194B" w14:textId="52A4E679" w:rsidR="0073647E" w:rsidRDefault="00392241" w:rsidP="0073647E">
      <w:r w:rsidRPr="00392241">
        <w:t xml:space="preserve">Útgefandi </w:t>
      </w:r>
      <w:r w:rsidR="00152380">
        <w:t xml:space="preserve">skal </w:t>
      </w:r>
      <w:r w:rsidRPr="00392241">
        <w:t xml:space="preserve">birta á vef sínum upplýsingar um útgáfuramma sértryggðra skuldabréfa sem hann gefur út. Upplýsingarnar skulu vera nægilega nákvæmar til að gera fjárfestum kleift að meta snið og áhættu útgáfuramma. Að lágmarki ársfjórðungslega skulu </w:t>
      </w:r>
      <w:r w:rsidR="0073570D">
        <w:t>birtar</w:t>
      </w:r>
      <w:r w:rsidRPr="00392241">
        <w:t xml:space="preserve"> upplýsingar um </w:t>
      </w:r>
      <w:r w:rsidR="007A6CA8">
        <w:t>að minnsta kosti</w:t>
      </w:r>
      <w:r w:rsidRPr="00392241">
        <w:t xml:space="preserve"> eftirfarandi:</w:t>
      </w:r>
    </w:p>
    <w:p w14:paraId="29DB56B9" w14:textId="58AE9C0B" w:rsidR="0073647E" w:rsidRDefault="0073647E" w:rsidP="0073647E">
      <w:r>
        <w:t>1. Virði tryggingasafns og útistandandi sértryggðra skuldabréfa.</w:t>
      </w:r>
    </w:p>
    <w:p w14:paraId="5E9ABB9D" w14:textId="5D7F7C9B" w:rsidR="0073647E" w:rsidRDefault="0073647E" w:rsidP="0073647E">
      <w:r>
        <w:t>2. Alþjóðleg auðkennisnúmer (ISIN) sem útgáfur sértryggðra skuldabréfa hafa hlotið.</w:t>
      </w:r>
    </w:p>
    <w:p w14:paraId="711C7004" w14:textId="77777777" w:rsidR="0073647E" w:rsidRDefault="0073647E" w:rsidP="0073647E">
      <w:r>
        <w:lastRenderedPageBreak/>
        <w:t>3. Landfræðilega dreifingu og tegund eigna í tryggingasafni, stærð lána í tryggingasafni og hvernig virði eigna í tryggingasafni er metið.</w:t>
      </w:r>
    </w:p>
    <w:p w14:paraId="6B023E90" w14:textId="77777777" w:rsidR="0073647E" w:rsidRDefault="0073647E" w:rsidP="0073647E">
      <w:r>
        <w:t>4. Markaðsáhættu, þar á meðal vaxta- og gjaldmiðilsáhættu, og útlána- og lausafjáráhættu.</w:t>
      </w:r>
    </w:p>
    <w:p w14:paraId="502716EB" w14:textId="77777777" w:rsidR="0073647E" w:rsidRDefault="0073647E" w:rsidP="0073647E">
      <w:r>
        <w:t>5. Gjalddaga eigna í tryggingasafni og sértryggðra skuldabréfa, þar með talið yfirlit yfir atburði sem geta valdið því að gjalddögum verði frestað.</w:t>
      </w:r>
    </w:p>
    <w:p w14:paraId="06A711E9" w14:textId="5FD19344" w:rsidR="0073647E" w:rsidRDefault="0073647E" w:rsidP="0073647E">
      <w:r>
        <w:t>6. Áskilda og tiltæka tryggingaþekju</w:t>
      </w:r>
      <w:r w:rsidR="00CA3FCA">
        <w:t>, þar á meðal</w:t>
      </w:r>
      <w:r>
        <w:t xml:space="preserve"> um lögboðna, samningsbundna og valkvæða tryggingaþekju</w:t>
      </w:r>
      <w:r w:rsidR="0036013C">
        <w:t xml:space="preserve"> </w:t>
      </w:r>
      <w:r w:rsidR="0036013C" w:rsidRPr="0036013C">
        <w:t>umfram þá sem áskilin er í 11. gr</w:t>
      </w:r>
      <w:r>
        <w:t>.</w:t>
      </w:r>
    </w:p>
    <w:p w14:paraId="0B19ED58" w14:textId="5266D7A2" w:rsidR="00D9568D" w:rsidRDefault="0073647E" w:rsidP="0073647E">
      <w:r>
        <w:t>7. Hlutfall lána sem hafa verið í vanskilum í 90 daga eða lengur eða eru af öðrum sökum í vanskilum skv. 178. gr. reglugerðar (ESB) nr. 575/2013, sbr. lög um fjármálafyrirtæki, nr. 161/2002.</w:t>
      </w:r>
    </w:p>
    <w:p w14:paraId="5ECA8591" w14:textId="77777777" w:rsidR="006C2D94" w:rsidRDefault="006C2D94" w:rsidP="006C2D94"/>
    <w:p w14:paraId="7803D165" w14:textId="77777777" w:rsidR="00B520DA" w:rsidRDefault="00B520DA" w:rsidP="00B520DA">
      <w:pPr>
        <w:pStyle w:val="Greinarnmer"/>
        <w:numPr>
          <w:ilvl w:val="0"/>
          <w:numId w:val="15"/>
        </w:numPr>
      </w:pPr>
      <w:r>
        <w:t>gr.</w:t>
      </w:r>
    </w:p>
    <w:p w14:paraId="4584F718" w14:textId="77777777" w:rsidR="00B520DA" w:rsidRDefault="00B520DA" w:rsidP="00B520DA">
      <w:r>
        <w:t xml:space="preserve">Á eftir VI. kafla laganna kemur nýr kafli, VI. kafli A, </w:t>
      </w:r>
      <w:r>
        <w:rPr>
          <w:b/>
          <w:bCs/>
        </w:rPr>
        <w:t>Frestun gjalddaga</w:t>
      </w:r>
      <w:r>
        <w:t>, með einni nýrri grein, 13. gr. b ásamt fyrirsögn, svohljóðandi:</w:t>
      </w:r>
    </w:p>
    <w:p w14:paraId="190820AC" w14:textId="77777777" w:rsidR="00B520DA" w:rsidRPr="00561493" w:rsidRDefault="00B520DA" w:rsidP="00B520DA">
      <w:pPr>
        <w:pStyle w:val="Greinarfyrirsgn"/>
      </w:pPr>
      <w:r w:rsidRPr="00561493">
        <w:t>Frestun gjalddaga.</w:t>
      </w:r>
    </w:p>
    <w:p w14:paraId="67DA2EDD" w14:textId="77777777" w:rsidR="00B520DA" w:rsidRDefault="00B520DA" w:rsidP="00B520DA">
      <w:r>
        <w:t>Útgefandi eða skiptastjóri í þrotabúi útgefanda getur með samþykki Fjármálaeftirlitsins frestað gjalddaga samkvæmt sértryggðu skuldabréfi. Samþykki er háð eftirfarandi skilyrðum:</w:t>
      </w:r>
    </w:p>
    <w:p w14:paraId="3844BFF5" w14:textId="77777777" w:rsidR="00B520DA" w:rsidRDefault="00B520DA" w:rsidP="00B520DA">
      <w:r>
        <w:t>1. Frestunin er nauðsynleg til að:</w:t>
      </w:r>
    </w:p>
    <w:p w14:paraId="4084F484" w14:textId="53680062" w:rsidR="00B520DA" w:rsidRDefault="00B520DA" w:rsidP="00B520DA">
      <w:r>
        <w:t xml:space="preserve">a. koma í veg fyrir vanefnd á sértryggðu skuldabréfi eða afleiðusamningi án </w:t>
      </w:r>
      <w:r w:rsidR="00E51F24">
        <w:t xml:space="preserve">þess að til </w:t>
      </w:r>
      <w:r>
        <w:t>sölu eigna með verulegum afföllum</w:t>
      </w:r>
      <w:r w:rsidR="00E51F24">
        <w:t xml:space="preserve"> komi</w:t>
      </w:r>
      <w:r>
        <w:t xml:space="preserve">, </w:t>
      </w:r>
    </w:p>
    <w:p w14:paraId="47A555FA" w14:textId="77777777" w:rsidR="00B520DA" w:rsidRDefault="00B520DA" w:rsidP="00B520DA">
      <w:r>
        <w:t>b. tímanleg inngrip Fjármálaeftirlitsins eða skilameðferð nái markmiðum sínum eða</w:t>
      </w:r>
    </w:p>
    <w:p w14:paraId="2CE0327C" w14:textId="77777777" w:rsidR="00B520DA" w:rsidRDefault="00B520DA" w:rsidP="00B520DA">
      <w:r>
        <w:t>c. hámarka heimtur eigenda sértryggðra skuldabréfa og gagnaðila í afleiðusamningum við slit eða skipti á búi útgefanda.</w:t>
      </w:r>
    </w:p>
    <w:p w14:paraId="2FFD90A5" w14:textId="77777777" w:rsidR="00B520DA" w:rsidRDefault="00B520DA" w:rsidP="00B520DA">
      <w:r>
        <w:t>2. Frestunin byggist á skýrri heimild í skilmálum skuldabréfsins þar sem greint er frá síðasta mögulega gjalddaga og efni þessarar greinar.</w:t>
      </w:r>
    </w:p>
    <w:p w14:paraId="2DA2DC5D" w14:textId="77777777" w:rsidR="00B520DA" w:rsidRDefault="00B520DA" w:rsidP="00B520DA">
      <w:r>
        <w:t>3. Frestunin raskar ekki röð gjalddaga sértryggðra skuldabréfa sem eru tryggð með sama tryggingasafni.</w:t>
      </w:r>
    </w:p>
    <w:p w14:paraId="5BECAE21" w14:textId="77777777" w:rsidR="00B520DA" w:rsidRDefault="00B520DA" w:rsidP="00B520DA">
      <w:r>
        <w:t>Útgefandi eða skiptastjóri í þrotabúi útgefanda skal þegar í stað tilkynna eigendum skuldabréfsins um frestun og hve lengi hún varir.</w:t>
      </w:r>
    </w:p>
    <w:p w14:paraId="1F616F9E" w14:textId="77777777" w:rsidR="00B520DA" w:rsidRDefault="00B520DA" w:rsidP="00B520DA">
      <w:pPr>
        <w:ind w:firstLine="0"/>
      </w:pPr>
    </w:p>
    <w:p w14:paraId="70035BC7" w14:textId="77777777" w:rsidR="003A6477" w:rsidRDefault="003A6477" w:rsidP="003A6477">
      <w:pPr>
        <w:pStyle w:val="Greinarnmer"/>
        <w:numPr>
          <w:ilvl w:val="0"/>
          <w:numId w:val="15"/>
        </w:numPr>
      </w:pPr>
      <w:r>
        <w:t>gr.</w:t>
      </w:r>
    </w:p>
    <w:p w14:paraId="4BE4C805" w14:textId="6B05B280" w:rsidR="003A6477" w:rsidRDefault="003A6477" w:rsidP="003A6477">
      <w:r>
        <w:t>14. gr. laganna orðast svo:</w:t>
      </w:r>
    </w:p>
    <w:p w14:paraId="7AA75AD1" w14:textId="77777777" w:rsidR="001019DE" w:rsidRDefault="001019DE" w:rsidP="001019DE">
      <w:pPr>
        <w:pStyle w:val="Greinarfyrirsgn"/>
      </w:pPr>
      <w:r>
        <w:t>Réttaráhrif skila- og ógjaldfærnimeðferðar.</w:t>
      </w:r>
    </w:p>
    <w:p w14:paraId="4C6784DE" w14:textId="0A98A574" w:rsidR="00E24F32" w:rsidRDefault="00E24F32" w:rsidP="00E24F32">
      <w:r>
        <w:t>Sértryggð skuldabréf falla ekki sjálfkrafa í gjalddaga við</w:t>
      </w:r>
      <w:r w:rsidR="00EB78FA">
        <w:t xml:space="preserve"> skilameðferð,</w:t>
      </w:r>
      <w:r>
        <w:t xml:space="preserve"> endurskipulagningu fjárhags eða slit útgefanda eða úrskurð um gjaldþrotaskipti á búi hans.</w:t>
      </w:r>
    </w:p>
    <w:p w14:paraId="74BC1F22" w14:textId="7E41922D" w:rsidR="003A6477" w:rsidRDefault="00E24F32" w:rsidP="00E24F32">
      <w:r>
        <w:t xml:space="preserve">Í afleiðusamningi má ekki vera ákvæði um </w:t>
      </w:r>
      <w:r w:rsidR="007A26C6">
        <w:t>að honum verði sjálfkrafa lokað</w:t>
      </w:r>
      <w:r>
        <w:t xml:space="preserve"> vegna </w:t>
      </w:r>
      <w:r w:rsidR="004F0A9C">
        <w:t xml:space="preserve">skilameðferðar, </w:t>
      </w:r>
      <w:r>
        <w:t>endurskipulagningar fjárhags eða slita útgefanda eða úrskurðar um gjaldþrotaskipti á búi hans eða um að gagnaðili útgefanda geti sett fram slíka kröfu. Ef bú útgefanda er tekið til gjaldþrotaskipta tekur þrotabúið við réttindum og skyldum útgefanda samkvæmt afleiðusamningum sem gerðir hafa verið á grundvelli laga þessara. Kröfur samkvæmt slíkum afleiðusamningum njóta rétthæðar skv. 3. tölul. 110. gr. laga um gjaldþrotaskipti o.fl., sbr. 3. mgr. 111. gr. sömu laga.</w:t>
      </w:r>
    </w:p>
    <w:p w14:paraId="3D1629CF" w14:textId="77777777" w:rsidR="00E24F32" w:rsidRDefault="00E24F32" w:rsidP="00E24F32"/>
    <w:p w14:paraId="1A72E392" w14:textId="77777777" w:rsidR="006C2D94" w:rsidRDefault="006C2D94" w:rsidP="006C2D94">
      <w:pPr>
        <w:pStyle w:val="Greinarnmer"/>
        <w:numPr>
          <w:ilvl w:val="0"/>
          <w:numId w:val="15"/>
        </w:numPr>
      </w:pPr>
      <w:r>
        <w:t>gr.</w:t>
      </w:r>
    </w:p>
    <w:p w14:paraId="44910DFD" w14:textId="49D58AAD" w:rsidR="006C2D94" w:rsidRDefault="00ED6963" w:rsidP="006C2D94">
      <w:r>
        <w:t>Í stað orðanna „</w:t>
      </w:r>
      <w:r w:rsidRPr="00ED6963">
        <w:t>hafa verið</w:t>
      </w:r>
      <w:r>
        <w:t>“ í 1. mgr. 15. gr. laganna kemur: eru.</w:t>
      </w:r>
    </w:p>
    <w:p w14:paraId="6BD33520" w14:textId="77777777" w:rsidR="006C2D94" w:rsidRDefault="006C2D94" w:rsidP="00770BAA"/>
    <w:p w14:paraId="6A0DC92D" w14:textId="77777777" w:rsidR="006C2D94" w:rsidRDefault="006C2D94" w:rsidP="006C2D94">
      <w:pPr>
        <w:pStyle w:val="Greinarnmer"/>
        <w:numPr>
          <w:ilvl w:val="0"/>
          <w:numId w:val="15"/>
        </w:numPr>
      </w:pPr>
      <w:r>
        <w:t>gr.</w:t>
      </w:r>
    </w:p>
    <w:p w14:paraId="2DEBC50D" w14:textId="134A70C7" w:rsidR="006C2D94" w:rsidRDefault="0086136C" w:rsidP="006C2D94">
      <w:r>
        <w:lastRenderedPageBreak/>
        <w:t>Á eftir orðinu „</w:t>
      </w:r>
      <w:r w:rsidRPr="0086136C">
        <w:t>afleiðusamningum</w:t>
      </w:r>
      <w:r>
        <w:t xml:space="preserve">“ í 2. mgr. 16. gr. laganna kemur: </w:t>
      </w:r>
      <w:r w:rsidR="002C343A" w:rsidRPr="002C343A">
        <w:t>tryggingum fyrir efndum þeirra</w:t>
      </w:r>
      <w:r w:rsidR="002C343A">
        <w:t>.</w:t>
      </w:r>
    </w:p>
    <w:p w14:paraId="3F23001E" w14:textId="77777777" w:rsidR="00D97967" w:rsidRDefault="00D97967" w:rsidP="006C2D94"/>
    <w:p w14:paraId="73363E31" w14:textId="77777777" w:rsidR="00D97967" w:rsidRDefault="00D97967" w:rsidP="00D97967">
      <w:pPr>
        <w:pStyle w:val="Greinarnmer"/>
        <w:numPr>
          <w:ilvl w:val="0"/>
          <w:numId w:val="15"/>
        </w:numPr>
      </w:pPr>
      <w:r>
        <w:t>gr.</w:t>
      </w:r>
    </w:p>
    <w:p w14:paraId="6DFB3114" w14:textId="705C9A37" w:rsidR="00D97967" w:rsidRPr="004A7360" w:rsidRDefault="00D97967" w:rsidP="00D97967">
      <w:r>
        <w:t xml:space="preserve">Fyrirsögn </w:t>
      </w:r>
      <w:r w:rsidR="004A7360">
        <w:t xml:space="preserve">VII. kafla laganna verður: </w:t>
      </w:r>
      <w:r w:rsidR="004A7360">
        <w:rPr>
          <w:b/>
          <w:bCs/>
        </w:rPr>
        <w:t>Skila- og ógjaldfærnimeðferð útgefanda</w:t>
      </w:r>
      <w:r w:rsidR="004A7360" w:rsidRPr="00DA6611">
        <w:rPr>
          <w:b/>
          <w:bCs/>
        </w:rPr>
        <w:t>.</w:t>
      </w:r>
    </w:p>
    <w:p w14:paraId="29D55132" w14:textId="7798A8E7" w:rsidR="00F53D2C" w:rsidRDefault="00F53D2C" w:rsidP="006C2D94"/>
    <w:p w14:paraId="7DD2DABB" w14:textId="77777777" w:rsidR="00F53D2C" w:rsidRDefault="00F53D2C" w:rsidP="00F53D2C">
      <w:pPr>
        <w:pStyle w:val="Greinarnmer"/>
        <w:numPr>
          <w:ilvl w:val="0"/>
          <w:numId w:val="15"/>
        </w:numPr>
      </w:pPr>
      <w:r>
        <w:t>gr.</w:t>
      </w:r>
    </w:p>
    <w:p w14:paraId="36949989" w14:textId="44E9542A" w:rsidR="00F53D2C" w:rsidRDefault="00F53D2C" w:rsidP="00F53D2C">
      <w:r>
        <w:t>Í stað tilvísunarinnar „</w:t>
      </w:r>
      <w:r w:rsidR="00EA6199" w:rsidRPr="00EA6199">
        <w:t>8. tölul. 25. gr.</w:t>
      </w:r>
      <w:r w:rsidR="00EA6199">
        <w:t>“ í 1. mgr. 21. gr. laganna kemur: 9. tölul. 25. gr.</w:t>
      </w:r>
    </w:p>
    <w:p w14:paraId="55A6D55D" w14:textId="77777777" w:rsidR="00B800EB" w:rsidRDefault="00B800EB" w:rsidP="001051BF">
      <w:pPr>
        <w:ind w:firstLine="0"/>
      </w:pPr>
    </w:p>
    <w:p w14:paraId="2C272C2C" w14:textId="77777777" w:rsidR="00660C46" w:rsidRDefault="00660C46" w:rsidP="00660C46">
      <w:pPr>
        <w:pStyle w:val="Greinarnmer"/>
        <w:numPr>
          <w:ilvl w:val="0"/>
          <w:numId w:val="15"/>
        </w:numPr>
      </w:pPr>
      <w:r>
        <w:t>gr.</w:t>
      </w:r>
    </w:p>
    <w:p w14:paraId="75D66C52" w14:textId="6803F686" w:rsidR="00660C46" w:rsidRDefault="00DF7DEA" w:rsidP="00660C46">
      <w:r>
        <w:t>Á eftir 2</w:t>
      </w:r>
      <w:r w:rsidR="00E264FE">
        <w:t>4</w:t>
      </w:r>
      <w:r>
        <w:t xml:space="preserve">. gr. laganna </w:t>
      </w:r>
      <w:r w:rsidR="00DA2A07">
        <w:t>koma tvær</w:t>
      </w:r>
      <w:r>
        <w:t xml:space="preserve"> ný</w:t>
      </w:r>
      <w:r w:rsidR="00DA2A07">
        <w:t>jar</w:t>
      </w:r>
      <w:r>
        <w:t xml:space="preserve"> grein</w:t>
      </w:r>
      <w:r w:rsidR="00DA2A07">
        <w:t>ar</w:t>
      </w:r>
      <w:r>
        <w:t>, 2</w:t>
      </w:r>
      <w:r w:rsidR="00E264FE">
        <w:t>4</w:t>
      </w:r>
      <w:r>
        <w:t>. gr. a</w:t>
      </w:r>
      <w:r w:rsidR="00DA2A07">
        <w:t xml:space="preserve"> og 24. gr. b</w:t>
      </w:r>
      <w:r>
        <w:t>, ásamt fyrirsögn</w:t>
      </w:r>
      <w:r w:rsidR="00DA2A07">
        <w:t>um</w:t>
      </w:r>
      <w:r>
        <w:t>, svohljóðandi:</w:t>
      </w:r>
    </w:p>
    <w:p w14:paraId="2E7F50AF" w14:textId="77777777" w:rsidR="00DA2A07" w:rsidRDefault="00DA2A07" w:rsidP="00660C46">
      <w:r>
        <w:t>a. (24. gr. a.)</w:t>
      </w:r>
    </w:p>
    <w:p w14:paraId="0F9D62EB" w14:textId="45D243C9" w:rsidR="00E264FE" w:rsidRDefault="00D45425" w:rsidP="00801F80">
      <w:pPr>
        <w:pStyle w:val="Greinarfyrirsgn"/>
      </w:pPr>
      <w:r w:rsidRPr="00D45425">
        <w:t>Upplýsingagjöf til Fjármálaeftirlitsins.</w:t>
      </w:r>
    </w:p>
    <w:p w14:paraId="2C5EEA34" w14:textId="68085544" w:rsidR="006E2A48" w:rsidRDefault="006E2A48" w:rsidP="006E2A48">
      <w:r>
        <w:t xml:space="preserve">Útgefandi skal </w:t>
      </w:r>
      <w:r w:rsidR="000D223F">
        <w:t xml:space="preserve">reglubundið </w:t>
      </w:r>
      <w:r>
        <w:t xml:space="preserve">veita Fjármálaeftirlitinu upplýsingar um eftirfarandi: </w:t>
      </w:r>
    </w:p>
    <w:p w14:paraId="504B8742" w14:textId="79A3DAC4" w:rsidR="006E2A48" w:rsidRDefault="006E2A48" w:rsidP="006E2A48">
      <w:r>
        <w:t>1. Eignir í tryggingasafni</w:t>
      </w:r>
      <w:r w:rsidR="00440773">
        <w:t>, þar á meðal laust fé,</w:t>
      </w:r>
      <w:r>
        <w:t xml:space="preserve"> og hvernig þeim </w:t>
      </w:r>
      <w:r w:rsidR="00E965B6">
        <w:t>er</w:t>
      </w:r>
      <w:r>
        <w:t xml:space="preserve"> haldið aðgreindum frá öðrum eignum útgefanda.</w:t>
      </w:r>
    </w:p>
    <w:p w14:paraId="7C90DBEB" w14:textId="1DDA6E80" w:rsidR="006E2A48" w:rsidRDefault="006E2A48" w:rsidP="006E2A48">
      <w:r>
        <w:t>2. Fylgni við jöfnunarreglur.</w:t>
      </w:r>
    </w:p>
    <w:p w14:paraId="5C51CA9E" w14:textId="299092E0" w:rsidR="006E2A48" w:rsidRDefault="006E2A48" w:rsidP="006E2A48">
      <w:r>
        <w:t>3. Eftirlit sjálfstæðs skoðunarmanns.</w:t>
      </w:r>
    </w:p>
    <w:p w14:paraId="6954A0B4" w14:textId="2A5F5406" w:rsidR="006E2A48" w:rsidRDefault="006E2A48" w:rsidP="006E2A48">
      <w:r>
        <w:t>4. Skilyrði fyrir frestun gjalddaga sértryggðra skuldabréfa, þegar við á.</w:t>
      </w:r>
    </w:p>
    <w:p w14:paraId="0076C408" w14:textId="758C1749" w:rsidR="006E2A48" w:rsidRDefault="006E2A48" w:rsidP="006E2A48">
      <w:r>
        <w:t>b. (24. gr. b.)</w:t>
      </w:r>
    </w:p>
    <w:p w14:paraId="6228E1E1" w14:textId="6CD0C455" w:rsidR="006E2A48" w:rsidRDefault="00B927D5" w:rsidP="00801F80">
      <w:pPr>
        <w:pStyle w:val="Greinarfyrirsgn"/>
      </w:pPr>
      <w:r w:rsidRPr="00B927D5">
        <w:t>Birting upplýsinga.</w:t>
      </w:r>
    </w:p>
    <w:p w14:paraId="11B7B541" w14:textId="7F0C1EE0" w:rsidR="00801F80" w:rsidRDefault="00801F80" w:rsidP="00801F80">
      <w:r>
        <w:t xml:space="preserve">Fjármálaeftirlitið skal birta á vef sínum: </w:t>
      </w:r>
    </w:p>
    <w:p w14:paraId="4FB13C6E" w14:textId="262729F2" w:rsidR="00801F80" w:rsidRDefault="00801F80" w:rsidP="00801F80">
      <w:r>
        <w:t>1. Lög, stjórnvaldsfyrirmæli og leiðbeiningar sem varða útgáfu sértryggðra skuldabréfa.</w:t>
      </w:r>
    </w:p>
    <w:p w14:paraId="5D681C2E" w14:textId="3ED0B42D" w:rsidR="00801F80" w:rsidRDefault="00801F80" w:rsidP="00801F80">
      <w:r>
        <w:t>2. Heiti lánastofnana sem hafa leyfi til að gefa út sértryggð skuldabréf.</w:t>
      </w:r>
    </w:p>
    <w:p w14:paraId="6BC3C174" w14:textId="22501FF6" w:rsidR="00801F80" w:rsidRDefault="00801F80" w:rsidP="00801F80">
      <w:r>
        <w:t xml:space="preserve">3. </w:t>
      </w:r>
      <w:r w:rsidR="00163734">
        <w:t>Skrá yfir</w:t>
      </w:r>
      <w:r>
        <w:t xml:space="preserve"> sértryggð skuldabréf sem má markað</w:t>
      </w:r>
      <w:r w:rsidR="00992930">
        <w:t>s</w:t>
      </w:r>
      <w:r>
        <w:t>setja sem „evrópsk sértryggð skuldabréf“ eða „evrópsk sértryggð skuldabréf (úrvals)“.</w:t>
      </w:r>
    </w:p>
    <w:p w14:paraId="3E068BE9" w14:textId="77777777" w:rsidR="00660C46" w:rsidRDefault="00660C46" w:rsidP="00660C46"/>
    <w:p w14:paraId="4D7479E0" w14:textId="77777777" w:rsidR="00F00888" w:rsidRDefault="00F00888" w:rsidP="00F00888">
      <w:pPr>
        <w:pStyle w:val="Greinarnmer"/>
        <w:numPr>
          <w:ilvl w:val="0"/>
          <w:numId w:val="15"/>
        </w:numPr>
      </w:pPr>
      <w:r>
        <w:t>gr.</w:t>
      </w:r>
    </w:p>
    <w:p w14:paraId="2D02549B" w14:textId="06806EFE" w:rsidR="00F00888" w:rsidRDefault="00F00888" w:rsidP="00F00888">
      <w:r>
        <w:t>Eftirfarandi breytingar verða á 25. gr. laganna:</w:t>
      </w:r>
    </w:p>
    <w:p w14:paraId="4A82AA70" w14:textId="44D37B99" w:rsidR="00CE28AD" w:rsidRDefault="00CE28AD" w:rsidP="00CE28AD">
      <w:r>
        <w:t xml:space="preserve">a. Á eftir 4. tölul. kemur nýr töluliður, svohljóðandi: </w:t>
      </w:r>
      <w:r w:rsidRPr="00AC065E">
        <w:t xml:space="preserve">Hvaða eignir megi telja til lauss fjár skv. 1. mgr. </w:t>
      </w:r>
      <w:r>
        <w:t>6. gr. a</w:t>
      </w:r>
      <w:r w:rsidRPr="00AC065E">
        <w:t>.</w:t>
      </w:r>
    </w:p>
    <w:p w14:paraId="129F423F" w14:textId="285DE87A" w:rsidR="004C47F5" w:rsidRDefault="00CE28AD" w:rsidP="00CE28AD">
      <w:r>
        <w:t>b</w:t>
      </w:r>
      <w:r w:rsidR="00F00888">
        <w:t xml:space="preserve">. </w:t>
      </w:r>
      <w:r w:rsidR="00A42A58">
        <w:t xml:space="preserve">Á eftir orðinu „afleiðusamningum“ í 6. tölul. kemur: </w:t>
      </w:r>
      <w:r w:rsidR="004C47F5" w:rsidRPr="004C47F5">
        <w:t>mat á virði afleiðusamninga</w:t>
      </w:r>
      <w:r w:rsidR="004C47F5">
        <w:t>.</w:t>
      </w:r>
    </w:p>
    <w:p w14:paraId="0036B76F" w14:textId="7CB2D186" w:rsidR="00A50606" w:rsidRDefault="00A50606" w:rsidP="00CE28AD">
      <w:r>
        <w:t xml:space="preserve">c. Á eftir 8. tölul. kemur nýr töluliður, svohljóðandi: </w:t>
      </w:r>
      <w:r w:rsidR="003E7849" w:rsidRPr="003E7849">
        <w:t>Upplýsingagjöf til Fjármálaeftirlitsins skv. 24. gr., þar á meðal tíðni og form upplýsingagjafar. Mæla má fyrir um reglubundna upplýsingagjöf um fleiri atriði en tilgreind eru í 24. gr. a.</w:t>
      </w:r>
    </w:p>
    <w:p w14:paraId="007B2210" w14:textId="7EAA5E89" w:rsidR="00F00888" w:rsidRDefault="00F00888" w:rsidP="00F00888"/>
    <w:p w14:paraId="4D4C1E83" w14:textId="77777777" w:rsidR="00425192" w:rsidRDefault="00425192" w:rsidP="00425192">
      <w:pPr>
        <w:pStyle w:val="Greinarnmer"/>
        <w:numPr>
          <w:ilvl w:val="0"/>
          <w:numId w:val="15"/>
        </w:numPr>
      </w:pPr>
      <w:r>
        <w:t>gr.</w:t>
      </w:r>
    </w:p>
    <w:p w14:paraId="7C3B62D9" w14:textId="316D03E9" w:rsidR="00425192" w:rsidRDefault="00C44866" w:rsidP="00425192">
      <w:r>
        <w:t xml:space="preserve">Við 1. mgr. 26. gr. laganna bætist nýr töluliður, svohljóðandi: </w:t>
      </w:r>
      <w:r w:rsidR="000F6EAB" w:rsidRPr="000F6EAB">
        <w:t xml:space="preserve">Fékk leyfið </w:t>
      </w:r>
      <w:r w:rsidR="000F6EAB" w:rsidRPr="00152DB2">
        <w:t>á grundvelli rangra upplýsinga eða á annan óeðlilegan hátt</w:t>
      </w:r>
      <w:r w:rsidR="000F6EAB">
        <w:t>.</w:t>
      </w:r>
    </w:p>
    <w:p w14:paraId="68F9AC19" w14:textId="77777777" w:rsidR="00425192" w:rsidRDefault="00425192" w:rsidP="00F00888"/>
    <w:p w14:paraId="1C3248E2" w14:textId="77777777" w:rsidR="00660C46" w:rsidRDefault="00660C46" w:rsidP="00660C46">
      <w:pPr>
        <w:pStyle w:val="Greinarnmer"/>
        <w:numPr>
          <w:ilvl w:val="0"/>
          <w:numId w:val="15"/>
        </w:numPr>
      </w:pPr>
      <w:r>
        <w:t>gr.</w:t>
      </w:r>
    </w:p>
    <w:p w14:paraId="5022B468" w14:textId="6D379348" w:rsidR="00660C46" w:rsidRDefault="00E14FA9" w:rsidP="00660C46">
      <w:r>
        <w:t xml:space="preserve">Á eftir </w:t>
      </w:r>
      <w:r w:rsidR="00CC4567">
        <w:t>30</w:t>
      </w:r>
      <w:r>
        <w:t xml:space="preserve">. gr. laganna koma tvær nýjar greinar, </w:t>
      </w:r>
      <w:r w:rsidR="00CC4567">
        <w:t>30</w:t>
      </w:r>
      <w:r>
        <w:t xml:space="preserve">. gr. a og </w:t>
      </w:r>
      <w:r w:rsidR="00CC4567">
        <w:t>30</w:t>
      </w:r>
      <w:r>
        <w:t>. gr. b, ásamt fyrirsögnum, svohljóðandi:</w:t>
      </w:r>
    </w:p>
    <w:p w14:paraId="6D3E06B0" w14:textId="7766DC0A" w:rsidR="00CC4567" w:rsidRDefault="00CC4567" w:rsidP="00660C46">
      <w:r>
        <w:t>a. (30. gr. a.)</w:t>
      </w:r>
    </w:p>
    <w:p w14:paraId="69A22C1C" w14:textId="5593AA5C" w:rsidR="00CC4567" w:rsidRDefault="00531407" w:rsidP="00333949">
      <w:pPr>
        <w:pStyle w:val="Greinarfyrirsgn"/>
      </w:pPr>
      <w:r w:rsidRPr="00531407">
        <w:t>Samstarf við skilavaldið.</w:t>
      </w:r>
    </w:p>
    <w:p w14:paraId="2025ECAF" w14:textId="32B40F42" w:rsidR="0059155E" w:rsidRDefault="00555160" w:rsidP="00660C46">
      <w:r w:rsidRPr="00555160">
        <w:lastRenderedPageBreak/>
        <w:t xml:space="preserve">Verði útgefandi tekinn til skilameðferðar skulu Fjármálaeftirlitið og skilavaldið vinna saman að því að gæta réttinda og hagsmuna eigenda sértryggðra skuldabréfa, að minnsta kosti með því að hafa eftirlit með </w:t>
      </w:r>
      <w:r w:rsidR="00EA1E73">
        <w:t>samfelldri og</w:t>
      </w:r>
      <w:r w:rsidRPr="00555160">
        <w:t xml:space="preserve"> traustri stýringu útgáfuramma sértryggðra skuldabréfa</w:t>
      </w:r>
      <w:r w:rsidR="00BE24B5" w:rsidRPr="00BE24B5">
        <w:t>.</w:t>
      </w:r>
    </w:p>
    <w:p w14:paraId="205E7D96" w14:textId="73E41555" w:rsidR="0059155E" w:rsidRDefault="0059155E" w:rsidP="00660C46">
      <w:r>
        <w:t>b. (30. gr. b.)</w:t>
      </w:r>
    </w:p>
    <w:p w14:paraId="512447ED" w14:textId="6142112D" w:rsidR="0059155E" w:rsidRDefault="00AC4221" w:rsidP="00333949">
      <w:pPr>
        <w:pStyle w:val="Greinarfyrirsgn"/>
      </w:pPr>
      <w:r w:rsidRPr="00AC4221">
        <w:t>Samstarf við erlend yfirvöld.</w:t>
      </w:r>
    </w:p>
    <w:p w14:paraId="341E2B2F" w14:textId="45E192EC" w:rsidR="00333949" w:rsidRDefault="00482C3E" w:rsidP="00333949">
      <w:r w:rsidRPr="00482C3E">
        <w:t>Fjármálaeftirlitið skal að ósk lögbærs yfirvalds samkvæmt tilskipun (ESB) 2019/2162 í öðru aðildarríki samningsins um Evrópska efnahagssvæðið láta því í té upplýsingar sem það þarf til að sinna eftirliti með útgáfu sértryggðra skuldabréfa. Fjármálaeftirlitið skal að eigin frumkvæði veita lögbæru yfirvaldi í öðru aðildarríki upplýsingar sem geta haft veruleg áhrif á mat þess á útgáfu sértryggðra skuldabréfa í viðkomandi ríki.</w:t>
      </w:r>
    </w:p>
    <w:p w14:paraId="3019C6FA" w14:textId="7682FBCB" w:rsidR="00AC4221" w:rsidRDefault="00333949" w:rsidP="00333949">
      <w:r>
        <w:t xml:space="preserve">Fjármálaeftirlitið skal við framkvæmd laga þessara </w:t>
      </w:r>
      <w:r w:rsidR="006537DB">
        <w:t>starfa</w:t>
      </w:r>
      <w:r>
        <w:t xml:space="preserve"> með Evrópsk</w:t>
      </w:r>
      <w:r w:rsidR="0001394C">
        <w:t>u</w:t>
      </w:r>
      <w:r>
        <w:t xml:space="preserve"> bankaeftirlitsstofnuninni, Evrópsku verðbréfamarkaðseftirlitsstofnuninni og Eftirlitsstofnun EFTA eftir því sem við á. Það skal árlega upplýsa Evrópsku bankaeftirlitsstofnunina um heiti lánastofnana sem hafa leyfi til að gefa út sértryggð skuldabréf og sértryggð skuldabréf sem má markaðs</w:t>
      </w:r>
      <w:r w:rsidR="00992930">
        <w:t>s</w:t>
      </w:r>
      <w:r>
        <w:t>etja sem „evrópsk sértryggð skuldabréf“ eða „evrópsk sértryggð skuldabréf (úrvals)“.</w:t>
      </w:r>
    </w:p>
    <w:p w14:paraId="6CC8AFD1" w14:textId="77777777" w:rsidR="006C2D94" w:rsidRDefault="006C2D94" w:rsidP="00770BAA"/>
    <w:p w14:paraId="384FC4AB" w14:textId="77777777" w:rsidR="00E14FA9" w:rsidRDefault="00E14FA9" w:rsidP="00E14FA9">
      <w:pPr>
        <w:pStyle w:val="Greinarnmer"/>
        <w:numPr>
          <w:ilvl w:val="0"/>
          <w:numId w:val="15"/>
        </w:numPr>
      </w:pPr>
      <w:r>
        <w:t>gr.</w:t>
      </w:r>
    </w:p>
    <w:p w14:paraId="67389A07" w14:textId="7CDC18CE" w:rsidR="00E14FA9" w:rsidRDefault="00DA5199" w:rsidP="00E14FA9">
      <w:r>
        <w:t>31. gr. laganna orðast svo:</w:t>
      </w:r>
    </w:p>
    <w:p w14:paraId="64BF9EA9" w14:textId="0E0D7D36" w:rsidR="0077120A" w:rsidRDefault="0077120A" w:rsidP="0077120A">
      <w:pPr>
        <w:pStyle w:val="Greinarfyrirsgn"/>
      </w:pPr>
      <w:r>
        <w:t>Stjórnvaldssektir.</w:t>
      </w:r>
    </w:p>
    <w:p w14:paraId="2636AA63" w14:textId="5D5B7321" w:rsidR="0077120A" w:rsidRDefault="0077120A" w:rsidP="0077120A">
      <w:r>
        <w:t>Fjármálaeftirlitið getur lagt stjórnvaldssektir á hvern þann sem brýtur gegn:</w:t>
      </w:r>
    </w:p>
    <w:p w14:paraId="1A336E82" w14:textId="35223EEB" w:rsidR="0077120A" w:rsidRDefault="0077120A" w:rsidP="0077120A">
      <w:r>
        <w:t xml:space="preserve">1. </w:t>
      </w:r>
      <w:r w:rsidR="009F4998" w:rsidRPr="009F4998">
        <w:t>3. gr. með því að gefa út sértryggð skuldabréf án leyfis frá Fjármálaeftirlitinu eða með því að brjóta gegn skilyrðum fyrir leyfi</w:t>
      </w:r>
      <w:r>
        <w:t>.</w:t>
      </w:r>
    </w:p>
    <w:p w14:paraId="42234333" w14:textId="310CFFF7" w:rsidR="0077120A" w:rsidRDefault="0077120A" w:rsidP="0077120A">
      <w:r>
        <w:t xml:space="preserve">2. </w:t>
      </w:r>
      <w:r w:rsidR="00961C70" w:rsidRPr="00961C70">
        <w:t xml:space="preserve">5.–6. gr. </w:t>
      </w:r>
      <w:r w:rsidR="006D7A4B">
        <w:t>b</w:t>
      </w:r>
      <w:r>
        <w:t xml:space="preserve"> um eignir í tryggingasafni.</w:t>
      </w:r>
    </w:p>
    <w:p w14:paraId="5DD5CA6D" w14:textId="17C81916" w:rsidR="0077120A" w:rsidRDefault="0077120A" w:rsidP="0077120A">
      <w:r>
        <w:t>3. 2. mgr. 7. gr. um að taka ekki á skrá skuldabréf í vanskilum.</w:t>
      </w:r>
    </w:p>
    <w:p w14:paraId="6DC39BB3" w14:textId="72771F41" w:rsidR="0077120A" w:rsidRDefault="0077120A" w:rsidP="0077120A">
      <w:r>
        <w:t>4. 9. gr. um reglubundið mat á markaðsvirði veðtryggðra eigna í tryggingasafni.</w:t>
      </w:r>
    </w:p>
    <w:p w14:paraId="043915A5" w14:textId="1C6A71BC" w:rsidR="0077120A" w:rsidRDefault="0077120A" w:rsidP="0077120A">
      <w:r>
        <w:t>5. 12. gr. um mat á tryggingasafni, meðferð þess o.fl.</w:t>
      </w:r>
    </w:p>
    <w:p w14:paraId="3A99F9A9" w14:textId="184745FB" w:rsidR="00B233C9" w:rsidRDefault="00B233C9" w:rsidP="0077120A">
      <w:r w:rsidRPr="00B233C9">
        <w:t>6. </w:t>
      </w:r>
      <w:r w:rsidR="009C3C04">
        <w:t>6. gr. a</w:t>
      </w:r>
      <w:r w:rsidRPr="00B233C9">
        <w:t xml:space="preserve"> um laust fé í tryggingasafni, enda sé brot ítrekað eða viðvarandi.</w:t>
      </w:r>
    </w:p>
    <w:p w14:paraId="1D0018E9" w14:textId="328ECEEC" w:rsidR="0077120A" w:rsidRDefault="00B233C9" w:rsidP="0077120A">
      <w:r>
        <w:t>7</w:t>
      </w:r>
      <w:r w:rsidR="0077120A">
        <w:t xml:space="preserve">. </w:t>
      </w:r>
      <w:r w:rsidR="005813B9">
        <w:t>13. gr. b</w:t>
      </w:r>
      <w:r w:rsidR="0077120A">
        <w:t xml:space="preserve"> um frestun gjalddaga.</w:t>
      </w:r>
    </w:p>
    <w:p w14:paraId="27C85E70" w14:textId="7357D60B" w:rsidR="0077120A" w:rsidRDefault="00B233C9" w:rsidP="0077120A">
      <w:r>
        <w:t>8</w:t>
      </w:r>
      <w:r w:rsidR="0077120A">
        <w:t>. 13. gr. um skyldu til að halda skrá og árita skuldabréf.</w:t>
      </w:r>
    </w:p>
    <w:p w14:paraId="4CDBC694" w14:textId="197F4AB0" w:rsidR="0077120A" w:rsidRDefault="00B233C9" w:rsidP="0077120A">
      <w:r>
        <w:t>9</w:t>
      </w:r>
      <w:r w:rsidR="0077120A">
        <w:t>. 13. gr. a um upplýsinga</w:t>
      </w:r>
      <w:r w:rsidR="002620DF">
        <w:t>gjöf til</w:t>
      </w:r>
      <w:r w:rsidR="0077120A">
        <w:t xml:space="preserve"> fjárfesta.</w:t>
      </w:r>
    </w:p>
    <w:p w14:paraId="265DF814" w14:textId="75C91530" w:rsidR="0077120A" w:rsidRDefault="00B233C9" w:rsidP="0077120A">
      <w:r>
        <w:t>10</w:t>
      </w:r>
      <w:r w:rsidR="0077120A">
        <w:t>. 1. mgr. 23. gr. um upplýsingaskyldu.</w:t>
      </w:r>
    </w:p>
    <w:p w14:paraId="7E02E8B6" w14:textId="0C76E011" w:rsidR="0077120A" w:rsidRDefault="0077120A" w:rsidP="0077120A">
      <w:r>
        <w:t>1</w:t>
      </w:r>
      <w:r w:rsidR="00B233C9">
        <w:t>1</w:t>
      </w:r>
      <w:r>
        <w:t>. 24. gr. a um upplýsingagjöf til Fjármálaeftirlitsins.</w:t>
      </w:r>
    </w:p>
    <w:p w14:paraId="50A678F7" w14:textId="6296DA9E" w:rsidR="0077120A" w:rsidRDefault="0077120A" w:rsidP="0077120A">
      <w:r>
        <w:t>1</w:t>
      </w:r>
      <w:r w:rsidR="00B233C9">
        <w:t>2</w:t>
      </w:r>
      <w:r>
        <w:t>. Sátt milli Fjármálaeftirlitsins og aðila, sbr. 32. gr.</w:t>
      </w:r>
    </w:p>
    <w:p w14:paraId="1D7B7679" w14:textId="722FFC96" w:rsidR="0077120A" w:rsidRDefault="0077120A" w:rsidP="0077120A">
      <w:r>
        <w:t xml:space="preserve">Fjármálaeftirlitið getur lagt stjórnvaldssektir á hvern þann sem hefur staðið að því að fyrirtæki fái leyfi til útgáfu sértryggðra skuldabréfa á grundvelli rangra upplýsinga eða á annan óeðlilegan hátt. </w:t>
      </w:r>
    </w:p>
    <w:p w14:paraId="247CB229" w14:textId="0FDFF6D4" w:rsidR="0077120A" w:rsidRDefault="0077120A" w:rsidP="0077120A">
      <w:r>
        <w:t xml:space="preserve">Sektir geta numið frá 50 þús. kr. til 800 millj. kr. Sektir sem lagðar eru á lögaðila geta </w:t>
      </w:r>
      <w:r w:rsidR="00ED2AC6">
        <w:t>þó</w:t>
      </w:r>
      <w:r w:rsidR="006C1755">
        <w:t xml:space="preserve"> </w:t>
      </w:r>
      <w:r>
        <w:t>verið hærri eða allt að 10% af heildarveltu samkvæmt síðasta samþykkta ársreikningi lögaðilans eða 10% af síðasta samþykkta samstæðureikningi ef lögaðili er hluti af samstæðu. Ef fyrir liggur að brotlegur einstaklingur eða lögaðili hafði fjárhagslegan ávinning af broti getur sekt verið hærri eða allt að tvöfaldri þeirri fjárhæð sem</w:t>
      </w:r>
      <w:r w:rsidR="00195473">
        <w:t xml:space="preserve"> fjárhagslegur</w:t>
      </w:r>
      <w:r>
        <w:t xml:space="preserve"> ávinningur</w:t>
      </w:r>
      <w:r w:rsidR="00195473">
        <w:t xml:space="preserve"> </w:t>
      </w:r>
      <w:r w:rsidR="006B38AF">
        <w:t>hins brotlega</w:t>
      </w:r>
      <w:r>
        <w:t xml:space="preserve"> nemur.</w:t>
      </w:r>
    </w:p>
    <w:p w14:paraId="5ECB9D31" w14:textId="63B0329C" w:rsidR="0077120A" w:rsidRDefault="0077120A" w:rsidP="0077120A">
      <w:r>
        <w:t>Við ákvörðun sekta skal tekið tillit til allra atvika sem máli skipta, þ.m.t. eftirfarandi:</w:t>
      </w:r>
    </w:p>
    <w:p w14:paraId="445A59E3" w14:textId="0590D06B" w:rsidR="0077120A" w:rsidRDefault="0077120A" w:rsidP="0077120A">
      <w:r>
        <w:t>a. alvarleika brots,</w:t>
      </w:r>
    </w:p>
    <w:p w14:paraId="59372152" w14:textId="2F14F6C2" w:rsidR="0077120A" w:rsidRDefault="0077120A" w:rsidP="0077120A">
      <w:r>
        <w:t>b. hvað brotið hefur staðið lengi,</w:t>
      </w:r>
    </w:p>
    <w:p w14:paraId="3306280C" w14:textId="2AEDD3F0" w:rsidR="0077120A" w:rsidRDefault="0077120A" w:rsidP="0077120A">
      <w:r>
        <w:lastRenderedPageBreak/>
        <w:t>c. ábyrgðar hins brotlega,</w:t>
      </w:r>
    </w:p>
    <w:p w14:paraId="0E3B255C" w14:textId="4AD5B236" w:rsidR="0077120A" w:rsidRDefault="0077120A" w:rsidP="0077120A">
      <w:r>
        <w:t>d. fjárhagsstöðu hins brotlega,</w:t>
      </w:r>
    </w:p>
    <w:p w14:paraId="0E14FB77" w14:textId="0322AD98" w:rsidR="0077120A" w:rsidRDefault="0077120A" w:rsidP="0077120A">
      <w:r>
        <w:t>e. ávinnings hins brotlega af broti eða taps sem hann forðast með broti,</w:t>
      </w:r>
    </w:p>
    <w:p w14:paraId="55FFAAD1" w14:textId="646A49E1" w:rsidR="0077120A" w:rsidRDefault="0077120A" w:rsidP="0077120A">
      <w:r>
        <w:t>f. hvort brot hafi leitt til taps þriðja aðila,</w:t>
      </w:r>
    </w:p>
    <w:p w14:paraId="4C4902AB" w14:textId="5CA11647" w:rsidR="0077120A" w:rsidRDefault="0077120A" w:rsidP="0077120A">
      <w:r>
        <w:t>g. hvers konar mögulegra kerfislegra áhrifa brotsins,</w:t>
      </w:r>
    </w:p>
    <w:p w14:paraId="27F845CB" w14:textId="2AE094F6" w:rsidR="0077120A" w:rsidRDefault="0077120A" w:rsidP="0077120A">
      <w:r>
        <w:t>h. samstarfsvilja hins brotlega,</w:t>
      </w:r>
    </w:p>
    <w:p w14:paraId="7A9A5742" w14:textId="77777777" w:rsidR="0077120A" w:rsidRDefault="0077120A" w:rsidP="0077120A">
      <w:r>
        <w:t>i. fyrri brota og hvort um ítrekað brot er að ræða.</w:t>
      </w:r>
    </w:p>
    <w:p w14:paraId="0E126901" w14:textId="52DBDBED" w:rsidR="0077120A" w:rsidRDefault="0077120A" w:rsidP="0077120A">
      <w:r>
        <w:t>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1DF79A74" w14:textId="0E5BD0B6" w:rsidR="00CB23C1" w:rsidRDefault="0077120A" w:rsidP="00BB57C1">
      <w:r>
        <w:t>Stjórnvaldssektum verður beitt óháð því hvort lögbrot eru framin af ásetningi eða gáleysi</w:t>
      </w:r>
      <w:bookmarkStart w:id="2" w:name="_Hlk113288145"/>
      <w:r w:rsidR="0037511E" w:rsidRPr="0037511E">
        <w:t>.</w:t>
      </w:r>
      <w:bookmarkEnd w:id="2"/>
    </w:p>
    <w:p w14:paraId="555EFE54" w14:textId="77777777" w:rsidR="00E14FA9" w:rsidRDefault="00E14FA9" w:rsidP="00770BAA"/>
    <w:p w14:paraId="0F13E487" w14:textId="77777777" w:rsidR="00BF7246" w:rsidRDefault="00BF7246" w:rsidP="00BF7246">
      <w:pPr>
        <w:pStyle w:val="Greinarnmer"/>
        <w:numPr>
          <w:ilvl w:val="0"/>
          <w:numId w:val="15"/>
        </w:numPr>
      </w:pPr>
      <w:r>
        <w:t>gr.</w:t>
      </w:r>
    </w:p>
    <w:p w14:paraId="0932D64E" w14:textId="4D0D260F" w:rsidR="00BF7246" w:rsidRDefault="00BF7246" w:rsidP="00BF7246">
      <w:r>
        <w:t xml:space="preserve">Á eftir </w:t>
      </w:r>
      <w:r w:rsidR="006A1D84">
        <w:t>32</w:t>
      </w:r>
      <w:r>
        <w:t xml:space="preserve">. gr. laganna kemur ný grein, </w:t>
      </w:r>
      <w:r w:rsidR="006A1D84">
        <w:t>32</w:t>
      </w:r>
      <w:r>
        <w:t>. gr. a, ásamt fyrirsögn, svohljóðandi:</w:t>
      </w:r>
    </w:p>
    <w:p w14:paraId="545A0186" w14:textId="3017AF30" w:rsidR="006C164B" w:rsidRDefault="00775D31" w:rsidP="006C164B">
      <w:pPr>
        <w:pStyle w:val="Greinarfyrirsgn"/>
      </w:pPr>
      <w:r w:rsidRPr="00775D31">
        <w:t>Réttur til að fella ekki á sig sök</w:t>
      </w:r>
      <w:r w:rsidR="006C164B">
        <w:t>.</w:t>
      </w:r>
    </w:p>
    <w:p w14:paraId="2E198DEA" w14:textId="78AF63F8" w:rsidR="00BF7246" w:rsidRDefault="003F0509" w:rsidP="00BF7246">
      <w:r w:rsidRPr="003F0509">
        <w:t xml:space="preserve">Í máli sem beinist að einstaklingi og lokið getur með </w:t>
      </w:r>
      <w:r w:rsidR="00AC4C2F" w:rsidRPr="00AC4C2F">
        <w:t xml:space="preserve">álagningu stjórnsýsluviðurlaga </w:t>
      </w:r>
      <w:r w:rsidRPr="003F0509">
        <w:t>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7E9826E8" w14:textId="77777777" w:rsidR="00BF7246" w:rsidRDefault="00BF7246" w:rsidP="00770BAA"/>
    <w:p w14:paraId="3B078575" w14:textId="77777777" w:rsidR="00E14FA9" w:rsidRDefault="00E14FA9" w:rsidP="00E14FA9">
      <w:pPr>
        <w:pStyle w:val="Greinarnmer"/>
        <w:numPr>
          <w:ilvl w:val="0"/>
          <w:numId w:val="15"/>
        </w:numPr>
      </w:pPr>
      <w:r>
        <w:t>gr.</w:t>
      </w:r>
    </w:p>
    <w:p w14:paraId="073FF0DA" w14:textId="2AB095BB" w:rsidR="00E14FA9" w:rsidRDefault="006254A2" w:rsidP="00770BAA">
      <w:r>
        <w:t xml:space="preserve">Á eftir 33. gr. laganna koma </w:t>
      </w:r>
      <w:r w:rsidR="006E2118">
        <w:t>fjórar</w:t>
      </w:r>
      <w:r>
        <w:t xml:space="preserve"> nýjar greinar, ásamt fyrirsögnum, svohljóðandi:</w:t>
      </w:r>
    </w:p>
    <w:p w14:paraId="68E33FA8" w14:textId="3C718491" w:rsidR="001700CA" w:rsidRDefault="001700CA" w:rsidP="00770BAA">
      <w:r>
        <w:t>a. (</w:t>
      </w:r>
      <w:r w:rsidR="006E2118">
        <w:t>34. gr.</w:t>
      </w:r>
      <w:r>
        <w:t>)</w:t>
      </w:r>
    </w:p>
    <w:p w14:paraId="1E890FA8" w14:textId="6F651D25" w:rsidR="001700CA" w:rsidRDefault="0096267D" w:rsidP="00C735B5">
      <w:pPr>
        <w:pStyle w:val="Greinarfyrirsgn"/>
      </w:pPr>
      <w:r w:rsidRPr="0096267D">
        <w:t>Rökstuðningur</w:t>
      </w:r>
      <w:r w:rsidR="000E2B6A">
        <w:t xml:space="preserve"> fyrir stjórnsýsluviðurlögum</w:t>
      </w:r>
      <w:r>
        <w:t>.</w:t>
      </w:r>
    </w:p>
    <w:p w14:paraId="386A5799" w14:textId="51C4BD0E" w:rsidR="0096267D" w:rsidRDefault="00EE5D32" w:rsidP="00770BAA">
      <w:r w:rsidRPr="00EE5D32">
        <w:t xml:space="preserve">Fjármálaeftirlitið skal rökstyðja skriflega ákvarðanir um </w:t>
      </w:r>
      <w:r w:rsidR="00690863">
        <w:t>stjórnsýslu</w:t>
      </w:r>
      <w:r w:rsidRPr="00EE5D32">
        <w:t>viðurl</w:t>
      </w:r>
      <w:r w:rsidR="0076159A">
        <w:t>ög</w:t>
      </w:r>
      <w:r w:rsidRPr="00EE5D32">
        <w:t xml:space="preserve"> </w:t>
      </w:r>
      <w:r w:rsidR="00DF7C0F">
        <w:t>og</w:t>
      </w:r>
      <w:r w:rsidRPr="00EE5D32">
        <w:t xml:space="preserve"> </w:t>
      </w:r>
      <w:r w:rsidR="0076159A">
        <w:t>aðrar</w:t>
      </w:r>
      <w:r w:rsidRPr="00EE5D32">
        <w:t xml:space="preserve"> ráðstaf</w:t>
      </w:r>
      <w:r w:rsidR="0076159A">
        <w:t>anir</w:t>
      </w:r>
      <w:r w:rsidRPr="00EE5D32">
        <w:t xml:space="preserve"> vegna brota </w:t>
      </w:r>
      <w:r w:rsidR="00AB2B97">
        <w:t>gegn</w:t>
      </w:r>
      <w:r w:rsidRPr="00EE5D32">
        <w:t xml:space="preserve"> lögum þessum.</w:t>
      </w:r>
    </w:p>
    <w:p w14:paraId="7412F67E" w14:textId="792EF2DF" w:rsidR="00EE5D32" w:rsidRDefault="00EE5D32" w:rsidP="00770BAA">
      <w:r>
        <w:t>b. (3</w:t>
      </w:r>
      <w:r w:rsidR="006E2118">
        <w:t>5. gr.</w:t>
      </w:r>
      <w:r>
        <w:t>)</w:t>
      </w:r>
    </w:p>
    <w:p w14:paraId="7B357F47" w14:textId="5AF0C0E7" w:rsidR="00EE5D32" w:rsidRDefault="00354A1D" w:rsidP="00C735B5">
      <w:pPr>
        <w:pStyle w:val="Greinarfyrirsgn"/>
      </w:pPr>
      <w:r w:rsidRPr="00354A1D">
        <w:t>Birting ákvarðana um stjórnsýsluviðurlög.</w:t>
      </w:r>
    </w:p>
    <w:p w14:paraId="3C2C4816" w14:textId="12A295F9" w:rsidR="00777D32" w:rsidRDefault="00777D32" w:rsidP="00777D32">
      <w:r>
        <w:t xml:space="preserve">Fjármálaeftirlitið skal birta á vef sínum ákvarðanir um stjórnsýsluviðurlög og aðrar ráðstafanir vegna brota gegn lögum þessum, þar á meðal um hver brotin eru og þá einstaklinga og lögaðila sem eru látnir sæta viðurlögum eða öðrum ráðstöfunum, án ástæðulausrar tafar eftir að viðkomandi aðilar hafa verið upplýstir um ákvarðanirnar. Ef ákvarðanirnar eru bornar undir dómstóla skal Fjármálaeftirlitið jafnframt birta upplýsingar um stöðu og niðurstöðu dómsmálanna. Upplýsingarnar skulu vera á vefnum í minnst fimm ár. Persónuupplýsingar skulu þó ekki vera á vefnum lengur en nauðsynlegt getur talist </w:t>
      </w:r>
      <w:r w:rsidR="00F24B68">
        <w:t>og</w:t>
      </w:r>
      <w:r>
        <w:t xml:space="preserve"> samræmi</w:t>
      </w:r>
      <w:r w:rsidR="00F24B68">
        <w:t>st</w:t>
      </w:r>
      <w:r>
        <w:t xml:space="preserve"> lög</w:t>
      </w:r>
      <w:r w:rsidR="00F24B68">
        <w:t>um</w:t>
      </w:r>
      <w:r>
        <w:t xml:space="preserve"> um persónuvernd og vinnslu persónuupplýsinga</w:t>
      </w:r>
      <w:r w:rsidR="00294DF5">
        <w:t xml:space="preserve"> </w:t>
      </w:r>
      <w:r w:rsidR="00294DF5" w:rsidRPr="00294DF5">
        <w:t xml:space="preserve">og ekki lengur en í </w:t>
      </w:r>
      <w:r w:rsidR="00910512">
        <w:t>sjö</w:t>
      </w:r>
      <w:r w:rsidR="00294DF5" w:rsidRPr="00294DF5">
        <w:t xml:space="preserve"> ár</w:t>
      </w:r>
      <w:r>
        <w:t>.</w:t>
      </w:r>
    </w:p>
    <w:p w14:paraId="1055C821" w14:textId="7ABAE075" w:rsidR="00777D32" w:rsidRDefault="00777D32" w:rsidP="00777D32">
      <w:r>
        <w:t>Fjármálaeftirlitið skal fresta birtingu skv. 1. mgr. eða birta ákvarðanir án persónugreinanlegra auðkenna ef annað myndi valda viðkomandi einstaklingum eða lögaðilum tjóni sem væri ekki í eðlilegu samræmi við brotið eða stofnaði stöðugleika á fjármálamarkaði eða yfirstandandi rannsókn sakamáls í hættu.</w:t>
      </w:r>
    </w:p>
    <w:p w14:paraId="3DB9665E" w14:textId="6C22E502" w:rsidR="00C00664" w:rsidRDefault="00C00664" w:rsidP="00777D32">
      <w:r w:rsidRPr="00C00664">
        <w:t>Fjármálaeftirlitið skal birta á vef sínum þá stefnu sem eftirlitið fylgir við framkvæmd birtingar samkvæmt þessari grein</w:t>
      </w:r>
      <w:r w:rsidR="00F22C44">
        <w:t>.</w:t>
      </w:r>
    </w:p>
    <w:p w14:paraId="6E8C9BE6" w14:textId="31D9B886" w:rsidR="00777D32" w:rsidRDefault="00777D32" w:rsidP="00777D32">
      <w:r>
        <w:t>c. (3</w:t>
      </w:r>
      <w:r w:rsidR="0065189A">
        <w:t>6. gr.</w:t>
      </w:r>
      <w:r>
        <w:t>)</w:t>
      </w:r>
    </w:p>
    <w:p w14:paraId="6292F6BE" w14:textId="61E3D74D" w:rsidR="00162FA2" w:rsidRDefault="00162FA2" w:rsidP="00C735B5">
      <w:pPr>
        <w:pStyle w:val="Greinarfyrirsgn"/>
      </w:pPr>
      <w:r w:rsidRPr="00162FA2">
        <w:t>Upplýsingagjöf til Evrópsku bankaeftirlitsstofnunarinnar um stjórnsýsluviðurlög.</w:t>
      </w:r>
    </w:p>
    <w:p w14:paraId="5A95FD8C" w14:textId="4B48C3AC" w:rsidR="00C735B5" w:rsidRDefault="00C735B5" w:rsidP="00777D32">
      <w:r w:rsidRPr="00C735B5">
        <w:lastRenderedPageBreak/>
        <w:t>Fjármálaeftirlitið skal upplýsa Evrópsku bankaeftirlitsstofnunina um ákvarðanir um stjórnsýsluviðurlög og aðrar ráðstafanir vegna brota gegn lögum þessum og um dómsmál vegna þeirra og niðurstöður þeirra.</w:t>
      </w:r>
    </w:p>
    <w:p w14:paraId="53174C9F" w14:textId="47D5D94E" w:rsidR="0065189A" w:rsidRDefault="0065189A" w:rsidP="0065189A">
      <w:r>
        <w:t>d. (37. gr.)</w:t>
      </w:r>
    </w:p>
    <w:p w14:paraId="6A838AFF" w14:textId="11EAD60E" w:rsidR="0065189A" w:rsidRDefault="0065189A" w:rsidP="0065189A">
      <w:pPr>
        <w:pStyle w:val="Greinarfyrirsgn"/>
      </w:pPr>
      <w:r w:rsidRPr="001224BA">
        <w:t>Innleiðing.</w:t>
      </w:r>
    </w:p>
    <w:p w14:paraId="0EF71C30" w14:textId="122DED6D" w:rsidR="0065189A" w:rsidRDefault="0065189A" w:rsidP="0065189A">
      <w:r w:rsidRPr="00854F93">
        <w:t>Með lögum þessum eru tekin upp ákvæði tilskipunar Evrópuþingsins og ráðsins (ESB) 2019/2162 frá 27. nóvember 2019 um útgáfu sértryggðra skuldabréfa og opinbert eftirlit með sértryggðum skuldabréfum og um breytingu á tilskipunum 2009/65/EB og 2014/59/ESB.</w:t>
      </w:r>
    </w:p>
    <w:p w14:paraId="56912EED" w14:textId="77777777" w:rsidR="0089066B" w:rsidRDefault="0089066B" w:rsidP="00770BAA"/>
    <w:p w14:paraId="3149BE1F" w14:textId="77777777" w:rsidR="0089066B" w:rsidRDefault="0089066B" w:rsidP="0089066B">
      <w:pPr>
        <w:pStyle w:val="Greinarnmer"/>
        <w:numPr>
          <w:ilvl w:val="0"/>
          <w:numId w:val="15"/>
        </w:numPr>
      </w:pPr>
      <w:r>
        <w:t>gr.</w:t>
      </w:r>
    </w:p>
    <w:p w14:paraId="750F6EC5" w14:textId="3A52BF85" w:rsidR="0089066B" w:rsidRDefault="00A50FBA" w:rsidP="0089066B">
      <w:r>
        <w:t>Við lögin bætist nýtt ákvæði til bráðabirgða, svohljóðandi:</w:t>
      </w:r>
    </w:p>
    <w:p w14:paraId="2C1D257F" w14:textId="1004B2FD" w:rsidR="00E90871" w:rsidRDefault="00E90871" w:rsidP="00E90871">
      <w:r>
        <w:t>Fjármálaeftirlitið skal eigi síðar en 8. júlí 2024 senda Eftirlitsstofnun EFTA upplýsingar um þau atriði sem greinir frá í 2. mgr. 31. gr. tilskipunar (ESB) 2019/2162.</w:t>
      </w:r>
    </w:p>
    <w:p w14:paraId="3752E772" w14:textId="5BFA0F33" w:rsidR="00A50FBA" w:rsidRDefault="00E90871" w:rsidP="00E90871">
      <w:r>
        <w:t>Ákvæði þetta til bráðabirgða fellur brott 9. júlí 2024.</w:t>
      </w:r>
    </w:p>
    <w:p w14:paraId="4B746FA9" w14:textId="77777777" w:rsidR="00770BAA" w:rsidRPr="00F15B75" w:rsidRDefault="00770BAA" w:rsidP="00943B67"/>
    <w:p w14:paraId="6E0E0920" w14:textId="00CD889F" w:rsidR="000664D5" w:rsidRPr="00F15B75" w:rsidRDefault="000664D5" w:rsidP="000664D5">
      <w:pPr>
        <w:pStyle w:val="Kaflanmer"/>
      </w:pPr>
      <w:r w:rsidRPr="00F15B75">
        <w:t>II. kafli</w:t>
      </w:r>
    </w:p>
    <w:p w14:paraId="2B811553" w14:textId="1318EB63" w:rsidR="000664D5" w:rsidRPr="00F15B75" w:rsidRDefault="000664D5" w:rsidP="000664D5">
      <w:pPr>
        <w:pStyle w:val="Kaflafyrirsgn"/>
      </w:pPr>
      <w:r w:rsidRPr="00F15B75">
        <w:t>Breyting á lögum um fjármálafyrirtæki, nr. 161/2002.</w:t>
      </w:r>
    </w:p>
    <w:p w14:paraId="5CDF6365" w14:textId="77777777" w:rsidR="00660C46" w:rsidRDefault="00660C46" w:rsidP="00660C46">
      <w:pPr>
        <w:pStyle w:val="Greinarnmer"/>
        <w:numPr>
          <w:ilvl w:val="0"/>
          <w:numId w:val="15"/>
        </w:numPr>
      </w:pPr>
      <w:r>
        <w:t>gr.</w:t>
      </w:r>
    </w:p>
    <w:p w14:paraId="01CBC89C" w14:textId="16FEE150" w:rsidR="00E853F2" w:rsidRDefault="00E853F2" w:rsidP="006F198A">
      <w:r>
        <w:t xml:space="preserve">Eftirfarandi breytingar verða á </w:t>
      </w:r>
      <w:r w:rsidR="006F198A">
        <w:t xml:space="preserve">1. mgr. </w:t>
      </w:r>
      <w:r>
        <w:t>1. gr. c laganna:</w:t>
      </w:r>
    </w:p>
    <w:p w14:paraId="359AA2A2" w14:textId="3B276A0D" w:rsidR="006F198A" w:rsidRDefault="006F198A" w:rsidP="006F198A">
      <w:r>
        <w:t xml:space="preserve">a. Á eftir 6. tölul. kemur nýr töluliður, svohljóðandi: </w:t>
      </w:r>
      <w:r w:rsidR="00BE337B" w:rsidRPr="00BE337B">
        <w:t>Reglugerð Evrópuþingsins og ráðsins (ESB) 2019/2160 frá 27. nóvember 2019 um breytingu á reglugerð (ESB) nr. 575/2013 að því er varðar áhættuskuldbindingar í formi sértryggðra skuldabréfa, sem er birt á bls. [bls.] í EES-viðbæti við Stjórnartíðindi Evrópusambandsins nr. [nr.] frá [dags.].</w:t>
      </w:r>
    </w:p>
    <w:p w14:paraId="7D4E4E86" w14:textId="05D28396" w:rsidR="004D6924" w:rsidRDefault="00BE337B" w:rsidP="004D6924">
      <w:r>
        <w:t xml:space="preserve">b. </w:t>
      </w:r>
      <w:r w:rsidR="004D6924">
        <w:t xml:space="preserve">Við bætist nýr töluliður, svohljóðandi: </w:t>
      </w:r>
      <w:r w:rsidR="004D6924" w:rsidRPr="004D6924">
        <w:t>Framseldri reglugerð framkvæmdastjórnarinnar (ESB) 2021/424 frá 17. desember 2019 um breytingu á reglugerð Evrópuþingsins og ráðsins (ESB) nr. 575/2013 að því er varðar óhefðbundna staðalaðferð vegna markaðsáhættu, sem er birt á bls. [bls.] í EES-viðbæti við Stjórnartíðindi Evrópusambandsins nr. [nr.] frá [dags.].</w:t>
      </w:r>
    </w:p>
    <w:p w14:paraId="50D63294" w14:textId="77777777" w:rsidR="00660C46" w:rsidRDefault="00660C46" w:rsidP="00660C46"/>
    <w:p w14:paraId="445F2851" w14:textId="77777777" w:rsidR="00660C46" w:rsidRDefault="00660C46" w:rsidP="00660C46">
      <w:pPr>
        <w:pStyle w:val="Greinarnmer"/>
        <w:numPr>
          <w:ilvl w:val="0"/>
          <w:numId w:val="15"/>
        </w:numPr>
      </w:pPr>
      <w:r>
        <w:t>gr.</w:t>
      </w:r>
    </w:p>
    <w:p w14:paraId="119A747C" w14:textId="380ECB94" w:rsidR="00660C46" w:rsidRDefault="006A0455" w:rsidP="00660C46">
      <w:r>
        <w:t>Á eftir orðunum „lög þessi“ í 17. gr.</w:t>
      </w:r>
      <w:r w:rsidR="00F8227C">
        <w:t xml:space="preserve"> c.</w:t>
      </w:r>
      <w:r>
        <w:t xml:space="preserve"> laganna kemur: og önnur lög sem gilda</w:t>
      </w:r>
      <w:r w:rsidR="00F8227C">
        <w:t xml:space="preserve"> um fjármálafyrir</w:t>
      </w:r>
      <w:r w:rsidR="00CE0A74">
        <w:t>tæki</w:t>
      </w:r>
      <w:r>
        <w:t>.</w:t>
      </w:r>
    </w:p>
    <w:p w14:paraId="745B4FB7" w14:textId="77777777" w:rsidR="000664D5" w:rsidRDefault="000664D5" w:rsidP="00943B67"/>
    <w:p w14:paraId="2475AC24" w14:textId="77777777" w:rsidR="001D124D" w:rsidRDefault="001D124D" w:rsidP="001D124D">
      <w:pPr>
        <w:pStyle w:val="Greinarnmer"/>
        <w:numPr>
          <w:ilvl w:val="0"/>
          <w:numId w:val="15"/>
        </w:numPr>
      </w:pPr>
      <w:r>
        <w:t>gr.</w:t>
      </w:r>
    </w:p>
    <w:p w14:paraId="5159AE1B" w14:textId="70DB5445" w:rsidR="001D124D" w:rsidRDefault="0060627D" w:rsidP="001D124D">
      <w:r>
        <w:t>Lög þessi öðlast gildi 1. janúar 2023.</w:t>
      </w:r>
    </w:p>
    <w:p w14:paraId="2574B926" w14:textId="663D1E25" w:rsidR="00F47AD5" w:rsidRDefault="005A5468" w:rsidP="00F47AD5">
      <w:r>
        <w:t>Áfram</w:t>
      </w:r>
      <w:r w:rsidR="00D174D3">
        <w:t xml:space="preserve"> má </w:t>
      </w:r>
      <w:r w:rsidR="007C6654">
        <w:t>nota heitið</w:t>
      </w:r>
      <w:r w:rsidR="00D174D3">
        <w:t xml:space="preserve"> </w:t>
      </w:r>
      <w:r w:rsidR="007C6654">
        <w:t>„</w:t>
      </w:r>
      <w:r w:rsidR="00832C1A">
        <w:t>sértryggð skuldabréf</w:t>
      </w:r>
      <w:r w:rsidR="007C6654">
        <w:t>“ um sértryggð skuldabréf</w:t>
      </w:r>
      <w:r w:rsidR="00832C1A">
        <w:t xml:space="preserve"> sem </w:t>
      </w:r>
      <w:r w:rsidR="007C6654">
        <w:t xml:space="preserve">voru </w:t>
      </w:r>
      <w:r w:rsidR="00832C1A">
        <w:t xml:space="preserve">gefin út fyrir </w:t>
      </w:r>
      <w:r w:rsidR="00E961A2">
        <w:t>gildistöku laga þessara</w:t>
      </w:r>
      <w:r w:rsidR="00832C1A">
        <w:t xml:space="preserve"> </w:t>
      </w:r>
      <w:r w:rsidR="00762B96">
        <w:t>og uppfyllt</w:t>
      </w:r>
      <w:r w:rsidR="00A00670">
        <w:t>u</w:t>
      </w:r>
      <w:r w:rsidR="00762B96">
        <w:t xml:space="preserve"> þágildandi skilyrði</w:t>
      </w:r>
      <w:r>
        <w:t xml:space="preserve">. </w:t>
      </w:r>
      <w:r w:rsidR="007C6654">
        <w:t xml:space="preserve">Sama gildir um </w:t>
      </w:r>
      <w:r w:rsidR="009E1800">
        <w:t xml:space="preserve">sértryggð skuldabréf sem eru gefin út </w:t>
      </w:r>
      <w:r w:rsidR="002F4A4A">
        <w:t xml:space="preserve">eftir </w:t>
      </w:r>
      <w:r w:rsidR="00E961A2">
        <w:t xml:space="preserve">gildistöku laga þessara </w:t>
      </w:r>
      <w:r w:rsidR="003E5567">
        <w:t xml:space="preserve">en </w:t>
      </w:r>
      <w:r w:rsidR="00DF5D98">
        <w:t>fyrir</w:t>
      </w:r>
      <w:r w:rsidR="00C0525D">
        <w:t xml:space="preserve"> </w:t>
      </w:r>
      <w:r w:rsidR="005E3E5C">
        <w:t>árs</w:t>
      </w:r>
      <w:r w:rsidR="00E961A2">
        <w:t>lok</w:t>
      </w:r>
      <w:r w:rsidR="00C0525D">
        <w:t xml:space="preserve"> 2025 á grundvelli </w:t>
      </w:r>
      <w:r w:rsidR="009C62DE">
        <w:t>opinnar</w:t>
      </w:r>
      <w:r w:rsidR="00C0525D">
        <w:t xml:space="preserve"> útgáfu sem fékk alþjóðlegt auðkennisnúmer (ISIN) fyrir </w:t>
      </w:r>
      <w:r w:rsidR="00E961A2">
        <w:t>gildistöku laga þessara</w:t>
      </w:r>
      <w:r w:rsidR="00F47AD5">
        <w:t xml:space="preserve">, </w:t>
      </w:r>
      <w:r w:rsidR="006C7AEB">
        <w:t xml:space="preserve">að </w:t>
      </w:r>
      <w:r w:rsidR="00F47AD5">
        <w:t>eftirtöldum skilyrðum uppfylltum:</w:t>
      </w:r>
    </w:p>
    <w:p w14:paraId="09EFAF0A" w14:textId="3F7AF595" w:rsidR="00F47AD5" w:rsidRDefault="00F47AD5" w:rsidP="00F47AD5">
      <w:r>
        <w:t xml:space="preserve">1. Síðasti mögulegi gjalddagi </w:t>
      </w:r>
      <w:r w:rsidR="00AE34EF">
        <w:t>skuldabréfa</w:t>
      </w:r>
      <w:r w:rsidR="00277030">
        <w:t>nna</w:t>
      </w:r>
      <w:r>
        <w:t xml:space="preserve"> er fyrir 8. júlí 2027.</w:t>
      </w:r>
    </w:p>
    <w:p w14:paraId="10BC38A2" w14:textId="458CA491" w:rsidR="001371DF" w:rsidRDefault="00F47AD5" w:rsidP="00F47AD5">
      <w:r>
        <w:t xml:space="preserve">2. </w:t>
      </w:r>
      <w:r w:rsidR="00E47B01">
        <w:t>Heildarfjárhæð útgáfu</w:t>
      </w:r>
      <w:r w:rsidR="006061BB">
        <w:t>nnar</w:t>
      </w:r>
      <w:r w:rsidR="00E47B01">
        <w:t xml:space="preserve"> eftir </w:t>
      </w:r>
      <w:r w:rsidR="00E961A2">
        <w:t xml:space="preserve">gildistöku laga þessara </w:t>
      </w:r>
      <w:r w:rsidR="00E47B01">
        <w:t xml:space="preserve">er ekki </w:t>
      </w:r>
      <w:r w:rsidR="009D6210">
        <w:t>umfram</w:t>
      </w:r>
      <w:r w:rsidR="00E47B01">
        <w:t xml:space="preserve"> tvö</w:t>
      </w:r>
      <w:r w:rsidR="009D6210">
        <w:t>falda</w:t>
      </w:r>
      <w:r w:rsidR="00E47B01">
        <w:t xml:space="preserve"> </w:t>
      </w:r>
      <w:r w:rsidR="006061BB">
        <w:t>heildar</w:t>
      </w:r>
      <w:r w:rsidR="00E47B01">
        <w:t>fjárhæð</w:t>
      </w:r>
      <w:r w:rsidR="006061BB">
        <w:t xml:space="preserve"> útgáfunnar</w:t>
      </w:r>
      <w:r w:rsidR="0083540C">
        <w:t xml:space="preserve"> sem var útistandandi</w:t>
      </w:r>
      <w:r w:rsidR="006061BB">
        <w:t xml:space="preserve"> við </w:t>
      </w:r>
      <w:r w:rsidR="00E961A2">
        <w:t>gildistöku laga þessara</w:t>
      </w:r>
      <w:r w:rsidR="006061BB">
        <w:t>.</w:t>
      </w:r>
    </w:p>
    <w:p w14:paraId="7E7CC53D" w14:textId="47BDC6B5" w:rsidR="00832520" w:rsidRDefault="00832520" w:rsidP="00F47AD5">
      <w:r>
        <w:t xml:space="preserve">3. </w:t>
      </w:r>
      <w:r w:rsidR="00CC4768">
        <w:t xml:space="preserve">Heildarfjárhæð útgáfunnar á gjalddaga er ekki umfram jafnvirði </w:t>
      </w:r>
      <w:r w:rsidR="001D4F17">
        <w:t>sex</w:t>
      </w:r>
      <w:r w:rsidR="00081F8B">
        <w:t xml:space="preserve"> millja</w:t>
      </w:r>
      <w:r w:rsidR="001D4F17">
        <w:t>rða</w:t>
      </w:r>
      <w:r w:rsidR="00081F8B">
        <w:t xml:space="preserve"> evra.</w:t>
      </w:r>
    </w:p>
    <w:p w14:paraId="3F9190EA" w14:textId="63B84B60" w:rsidR="00B11080" w:rsidRDefault="00B11080" w:rsidP="00F47AD5">
      <w:r>
        <w:t xml:space="preserve">4. </w:t>
      </w:r>
      <w:r w:rsidR="00980118">
        <w:t>Veð sem tryggja e</w:t>
      </w:r>
      <w:r w:rsidR="00740C16">
        <w:t>ignir í tryggingasafni eru á Íslandi.</w:t>
      </w:r>
    </w:p>
    <w:p w14:paraId="2AAC3B6F" w14:textId="77777777" w:rsidR="00C35574" w:rsidRDefault="00C35574" w:rsidP="00FA1A95">
      <w:pPr>
        <w:ind w:firstLine="0"/>
      </w:pPr>
    </w:p>
    <w:p w14:paraId="2C70D85C" w14:textId="77777777" w:rsidR="00E71F27" w:rsidRDefault="00E71F27" w:rsidP="00E71F27">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4F165368" w14:textId="5F3AA03C" w:rsidR="0097714E" w:rsidRDefault="0048039D" w:rsidP="00D71D1A">
      <w:r>
        <w:lastRenderedPageBreak/>
        <w:t>Frumvarpi þessu er</w:t>
      </w:r>
      <w:r w:rsidR="00174B84">
        <w:t xml:space="preserve"> </w:t>
      </w:r>
      <w:r>
        <w:t xml:space="preserve">ætlað að innleiða efni </w:t>
      </w:r>
      <w:r w:rsidR="009F6254">
        <w:t xml:space="preserve">tveggja Evrópugerða </w:t>
      </w:r>
      <w:r w:rsidR="00A73847">
        <w:t>um</w:t>
      </w:r>
      <w:r w:rsidR="009F6254">
        <w:t xml:space="preserve"> sértryggð skuldabréf. </w:t>
      </w:r>
      <w:r w:rsidR="0097714E">
        <w:t xml:space="preserve">Sértryggð skuldabréf eru sérstök tegund skuldabréfa sem </w:t>
      </w:r>
      <w:r w:rsidR="00700B77">
        <w:t xml:space="preserve">lánastofnanir </w:t>
      </w:r>
      <w:r w:rsidR="00750B66">
        <w:t>gefa út</w:t>
      </w:r>
      <w:r w:rsidR="0097714E">
        <w:t xml:space="preserve"> til að fjármagna</w:t>
      </w:r>
      <w:r w:rsidR="00A36289">
        <w:t xml:space="preserve"> útlán og aðra</w:t>
      </w:r>
      <w:r w:rsidR="0097714E">
        <w:t xml:space="preserve"> starfsemi sína. </w:t>
      </w:r>
      <w:r w:rsidR="006E0CBF">
        <w:t>Helsta einkenni þeirra er að þ</w:t>
      </w:r>
      <w:r w:rsidR="004636FE">
        <w:t xml:space="preserve">au eru ekki tryggð með hefðbundnum veðum heldur með </w:t>
      </w:r>
      <w:r w:rsidR="001C75BE">
        <w:t>trygginga</w:t>
      </w:r>
      <w:r w:rsidR="004636FE">
        <w:t>söfnum traustra eigna, sem eru yfirleitt einkum fasteignalán</w:t>
      </w:r>
      <w:r w:rsidR="0029332E">
        <w:t xml:space="preserve">. </w:t>
      </w:r>
      <w:r w:rsidR="00D71D1A">
        <w:t xml:space="preserve">Greiðslur af eignum í </w:t>
      </w:r>
      <w:r w:rsidR="00BE0710">
        <w:t>tryggingasöfnum</w:t>
      </w:r>
      <w:r w:rsidR="00D71D1A">
        <w:t xml:space="preserve"> eiga að nægja til að standa undir greiðslum af skuldabréfunum.</w:t>
      </w:r>
      <w:r w:rsidR="003A738D">
        <w:t xml:space="preserve"> </w:t>
      </w:r>
      <w:r w:rsidR="00AF2856" w:rsidRPr="000221FD">
        <w:t>Verði útgefandi</w:t>
      </w:r>
      <w:r w:rsidR="00AF2856">
        <w:t xml:space="preserve"> sértryggðra skuldabréfa</w:t>
      </w:r>
      <w:r w:rsidR="00AF2856" w:rsidRPr="000221FD">
        <w:t xml:space="preserve"> gjaldþrota eiga eigendur bréfanna</w:t>
      </w:r>
      <w:r w:rsidR="00AF2856">
        <w:t xml:space="preserve"> </w:t>
      </w:r>
      <w:r w:rsidR="00AF2856" w:rsidRPr="000221FD">
        <w:t>forgangsrétt</w:t>
      </w:r>
      <w:r w:rsidR="00AF2856">
        <w:t xml:space="preserve"> umfram aðra kröfuhafa</w:t>
      </w:r>
      <w:r w:rsidR="00AF2856" w:rsidRPr="000221FD">
        <w:t xml:space="preserve"> að eignum í tryggingas</w:t>
      </w:r>
      <w:r w:rsidR="00055D7E">
        <w:t>afni</w:t>
      </w:r>
      <w:r w:rsidR="00AF2856">
        <w:t>, auk almennrar kröfu á útgefanda</w:t>
      </w:r>
      <w:r w:rsidR="00AF2856" w:rsidRPr="000221FD">
        <w:t>.</w:t>
      </w:r>
      <w:r w:rsidR="00AF2856">
        <w:t xml:space="preserve"> Af þessum sökum eru sértryggð skuldabréf </w:t>
      </w:r>
      <w:r w:rsidR="00AF2856" w:rsidRPr="000221FD">
        <w:t>talin</w:t>
      </w:r>
      <w:r w:rsidR="00AF2856">
        <w:t xml:space="preserve"> mjög</w:t>
      </w:r>
      <w:r w:rsidR="00AF2856" w:rsidRPr="000221FD">
        <w:t xml:space="preserve"> öruggur fjárfestingarkostur, sem</w:t>
      </w:r>
      <w:r w:rsidR="00AF2856">
        <w:t xml:space="preserve"> um leið</w:t>
      </w:r>
      <w:r w:rsidR="00AF2856" w:rsidRPr="000221FD">
        <w:t xml:space="preserve"> gerir þau að hagkvæmri fjármögnunarleið fyrir lánastofnanir.</w:t>
      </w:r>
    </w:p>
    <w:p w14:paraId="33F4B68C" w14:textId="353F8687" w:rsidR="00AF2856" w:rsidRDefault="00C50688" w:rsidP="0097714E">
      <w:r>
        <w:t>Ákvæð</w:t>
      </w:r>
      <w:r w:rsidR="000702BC">
        <w:t>um</w:t>
      </w:r>
      <w:r>
        <w:t xml:space="preserve"> </w:t>
      </w:r>
      <w:r w:rsidR="006F1759">
        <w:t>Evrópu</w:t>
      </w:r>
      <w:r>
        <w:t>gerðanna svipa</w:t>
      </w:r>
      <w:r w:rsidR="000702BC">
        <w:t>r</w:t>
      </w:r>
      <w:r w:rsidR="002214C5">
        <w:t xml:space="preserve"> mjög</w:t>
      </w:r>
      <w:r>
        <w:t xml:space="preserve"> til þess lagaramma sem þegar gildir um sértryggð skuldabréf hér á landi og innleiðing þeirra kallar því ekki á verulegar breytingar</w:t>
      </w:r>
      <w:r w:rsidR="00E81B88">
        <w:t xml:space="preserve"> á gildandi lögum</w:t>
      </w:r>
      <w:r>
        <w:t xml:space="preserve">. </w:t>
      </w:r>
      <w:r w:rsidR="005C4C4A">
        <w:t xml:space="preserve">Veigamestu breytingar </w:t>
      </w:r>
      <w:r w:rsidR="00D87232">
        <w:t xml:space="preserve">eru líklega þær að útgefendur munu </w:t>
      </w:r>
      <w:r w:rsidR="00ED3610">
        <w:t xml:space="preserve">ávallt </w:t>
      </w:r>
      <w:r w:rsidR="00D87232">
        <w:t>þurfa að hafa nægt laust fé í tryggingas</w:t>
      </w:r>
      <w:r w:rsidR="00ED3610">
        <w:t>öfnum</w:t>
      </w:r>
      <w:r w:rsidR="00D87232">
        <w:t xml:space="preserve"> til að standa undir hámarksútflæði lauss fjár næstu 180 daga</w:t>
      </w:r>
      <w:r w:rsidR="008B1652">
        <w:t xml:space="preserve">, sett eru skilyrði fyrir frestun gjalddaga sértryggðra skuldabréfa og </w:t>
      </w:r>
      <w:r w:rsidR="001709FE">
        <w:t>mælt er fyrir um ítarlegri upplýsingagjöf útgefenda til fjárfesta.</w:t>
      </w:r>
      <w:r w:rsidR="008E13A0">
        <w:t xml:space="preserve"> Þá munu fleiri brot en áður varða </w:t>
      </w:r>
      <w:r w:rsidR="003A44D8">
        <w:t>stjórnvaldssektum</w:t>
      </w:r>
      <w:r w:rsidR="008E13A0">
        <w:t xml:space="preserve"> og hámark </w:t>
      </w:r>
      <w:r w:rsidR="007B4AA4">
        <w:t>sektanna</w:t>
      </w:r>
      <w:r w:rsidR="008E13A0">
        <w:t xml:space="preserve"> verður hækkað.</w:t>
      </w:r>
    </w:p>
    <w:p w14:paraId="70C2B949" w14:textId="0784E9A9" w:rsidR="006D1CE4" w:rsidRDefault="008A0B75" w:rsidP="0097714E">
      <w:r>
        <w:t>Með frumvarpinu</w:t>
      </w:r>
      <w:r w:rsidR="006D1CE4">
        <w:t xml:space="preserve"> er </w:t>
      </w:r>
      <w:r>
        <w:t xml:space="preserve">einnig </w:t>
      </w:r>
      <w:r w:rsidR="006D1CE4">
        <w:t xml:space="preserve">lagt til að Evrópugerð um </w:t>
      </w:r>
      <w:r w:rsidR="0014711D">
        <w:t xml:space="preserve">útfærslu </w:t>
      </w:r>
      <w:r w:rsidR="006D1CE4" w:rsidRPr="004D6924">
        <w:t>óhefðbund</w:t>
      </w:r>
      <w:r w:rsidR="0014711D">
        <w:t>innar</w:t>
      </w:r>
      <w:r w:rsidR="006D1CE4" w:rsidRPr="004D6924">
        <w:t xml:space="preserve"> staðalaðferð</w:t>
      </w:r>
      <w:r w:rsidR="0014711D">
        <w:t>ar</w:t>
      </w:r>
      <w:r w:rsidR="006D1CE4" w:rsidRPr="004D6924">
        <w:t xml:space="preserve"> vegna markaðsáhættu</w:t>
      </w:r>
      <w:r w:rsidR="006D1CE4">
        <w:t xml:space="preserve"> verði veitt lagagildi</w:t>
      </w:r>
      <w:r w:rsidR="0085752F">
        <w:t>. Innleiðing hennar hefur ekki áhrif sem stendur þar sem engin íslensk lánastofnun notast við óhefðbundna staðalaðferð við mat á markaðsáhættu.</w:t>
      </w:r>
    </w:p>
    <w:p w14:paraId="07A3093D" w14:textId="77777777" w:rsidR="00D0740D" w:rsidRDefault="00D0740D" w:rsidP="008E13A0">
      <w:pPr>
        <w:ind w:firstLine="0"/>
      </w:pPr>
    </w:p>
    <w:p w14:paraId="14A61140" w14:textId="0DFB7C23" w:rsidR="00D0740D" w:rsidRDefault="00E71F27" w:rsidP="00D0740D">
      <w:pPr>
        <w:pStyle w:val="Millifyrirsgn1"/>
      </w:pPr>
      <w:r>
        <w:t>2</w:t>
      </w:r>
      <w:r w:rsidR="00D0740D">
        <w:t xml:space="preserve">. Tilefni og nauðsyn lagasetningar. </w:t>
      </w:r>
    </w:p>
    <w:p w14:paraId="39D241D3" w14:textId="2DCE0099" w:rsidR="00D67B55" w:rsidRPr="00624FAC" w:rsidRDefault="00D67B55" w:rsidP="006C4EFF">
      <w:pPr>
        <w:pStyle w:val="Millifyrirsgn2"/>
      </w:pPr>
      <w:r>
        <w:t>Sértryggð skuldabréf á Íslandi.</w:t>
      </w:r>
    </w:p>
    <w:p w14:paraId="471F19F0" w14:textId="5D585828" w:rsidR="00690998" w:rsidRDefault="00690998" w:rsidP="00690998">
      <w:r w:rsidRPr="000221FD">
        <w:t xml:space="preserve">Útgáfa sértryggðra skuldabréfa hefur tíðkast um langa hríð í nokkrum Evrópuríkjum, einna helst í Danmörku þar sem lánveitendur hafa allt frá 18. öld fjármagnað fasteignalán með útgáfu sértryggðra skuldabréfa. Hún hefur sótt í sig veðrið víðar í Evrópu á síðustu áratugum. </w:t>
      </w:r>
      <w:r>
        <w:t>Nú eru virkir markaðir fyrir sértryggð skuldabréf í þrjátíu Evrópuríkjum og útistandandi kröfur</w:t>
      </w:r>
      <w:r w:rsidRPr="000221FD">
        <w:t xml:space="preserve"> samkvæmt sértryggðum skuldabréfum sem lánastofnanir í</w:t>
      </w:r>
      <w:r>
        <w:t xml:space="preserve"> Evrópu höfðu gefið út námu í lok árs 2020 tæplega þremur</w:t>
      </w:r>
      <w:r w:rsidRPr="000221FD">
        <w:t xml:space="preserve"> þúsundum milljarða evra.</w:t>
      </w:r>
      <w:r>
        <w:t xml:space="preserve"> Nokkur ríki utan Evrópu hafa einnig nýlega sett lög um sértryggð skuldabréf eða hafa það til skoðunar, svo sem Ástralía,</w:t>
      </w:r>
      <w:r w:rsidR="00DE7ACC">
        <w:t xml:space="preserve"> Bandaríkin og</w:t>
      </w:r>
      <w:r>
        <w:t xml:space="preserve"> Kanada.</w:t>
      </w:r>
      <w:r w:rsidRPr="000221FD">
        <w:rPr>
          <w:rStyle w:val="FootnoteReference"/>
        </w:rPr>
        <w:footnoteReference w:id="2"/>
      </w:r>
      <w:r w:rsidRPr="000221FD">
        <w:t xml:space="preserve"> </w:t>
      </w:r>
    </w:p>
    <w:p w14:paraId="52340F0C" w14:textId="59AF9F58" w:rsidR="00D67B55" w:rsidRDefault="00364F3A" w:rsidP="00455AED">
      <w:r>
        <w:t xml:space="preserve">Útgáfa sértryggðra skuldabréfa er fremur ný af nálinni hér á landi. </w:t>
      </w:r>
      <w:r w:rsidR="00D67B55" w:rsidRPr="000221FD">
        <w:t xml:space="preserve">Árið 2008 voru </w:t>
      </w:r>
      <w:r>
        <w:t xml:space="preserve">fyrst </w:t>
      </w:r>
      <w:r w:rsidR="00D67B55" w:rsidRPr="000221FD">
        <w:t xml:space="preserve">sett </w:t>
      </w:r>
      <w:hyperlink r:id="rId8" w:history="1">
        <w:r w:rsidR="00D67B55" w:rsidRPr="000221FD">
          <w:rPr>
            <w:rStyle w:val="Hyperlink"/>
          </w:rPr>
          <w:t>lög um sértryggð skuldabréf, nr. 11/2008</w:t>
        </w:r>
      </w:hyperlink>
      <w:r w:rsidR="00D67B55" w:rsidRPr="000221FD">
        <w:t>. Samkvæmt lögunum geta lánastofnanir gefið út sértryggð skuldabréf með leyfi Fjármálaeftirlitsins. Leyfi er háð því að fjárhagur lánastofnunar sé svo traustur að hagsmunum annarra kröfuhafa, þar með talinna innstæðueigenda, sé ekki stefnt í hættu með útgáfu sértryggðra skuldabréfa. Skuldabréfin skulu tryggð með tryggingasafni og skal uppreiknaður höfuðstóll þess ávallt nema hærri fjárhæð en uppreiknaður höfuðstóll sértryggðra skuldabréfa sem það tryggir. Verði útgefandi gjaldþrota eiga eigendur skuldabréfanna forgangsrétt umfram aðra kröfuhafa að greiðslum af eignum í tryggingasafni.</w:t>
      </w:r>
      <w:bookmarkStart w:id="3" w:name="_Hlk98421801"/>
      <w:r w:rsidR="00D67B55" w:rsidRPr="000221FD">
        <w:t xml:space="preserve"> Tryggingasafn skal myndað úr skuldabréfum með veði í fasteignum, þar sem veðhlutfall er að hámarki 60–80% eftir tegund fasteignar, eða skuldabréfum opinberra aðila. Í tryggingasafni geta einnig að vissu marki verið staðgöngutryggingar sem útgefandi setur í safnið til að bæta upp rýrnun á upphaflegum tryggingum, til dæmis vegna verðlækkunar á fasteignum eða vegna þess að greiðslufall verður á veðskuldabréfum og full greiðsla fæst ekki </w:t>
      </w:r>
      <w:r w:rsidR="00D67B55" w:rsidRPr="000221FD">
        <w:lastRenderedPageBreak/>
        <w:t xml:space="preserve">við nauðungarsölu á hinum veðsettu eignum. Staðgöngutryggingar geta verið í formi innstæðna og krafna á hendur öðrum lögaðilum en opinberum aðilum sem eru taldar nægilega öruggar. Útgefanda ber að skipa sjálfstæðan skoðunarmann til að hafa eftirlit með útgáfu sértryggðra skuldabréfa en Fjármálaeftirlitið annast almennt eftirlit </w:t>
      </w:r>
      <w:r w:rsidR="00411DBF">
        <w:t>sa</w:t>
      </w:r>
      <w:r w:rsidR="007914A0">
        <w:t>mkvæmt</w:t>
      </w:r>
      <w:r w:rsidR="00D67B55" w:rsidRPr="000221FD">
        <w:t xml:space="preserve"> lögunum. Ýmis ákvæði laganna, þar á meðal um eignir í tryggingasafni og hvernig eigi að meta virði þeirra, eru útfærð nánar í </w:t>
      </w:r>
      <w:hyperlink r:id="rId9" w:history="1">
        <w:r w:rsidR="00D67B55" w:rsidRPr="000221FD">
          <w:rPr>
            <w:rStyle w:val="Hyperlink"/>
          </w:rPr>
          <w:t>reglum um sértryggð skuldabréf, nr. 528/2008</w:t>
        </w:r>
      </w:hyperlink>
      <w:r w:rsidR="00D67B55" w:rsidRPr="000221FD">
        <w:t>.</w:t>
      </w:r>
      <w:r w:rsidR="00CF6BF4">
        <w:t xml:space="preserve"> </w:t>
      </w:r>
      <w:r w:rsidR="00455AED">
        <w:t xml:space="preserve">Í nokkrum öðrum gildandi lögum og reglum </w:t>
      </w:r>
      <w:r w:rsidR="008E0881">
        <w:t xml:space="preserve">á fjármálamarkaði </w:t>
      </w:r>
      <w:r w:rsidR="00455AED">
        <w:t>eru einstök ákvæði sem varða sértryggð skuldabréf</w:t>
      </w:r>
      <w:r w:rsidR="00CF6BF4" w:rsidRPr="00CF6BF4">
        <w:t>.</w:t>
      </w:r>
      <w:r w:rsidR="00D67B55">
        <w:rPr>
          <w:rStyle w:val="FootnoteReference"/>
        </w:rPr>
        <w:footnoteReference w:id="3"/>
      </w:r>
    </w:p>
    <w:p w14:paraId="32321F92" w14:textId="6A2F9C01" w:rsidR="00D67B55" w:rsidRDefault="00D67B55" w:rsidP="00D67B55">
      <w:r w:rsidRPr="003B1D4E">
        <w:t xml:space="preserve">Kerfislega mikilvægu viðskiptabankarnir þrír, Arion banki hf., Íslandsbanki hf. og Landsbankinn hf., hafa </w:t>
      </w:r>
      <w:r>
        <w:t>leyfi frá Fjármálaeftirlitinu til að gefa út sértryggð skuldabréf og</w:t>
      </w:r>
      <w:r w:rsidR="00CD41E7">
        <w:t xml:space="preserve"> gera það allir</w:t>
      </w:r>
      <w:r w:rsidRPr="003B1D4E">
        <w:t>.</w:t>
      </w:r>
      <w:r w:rsidRPr="4AB6F144">
        <w:rPr>
          <w:i/>
          <w:iCs/>
        </w:rPr>
        <w:t xml:space="preserve"> </w:t>
      </w:r>
      <w:r>
        <w:t>Þau voru fyrst gefin út hér á landi haustið 2011.</w:t>
      </w:r>
      <w:r>
        <w:rPr>
          <w:rStyle w:val="FootnoteReference"/>
        </w:rPr>
        <w:footnoteReference w:id="4"/>
      </w:r>
      <w:r>
        <w:t xml:space="preserve"> Síðan hefur útgáfa þeirra aukist mjög og nam í lok árs 2021 um 626 milljörðum króna að bókfærðu virði eða um 14% af efnahagsreikningi kerfislega mikilvægu viðskiptabankanna.</w:t>
      </w:r>
    </w:p>
    <w:p w14:paraId="2BDBDAB5" w14:textId="77777777" w:rsidR="006C4EFF" w:rsidRPr="00231121" w:rsidRDefault="006C4EFF" w:rsidP="00D67B55"/>
    <w:p w14:paraId="47F1E035" w14:textId="77777777" w:rsidR="00D67B55" w:rsidRDefault="00D67B55" w:rsidP="00D67B55">
      <w:r>
        <w:rPr>
          <w:noProof/>
        </w:rPr>
        <w:lastRenderedPageBreak/>
        <w:drawing>
          <wp:inline distT="0" distB="0" distL="0" distR="0" wp14:anchorId="682A8675" wp14:editId="4275197C">
            <wp:extent cx="3960000" cy="2340000"/>
            <wp:effectExtent l="0" t="0" r="2540" b="3175"/>
            <wp:docPr id="8" name="Chart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7FB445" w14:textId="77777777" w:rsidR="006C4EFF" w:rsidRDefault="006C4EFF" w:rsidP="00D67B55"/>
    <w:p w14:paraId="253325A0" w14:textId="2C622DB1" w:rsidR="00D67B55" w:rsidRDefault="00D67B55" w:rsidP="00D67B55">
      <w:r>
        <w:t>Útgáfan hefur skipst nokkuð jafnt milli kerfislega mikilvægu bankanna. Útgáfa hvers þeirra í árslok 2021 nam þannig ríflega 200 milljörðum króna.</w:t>
      </w:r>
    </w:p>
    <w:p w14:paraId="363732D5" w14:textId="77777777" w:rsidR="00D67B55" w:rsidRDefault="00D67B55" w:rsidP="00D67B55">
      <w:r>
        <w:rPr>
          <w:noProof/>
        </w:rPr>
        <w:drawing>
          <wp:inline distT="0" distB="0" distL="0" distR="0" wp14:anchorId="215F81DD" wp14:editId="6805D0A0">
            <wp:extent cx="3960000" cy="2340000"/>
            <wp:effectExtent l="0" t="0" r="2540" b="3175"/>
            <wp:docPr id="12" name="Chart 12">
              <a:extLst xmlns:a="http://schemas.openxmlformats.org/drawingml/2006/main">
                <a:ext uri="{FF2B5EF4-FFF2-40B4-BE49-F238E27FC236}">
                  <a16:creationId xmlns:a16="http://schemas.microsoft.com/office/drawing/2014/main" id="{53435355-602C-4BF4-9D8C-CF36C3224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C79B3F" w14:textId="77777777" w:rsidR="006C4EFF" w:rsidRDefault="006C4EFF" w:rsidP="00D67B55"/>
    <w:p w14:paraId="7EA5E8B2" w14:textId="149B9C20" w:rsidR="00D67B55" w:rsidRDefault="00D67B55" w:rsidP="00D67B55">
      <w:r w:rsidRPr="4AB6F144">
        <w:t>Í árslok 2021 voru 93% af útgáfunum í íslenskum krónum en 7% í evrum. Skuldabréfin eru að meiri hluta til verðtryggð. Í árslok 2021 voru þannig um tveir þriðju hlutar útgefinna sértryggðra skuldabréfa verðtryggðir.</w:t>
      </w:r>
    </w:p>
    <w:p w14:paraId="30C1421B" w14:textId="77777777" w:rsidR="006C4EFF" w:rsidRDefault="006C4EFF" w:rsidP="00D67B55"/>
    <w:p w14:paraId="3DDCF444" w14:textId="77777777" w:rsidR="00D67B55" w:rsidRDefault="00D67B55" w:rsidP="00D67B55">
      <w:pPr>
        <w:tabs>
          <w:tab w:val="right" w:pos="9072"/>
        </w:tabs>
        <w:rPr>
          <w:b/>
        </w:rPr>
      </w:pPr>
      <w:r>
        <w:rPr>
          <w:noProof/>
        </w:rPr>
        <w:lastRenderedPageBreak/>
        <w:drawing>
          <wp:inline distT="0" distB="0" distL="0" distR="0" wp14:anchorId="4221860E" wp14:editId="1B20B190">
            <wp:extent cx="3960000" cy="2340000"/>
            <wp:effectExtent l="0" t="0" r="2540" b="3175"/>
            <wp:docPr id="6" name="Chart 6">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b/>
        </w:rPr>
        <w:tab/>
      </w:r>
    </w:p>
    <w:p w14:paraId="232892B9" w14:textId="77777777" w:rsidR="006C4EFF" w:rsidRDefault="006C4EFF" w:rsidP="00D67B55"/>
    <w:p w14:paraId="6093BB6E" w14:textId="0111CE6B" w:rsidR="00D67B55" w:rsidRDefault="00D67B55" w:rsidP="00D67B55">
      <w:r w:rsidRPr="00DB49D3">
        <w:t>Útgáfa sértryggðra skuldabréfa er hagkvæm leið fyrir viðskiptabankana til að fjármagna</w:t>
      </w:r>
      <w:r>
        <w:t xml:space="preserve"> sig</w:t>
      </w:r>
      <w:r w:rsidRPr="00DB49D3">
        <w:t>.</w:t>
      </w:r>
      <w:r>
        <w:t xml:space="preserve"> Ávöxtunarkrafa til sértryggðra skuldabréfa bankanna í íslenskum krónum hefur þannig aðeins verið um hálfu prósentustigi hærri en til ríkisskuldabréfa undanfarið.</w:t>
      </w:r>
    </w:p>
    <w:p w14:paraId="39A95C35" w14:textId="67DC2EC1" w:rsidR="00D67B55" w:rsidRPr="00B55212" w:rsidRDefault="00D67B55" w:rsidP="7DC9EA53">
      <w:pPr>
        <w:ind w:firstLine="0"/>
      </w:pPr>
    </w:p>
    <w:p w14:paraId="31431F31" w14:textId="78ACA291" w:rsidR="00D67B55" w:rsidRPr="0086087D" w:rsidRDefault="548F4AC2" w:rsidP="00D67B55">
      <w:r>
        <w:rPr>
          <w:noProof/>
        </w:rPr>
        <w:drawing>
          <wp:inline distT="0" distB="0" distL="0" distR="0" wp14:anchorId="51EE97A9" wp14:editId="21EF44E3">
            <wp:extent cx="4572000" cy="2076450"/>
            <wp:effectExtent l="0" t="0" r="0" b="0"/>
            <wp:docPr id="1557160882" name="Picture 155716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2076450"/>
                    </a:xfrm>
                    <a:prstGeom prst="rect">
                      <a:avLst/>
                    </a:prstGeom>
                  </pic:spPr>
                </pic:pic>
              </a:graphicData>
            </a:graphic>
          </wp:inline>
        </w:drawing>
      </w:r>
    </w:p>
    <w:p w14:paraId="3A908F5C" w14:textId="77777777" w:rsidR="00352893" w:rsidRDefault="00352893" w:rsidP="00D67B55">
      <w:pPr>
        <w:tabs>
          <w:tab w:val="right" w:pos="9072"/>
        </w:tabs>
      </w:pPr>
    </w:p>
    <w:p w14:paraId="77106EA4" w14:textId="64647C1A" w:rsidR="00D67B55" w:rsidRDefault="00D67B55" w:rsidP="00D67B55">
      <w:pPr>
        <w:tabs>
          <w:tab w:val="right" w:pos="9072"/>
        </w:tabs>
      </w:pPr>
      <w:r w:rsidRPr="4AB6F144">
        <w:t xml:space="preserve">Eignir í tryggingasöfnum sem standa að baki útgáfunum </w:t>
      </w:r>
      <w:r>
        <w:t>voru</w:t>
      </w:r>
      <w:r w:rsidRPr="4AB6F144">
        <w:t xml:space="preserve"> </w:t>
      </w:r>
      <w:r>
        <w:t xml:space="preserve">í árslok 2021 </w:t>
      </w:r>
      <w:r w:rsidRPr="4AB6F144">
        <w:t>nánast einvörðungu lán með veði í íbúðarhúsnæði, eða um 97%</w:t>
      </w:r>
      <w:r>
        <w:t>.</w:t>
      </w:r>
      <w:r w:rsidRPr="4AB6F144">
        <w:t xml:space="preserve"> </w:t>
      </w:r>
      <w:r>
        <w:t>U</w:t>
      </w:r>
      <w:r w:rsidRPr="4AB6F144">
        <w:t xml:space="preserve">m 3% </w:t>
      </w:r>
      <w:r>
        <w:t>voru</w:t>
      </w:r>
      <w:r w:rsidRPr="4AB6F144">
        <w:t xml:space="preserve"> lausafjáreignir,</w:t>
      </w:r>
      <w:r>
        <w:t xml:space="preserve"> einkum innlán</w:t>
      </w:r>
      <w:r w:rsidRPr="4AB6F144">
        <w:t>.</w:t>
      </w:r>
      <w:r>
        <w:t xml:space="preserve"> V</w:t>
      </w:r>
      <w:r w:rsidRPr="4AB6F144">
        <w:t xml:space="preserve">eðhlutfall </w:t>
      </w:r>
      <w:r>
        <w:t xml:space="preserve">íbúðalána í tryggingasafni </w:t>
      </w:r>
      <w:r w:rsidRPr="4AB6F144">
        <w:t xml:space="preserve">af markaðsvirði skal </w:t>
      </w:r>
      <w:r>
        <w:t xml:space="preserve">samkvæmt lögum um sértryggð skuldabréf </w:t>
      </w:r>
      <w:r w:rsidRPr="4AB6F144">
        <w:t xml:space="preserve">að hámarki nema 80%. Því lægra sem hlutfallið er, því </w:t>
      </w:r>
      <w:r w:rsidR="009D706A">
        <w:t>traustara er</w:t>
      </w:r>
      <w:r w:rsidRPr="4AB6F144">
        <w:t xml:space="preserve"> tryggingasafn</w:t>
      </w:r>
      <w:r w:rsidR="009D706A">
        <w:t>ið</w:t>
      </w:r>
      <w:r w:rsidR="0066280B">
        <w:t>,</w:t>
      </w:r>
      <w:r w:rsidR="009D706A">
        <w:t xml:space="preserve"> að öðru óbreyttu</w:t>
      </w:r>
      <w:r w:rsidRPr="4AB6F144">
        <w:t>. Í árslok 2021 var vegið veðhlutfall hjá útgefendunum um 55%</w:t>
      </w:r>
      <w:r>
        <w:t xml:space="preserve"> og var því vel undir lögbundnu hámarki</w:t>
      </w:r>
      <w:r w:rsidRPr="4AB6F144">
        <w:t>.</w:t>
      </w:r>
    </w:p>
    <w:p w14:paraId="4FE6848B" w14:textId="77777777" w:rsidR="00352893" w:rsidRPr="0051206F" w:rsidRDefault="00352893" w:rsidP="00D67B55">
      <w:pPr>
        <w:tabs>
          <w:tab w:val="right" w:pos="9072"/>
        </w:tabs>
      </w:pPr>
    </w:p>
    <w:p w14:paraId="4C719398" w14:textId="77777777" w:rsidR="00D67B55" w:rsidRDefault="00D67B55" w:rsidP="00D67B55">
      <w:pPr>
        <w:tabs>
          <w:tab w:val="right" w:pos="9072"/>
        </w:tabs>
        <w:rPr>
          <w:bCs/>
        </w:rPr>
      </w:pPr>
      <w:r>
        <w:rPr>
          <w:noProof/>
        </w:rPr>
        <w:lastRenderedPageBreak/>
        <w:drawing>
          <wp:inline distT="0" distB="0" distL="0" distR="0" wp14:anchorId="478301B8" wp14:editId="07E5D1A1">
            <wp:extent cx="3960000" cy="2340000"/>
            <wp:effectExtent l="0" t="0" r="2540" b="3175"/>
            <wp:docPr id="1" name="Chart 1">
              <a:extLst xmlns:a="http://schemas.openxmlformats.org/drawingml/2006/main">
                <a:ext uri="{FF2B5EF4-FFF2-40B4-BE49-F238E27FC236}">
                  <a16:creationId xmlns:a16="http://schemas.microsoft.com/office/drawing/2014/main" id="{3446D05B-CE42-4FC1-B72D-CA99F5DE4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E818491" w14:textId="77777777" w:rsidR="00352893" w:rsidRDefault="00352893" w:rsidP="00D67B55">
      <w:pPr>
        <w:tabs>
          <w:tab w:val="right" w:pos="9072"/>
        </w:tabs>
      </w:pPr>
    </w:p>
    <w:p w14:paraId="3C381E89" w14:textId="594BC4B2" w:rsidR="00D67B55" w:rsidRDefault="00D67B55" w:rsidP="00D67B55">
      <w:pPr>
        <w:tabs>
          <w:tab w:val="right" w:pos="9072"/>
        </w:tabs>
      </w:pPr>
      <w:r w:rsidRPr="4AB6F144">
        <w:t xml:space="preserve">Umframtryggingaþekja, það er virði eigna í tryggingasöfnum umfram virði sértryggðra skuldabréfa sem þær tryggja, var í árslok 2021 að meðaltali tæp 24%. Útgefendur hafa í </w:t>
      </w:r>
      <w:r w:rsidR="00454223">
        <w:t xml:space="preserve">lýsingum sem </w:t>
      </w:r>
      <w:r w:rsidR="00F95DAC">
        <w:t>þeir</w:t>
      </w:r>
      <w:r w:rsidR="00454223">
        <w:t xml:space="preserve"> birta</w:t>
      </w:r>
      <w:r w:rsidR="00796A1E">
        <w:t xml:space="preserve"> vegna útgáfu sértryggðra skuldabréfa</w:t>
      </w:r>
      <w:r w:rsidRPr="4AB6F144">
        <w:t xml:space="preserve"> skuldbundið sig til að tryggja </w:t>
      </w:r>
      <w:r>
        <w:t>tiltekið hlutfall umframtryggingaþekju</w:t>
      </w:r>
      <w:r w:rsidRPr="4AB6F144">
        <w:t xml:space="preserve">, eftir atvikum með því að bæta staðgöngutryggingum við tryggingasafn ef virði eigna sem eru fyrir í safni rýrnar. Lágmarkshlutfall umframtryggingaþekju samkvæmt lýsingunum er misjafnt, en hefur þó </w:t>
      </w:r>
      <w:r>
        <w:t>í engu tilviki</w:t>
      </w:r>
      <w:r w:rsidRPr="4AB6F144">
        <w:t xml:space="preserve"> verið lægra en 5%.</w:t>
      </w:r>
    </w:p>
    <w:p w14:paraId="4FF85253" w14:textId="045AEE65" w:rsidR="00D67B55" w:rsidRDefault="00D67B55" w:rsidP="00D67B55">
      <w:pPr>
        <w:tabs>
          <w:tab w:val="right" w:pos="9072"/>
        </w:tabs>
      </w:pPr>
      <w:r w:rsidRPr="001D3A10">
        <w:t>Helstu eigendur</w:t>
      </w:r>
      <w:r>
        <w:t xml:space="preserve"> sértryggðra skuldabréfa íslenskra útgefenda í lok árs 2021</w:t>
      </w:r>
      <w:r w:rsidRPr="001D3A10">
        <w:t xml:space="preserve"> </w:t>
      </w:r>
      <w:r>
        <w:t>voru</w:t>
      </w:r>
      <w:r w:rsidRPr="001D3A10">
        <w:t xml:space="preserve"> lífeyrissjóðir með um 51% hlutdeild</w:t>
      </w:r>
      <w:r>
        <w:t xml:space="preserve"> af markaðsvirði útistandandi bréfa</w:t>
      </w:r>
      <w:r w:rsidRPr="001D3A10">
        <w:t>, viðskiptabankar með um 21% hlutdeild</w:t>
      </w:r>
      <w:r>
        <w:t xml:space="preserve">, </w:t>
      </w:r>
      <w:r w:rsidRPr="001D3A10">
        <w:t>Íbúðalánasjóður með um 11% hlutdeild og</w:t>
      </w:r>
      <w:r>
        <w:t xml:space="preserve"> verðbréfasjóðir með um 11% hlutdeild</w:t>
      </w:r>
      <w:r w:rsidRPr="001D3A10">
        <w:t>.</w:t>
      </w:r>
      <w:r w:rsidR="003C10F8">
        <w:t xml:space="preserve"> Erlendir aðilar áttu aðeins um 1%.</w:t>
      </w:r>
    </w:p>
    <w:p w14:paraId="6911A780" w14:textId="77777777" w:rsidR="00352893" w:rsidRDefault="00352893" w:rsidP="00D67B55">
      <w:pPr>
        <w:tabs>
          <w:tab w:val="right" w:pos="9072"/>
        </w:tabs>
      </w:pPr>
    </w:p>
    <w:p w14:paraId="047B0ADB" w14:textId="77777777" w:rsidR="00D67B55" w:rsidRDefault="00D67B55" w:rsidP="00D67B55">
      <w:pPr>
        <w:tabs>
          <w:tab w:val="right" w:pos="9072"/>
        </w:tabs>
      </w:pPr>
      <w:r>
        <w:rPr>
          <w:noProof/>
        </w:rPr>
        <w:drawing>
          <wp:inline distT="0" distB="0" distL="0" distR="0" wp14:anchorId="16A7C28A" wp14:editId="3CDEF2B0">
            <wp:extent cx="3960000" cy="2340000"/>
            <wp:effectExtent l="0" t="0" r="2540" b="3175"/>
            <wp:docPr id="4" name="Chart 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BD4F23" w14:textId="77777777" w:rsidR="00352893" w:rsidRDefault="00352893" w:rsidP="00D67B55"/>
    <w:p w14:paraId="7F5C18B8" w14:textId="40690795" w:rsidR="00D67B55" w:rsidRDefault="00D67B55" w:rsidP="00D67B55">
      <w:r>
        <w:t>Eignarhald viðskiptabanka</w:t>
      </w:r>
      <w:r w:rsidR="009702A0">
        <w:t xml:space="preserve"> á sértryggðum skuldabréfum</w:t>
      </w:r>
      <w:r>
        <w:t xml:space="preserve"> er að hluta til liður í lausafjárstýringu þeirra því að sértryggð skuldabréf geta talist til lausafjáreigna samkvæmt </w:t>
      </w:r>
      <w:hyperlink r:id="rId16">
        <w:r w:rsidR="5DB2CD8A" w:rsidRPr="15EF2231">
          <w:rPr>
            <w:rStyle w:val="Hyperlink"/>
          </w:rPr>
          <w:t>reglum um lausafjárhlutfall lánastofnana, nr. 266/2017</w:t>
        </w:r>
      </w:hyperlink>
      <w:r>
        <w:t>.</w:t>
      </w:r>
      <w:r>
        <w:rPr>
          <w:rStyle w:val="CommentReference"/>
        </w:rPr>
        <w:t xml:space="preserve"> </w:t>
      </w:r>
      <w:r>
        <w:t xml:space="preserve">Bankarnir nota sértryggð skuldabréf einnig sem veð í greiðslukerfum og viðskiptum við Seðlabanka Íslands. </w:t>
      </w:r>
      <w:r w:rsidR="002A206F">
        <w:t>Í</w:t>
      </w:r>
      <w:r w:rsidR="1CB64453">
        <w:t xml:space="preserve"> september </w:t>
      </w:r>
      <w:r w:rsidR="002A206F">
        <w:t>2022</w:t>
      </w:r>
      <w:r>
        <w:t xml:space="preserve"> n</w:t>
      </w:r>
      <w:r w:rsidRPr="15EF2231">
        <w:rPr>
          <w:rFonts w:eastAsia="Times New Roman"/>
        </w:rPr>
        <w:t xml:space="preserve">ámu sértryggð skuldabréf sem voru nýtt með þeim hætti um </w:t>
      </w:r>
      <w:r w:rsidR="7002BC0B" w:rsidRPr="15EF2231">
        <w:rPr>
          <w:rFonts w:eastAsia="Times New Roman"/>
        </w:rPr>
        <w:t>9,6</w:t>
      </w:r>
      <w:r w:rsidRPr="15EF2231">
        <w:rPr>
          <w:rFonts w:eastAsia="Times New Roman"/>
        </w:rPr>
        <w:t xml:space="preserve"> milljörðum króna.</w:t>
      </w:r>
    </w:p>
    <w:bookmarkEnd w:id="3"/>
    <w:p w14:paraId="6471F42B" w14:textId="77777777" w:rsidR="00D67B55" w:rsidRDefault="00D67B55" w:rsidP="00D67B55">
      <w:pPr>
        <w:rPr>
          <w:i/>
          <w:iCs/>
        </w:rPr>
      </w:pPr>
    </w:p>
    <w:p w14:paraId="0B2D4EA5" w14:textId="7C0D84E8" w:rsidR="00D67B55" w:rsidRPr="000221FD" w:rsidRDefault="00D67B55" w:rsidP="00352893">
      <w:pPr>
        <w:pStyle w:val="Millifyrirsgn2"/>
      </w:pPr>
      <w:r>
        <w:t>Evrópugerðir um sértryggð skuldabréf.</w:t>
      </w:r>
    </w:p>
    <w:p w14:paraId="642ED6E6" w14:textId="2F0CA44B" w:rsidR="00D67B55" w:rsidRPr="000221FD" w:rsidRDefault="7D800962" w:rsidP="00D67B55">
      <w:r>
        <w:t xml:space="preserve">Árið 2019 gaf Evrópusambandið út </w:t>
      </w:r>
      <w:hyperlink r:id="rId17">
        <w:r w:rsidRPr="734B8009">
          <w:rPr>
            <w:rStyle w:val="Hyperlink"/>
          </w:rPr>
          <w:t>tilskipun (ESB) 2019/2162</w:t>
        </w:r>
        <w:r w:rsidR="490ED5B8" w:rsidRPr="734B8009">
          <w:rPr>
            <w:rStyle w:val="Hyperlink"/>
          </w:rPr>
          <w:t>,</w:t>
        </w:r>
        <w:r w:rsidRPr="734B8009">
          <w:rPr>
            <w:rStyle w:val="Hyperlink"/>
          </w:rPr>
          <w:t xml:space="preserve"> um útgáfu sértryggðra skuldabréfa og opinbert eftirlit með sértryggðum skuldabréfum</w:t>
        </w:r>
      </w:hyperlink>
      <w:r w:rsidR="490ED5B8" w:rsidRPr="734B8009">
        <w:rPr>
          <w:rStyle w:val="Hyperlink"/>
        </w:rPr>
        <w:t>,</w:t>
      </w:r>
      <w:r>
        <w:t xml:space="preserve"> og </w:t>
      </w:r>
      <w:hyperlink r:id="rId18">
        <w:r w:rsidRPr="734B8009">
          <w:rPr>
            <w:rStyle w:val="Hyperlink"/>
          </w:rPr>
          <w:t>reglugerð (ESB) 2019/2160</w:t>
        </w:r>
        <w:r w:rsidR="490ED5B8" w:rsidRPr="734B8009">
          <w:rPr>
            <w:rStyle w:val="Hyperlink"/>
          </w:rPr>
          <w:t>,</w:t>
        </w:r>
        <w:r w:rsidRPr="734B8009">
          <w:rPr>
            <w:rStyle w:val="Hyperlink"/>
          </w:rPr>
          <w:t xml:space="preserve"> um breytingu á reglugerð (ESB) nr. 575/2013 að því er varðar </w:t>
        </w:r>
        <w:r w:rsidR="00D506E2">
          <w:rPr>
            <w:rStyle w:val="Hyperlink"/>
          </w:rPr>
          <w:t>áhættu</w:t>
        </w:r>
        <w:r w:rsidRPr="734B8009">
          <w:rPr>
            <w:rStyle w:val="Hyperlink"/>
          </w:rPr>
          <w:t>skuldbindingar í formi sértryggðra skuldabréfa</w:t>
        </w:r>
      </w:hyperlink>
      <w:r w:rsidR="00A72EC4">
        <w:rPr>
          <w:rStyle w:val="Hyperlink"/>
        </w:rPr>
        <w:t>,</w:t>
      </w:r>
      <w:r w:rsidR="00D67B55" w:rsidRPr="000221FD">
        <w:t xml:space="preserve"> til að samhæfa frekar reglur ríkja sambandsins um sértryggð skuldabréf</w:t>
      </w:r>
      <w:r w:rsidR="00D67B55">
        <w:t xml:space="preserve"> og skapa sameiginlegan og einsleitan markað með sértryggð skuldabréf í sambandinu</w:t>
      </w:r>
      <w:r w:rsidR="00D67B55" w:rsidRPr="000221FD">
        <w:t>. Ákvæð</w:t>
      </w:r>
      <w:r w:rsidR="001C20F6">
        <w:t>um</w:t>
      </w:r>
      <w:r w:rsidR="00D67B55" w:rsidRPr="000221FD">
        <w:t xml:space="preserve"> gerðanna svipa</w:t>
      </w:r>
      <w:r w:rsidR="007D2ADD">
        <w:t>r</w:t>
      </w:r>
      <w:r w:rsidR="00D67B55" w:rsidRPr="000221FD">
        <w:t xml:space="preserve"> til þess lagaramma sem þegar gildir hér á landi. Líkt og í íslenskum lögum er gert ráð fyrir því að tryggingasafn sé einkum myndað af skuldabréfum með veði í fasteignum, þar sem veðhlutfall er að hámarki 60–80% eftir tegund fasteignar, eða skuldabréfum opinberra aðila, og skulu eigendur sértryggðra skuldabréfa hafa forgangsrétt umfram aðra kröfuhafa að greiðslum af eignum í tryggingasafni verði útgefandi gjaldþrota</w:t>
      </w:r>
      <w:r w:rsidR="00146734">
        <w:t xml:space="preserve"> eða er tekinn til skilameðferðar</w:t>
      </w:r>
      <w:r w:rsidR="00D67B55" w:rsidRPr="000221FD">
        <w:t xml:space="preserve">. Andvirði tryggingasafns skal </w:t>
      </w:r>
      <w:r w:rsidR="00FD1A00">
        <w:t xml:space="preserve">almennt </w:t>
      </w:r>
      <w:r w:rsidR="00D67B55" w:rsidRPr="000221FD">
        <w:t>vera að minnsta kosti</w:t>
      </w:r>
      <w:r w:rsidR="00D67B55">
        <w:t xml:space="preserve"> </w:t>
      </w:r>
      <w:r w:rsidR="00FD1A00">
        <w:t>5</w:t>
      </w:r>
      <w:r w:rsidR="00D67B55">
        <w:t>%</w:t>
      </w:r>
      <w:r w:rsidR="00D67B55" w:rsidRPr="000221FD">
        <w:t xml:space="preserve"> </w:t>
      </w:r>
      <w:r w:rsidR="00D67B55">
        <w:t>umfram</w:t>
      </w:r>
      <w:r w:rsidR="00D67B55" w:rsidRPr="000221FD">
        <w:t xml:space="preserve"> andvirði skuldabréfa sem það tryggir. Í tryggingasafni skal ávallt vera nægt laust fé til að standa undir hámarksnettóútgreiðslum næstu 180 daga. Kveðið er á um reglubundna upplýsingagjöf útgefenda til fjárfesta, meðal annars um virði og samsetningu tryggingasafns. Útgáfa sértryggðra skuldabréfa skal háð leyfi og sæta opinberu </w:t>
      </w:r>
      <w:r w:rsidR="00D67B55" w:rsidRPr="00615188">
        <w:t xml:space="preserve">eftirliti. Skuldabréf sem uppfylla kröfur tilskipunarinnar má markaðssetja sem </w:t>
      </w:r>
      <w:r w:rsidR="00615188" w:rsidRPr="00615188">
        <w:t>„</w:t>
      </w:r>
      <w:r w:rsidR="00D67B55" w:rsidRPr="00615188">
        <w:t>evrópsk sértryggð skuldabréf</w:t>
      </w:r>
      <w:r w:rsidR="00615188" w:rsidRPr="00615188">
        <w:t>“</w:t>
      </w:r>
      <w:r w:rsidR="00D67B55" w:rsidRPr="00615188">
        <w:t>.</w:t>
      </w:r>
      <w:r w:rsidR="00D67B55" w:rsidRPr="000221FD">
        <w:t xml:space="preserve"> </w:t>
      </w:r>
      <w:r w:rsidR="00636497">
        <w:t>Skuldabréf sem að auki uppfylla kröfur re</w:t>
      </w:r>
      <w:r w:rsidR="00636497" w:rsidRPr="00636497">
        <w:t>glugerð</w:t>
      </w:r>
      <w:r w:rsidR="00636497">
        <w:t>ar</w:t>
      </w:r>
      <w:r w:rsidR="00636497" w:rsidRPr="00636497">
        <w:t xml:space="preserve"> (ESB) 2019/2160</w:t>
      </w:r>
      <w:r w:rsidR="00636497">
        <w:t xml:space="preserve"> má markaðssetja sem „evrópsk sértryggð skuldabréf (úrvals)“.</w:t>
      </w:r>
    </w:p>
    <w:p w14:paraId="6087932A" w14:textId="2A12FB29" w:rsidR="00A720B6" w:rsidRDefault="00BB4120" w:rsidP="0033427D">
      <w:r>
        <w:t xml:space="preserve">Gerðirnar voru teknar upp í </w:t>
      </w:r>
      <w:r w:rsidR="00615188">
        <w:t>samninginn um Evrópska efnahagssvæðið</w:t>
      </w:r>
      <w:r>
        <w:t xml:space="preserve"> með ákvörðun sameiginlegu EES-nefndarinnar nr. 76/2022 frá 18. mars 2022</w:t>
      </w:r>
      <w:r w:rsidR="00355013">
        <w:t>. Ákvörðunin</w:t>
      </w:r>
      <w:r w:rsidR="00375197">
        <w:t xml:space="preserve"> tók gildi 12. júlí 2022</w:t>
      </w:r>
      <w:r w:rsidR="00D67B55" w:rsidRPr="000221FD">
        <w:t xml:space="preserve">. </w:t>
      </w:r>
      <w:r w:rsidR="00375197">
        <w:t xml:space="preserve">Í ákvörðun sameiginlegu EES-nefndarinnar var gerð </w:t>
      </w:r>
      <w:r w:rsidR="00D67B55" w:rsidRPr="000221FD">
        <w:t>aðlögun á gerðunum til að veita svigrúm til janúar 2023 til að innleiða gerðirnar þar sem</w:t>
      </w:r>
      <w:r w:rsidR="00F514A3">
        <w:t xml:space="preserve"> fyrir lá að frumvarp til að innleiða </w:t>
      </w:r>
      <w:r w:rsidR="007632E6">
        <w:t>þær</w:t>
      </w:r>
      <w:r w:rsidR="00F514A3">
        <w:t xml:space="preserve"> yrði ekki </w:t>
      </w:r>
      <w:r w:rsidR="003D7A50">
        <w:t>lögfest fyrir</w:t>
      </w:r>
      <w:r w:rsidR="00F514A3">
        <w:t xml:space="preserve"> 12. júlí 2022</w:t>
      </w:r>
      <w:r w:rsidR="00D67B55" w:rsidRPr="000221FD">
        <w:t>.</w:t>
      </w:r>
    </w:p>
    <w:p w14:paraId="0FD764B0" w14:textId="5A9B7467" w:rsidR="00D0740D" w:rsidRDefault="00D0740D" w:rsidP="00D67B55"/>
    <w:p w14:paraId="1AFC7920" w14:textId="2DB0AFDE" w:rsidR="003763DC" w:rsidRPr="000221FD" w:rsidRDefault="000B0479" w:rsidP="003763DC">
      <w:pPr>
        <w:pStyle w:val="Millifyrirsgn2"/>
      </w:pPr>
      <w:r>
        <w:t>Svigrúm</w:t>
      </w:r>
      <w:r w:rsidR="003763DC">
        <w:t xml:space="preserve"> við innleiðingu.</w:t>
      </w:r>
    </w:p>
    <w:p w14:paraId="18CD6731" w14:textId="756E21BD" w:rsidR="003763DC" w:rsidRDefault="009946A4" w:rsidP="008E5A56">
      <w:r>
        <w:t xml:space="preserve">Við mótun tilskipunar </w:t>
      </w:r>
      <w:r w:rsidRPr="009946A4">
        <w:t>(ESB) 2019/2162</w:t>
      </w:r>
      <w:r w:rsidR="00B24D0A">
        <w:t xml:space="preserve"> var lagt upp með að raska ekki mörkuðum fyrir sértryggð skuldabréf í aðildarríkjum sem þegar störfuðu vel. Til</w:t>
      </w:r>
      <w:r w:rsidR="00D948DB">
        <w:t xml:space="preserve">skipunin er því </w:t>
      </w:r>
      <w:r w:rsidR="00B61C74" w:rsidRPr="00B61C74">
        <w:t>svokölluð lágmarkssamræmingartilskipun</w:t>
      </w:r>
      <w:r w:rsidR="00B61C74">
        <w:t>, sem</w:t>
      </w:r>
      <w:r w:rsidR="00B61C74" w:rsidRPr="00B61C74">
        <w:t xml:space="preserve"> felur í sér að aðildarríkjum er heimilt að setja strangari reglur en tilskipunin mælir fyrir um en mega ekki gera minni kröfur nema annað sé tekið fram.</w:t>
      </w:r>
      <w:r w:rsidR="00CB0FA6">
        <w:t xml:space="preserve"> </w:t>
      </w:r>
      <w:r w:rsidR="00A63DEB">
        <w:t>V</w:t>
      </w:r>
      <w:r w:rsidR="00CB0FA6">
        <w:t xml:space="preserve">íða í tilskipuninni </w:t>
      </w:r>
      <w:r w:rsidR="00A63DEB">
        <w:t xml:space="preserve">er </w:t>
      </w:r>
      <w:r w:rsidR="00CB0FA6">
        <w:t xml:space="preserve">gert ráð fyrir því að aðildarríkjum sé heimilt en ekki skylt að </w:t>
      </w:r>
      <w:r w:rsidR="00D52CA9">
        <w:t>setja tilgreindar reglur:</w:t>
      </w:r>
    </w:p>
    <w:p w14:paraId="1F041500" w14:textId="05AC441A" w:rsidR="00B90400" w:rsidRDefault="00B90400" w:rsidP="008E5A56">
      <w:pPr>
        <w:pStyle w:val="ListParagraph"/>
        <w:numPr>
          <w:ilvl w:val="0"/>
          <w:numId w:val="14"/>
        </w:numPr>
        <w:ind w:left="284" w:hanging="284"/>
        <w:rPr>
          <w:rFonts w:eastAsia="Times New Roman"/>
        </w:rPr>
      </w:pPr>
      <w:bookmarkStart w:id="4" w:name="_Hlk99626911"/>
      <w:r w:rsidRPr="000221FD">
        <w:rPr>
          <w:rFonts w:eastAsia="Times New Roman"/>
        </w:rPr>
        <w:t>3. mgr. 4. gr.</w:t>
      </w:r>
      <w:r w:rsidR="00695DB9">
        <w:rPr>
          <w:rFonts w:eastAsia="Times New Roman"/>
        </w:rPr>
        <w:t xml:space="preserve"> tilskipunarinnar</w:t>
      </w:r>
      <w:r w:rsidRPr="000221FD">
        <w:rPr>
          <w:rFonts w:eastAsia="Times New Roman"/>
        </w:rPr>
        <w:t>: Aðildarríkjum er heimilt að veita eigendum sértryggðra skuldabréfa sem sérhæfðar veðlánastofnanir hafa gefið út forgangsrétt að öðrum eignum þrotabúa slíkra stofnana en þeim sem mynda tryggingasafn skuldabréfanna.</w:t>
      </w:r>
      <w:r w:rsidR="00D35AFC">
        <w:rPr>
          <w:rFonts w:eastAsia="Times New Roman"/>
        </w:rPr>
        <w:t xml:space="preserve"> Sérhæfðar veðlánastofnanir eru skilgreindar í tilskipuninni sem lánastofnanir sem fjármagna lán eingöngu eða að mestu leyti með útgáfu sértryggðra skuldabréfa sem lögum samkvæmt er aðeins heimilt að veita veðlán og lán til opinberra aðila og sem er ekki heimilt að taka við innlánum en taka við öðrum endu</w:t>
      </w:r>
      <w:r w:rsidR="000415D5">
        <w:rPr>
          <w:rFonts w:eastAsia="Times New Roman"/>
        </w:rPr>
        <w:t>r</w:t>
      </w:r>
      <w:r w:rsidR="00D35AFC">
        <w:rPr>
          <w:rFonts w:eastAsia="Times New Roman"/>
        </w:rPr>
        <w:t>greiðanlegum fjármunum frá almenningi.</w:t>
      </w:r>
      <w:r w:rsidR="009C647E">
        <w:rPr>
          <w:rFonts w:eastAsia="Times New Roman"/>
        </w:rPr>
        <w:t xml:space="preserve"> </w:t>
      </w:r>
      <w:r w:rsidR="00D35AFC">
        <w:rPr>
          <w:rFonts w:eastAsia="Times New Roman"/>
        </w:rPr>
        <w:t>Slíkar stofnanir</w:t>
      </w:r>
      <w:r w:rsidR="00485A8A" w:rsidRPr="00485A8A">
        <w:rPr>
          <w:rFonts w:eastAsia="Times New Roman"/>
        </w:rPr>
        <w:t xml:space="preserve"> starfa ekki hér á landi og ekki er sérstaklega gert ráð fyrir þeim í lögum. Ekki er</w:t>
      </w:r>
      <w:r w:rsidR="007568C3">
        <w:rPr>
          <w:rFonts w:eastAsia="Times New Roman"/>
        </w:rPr>
        <w:t>u</w:t>
      </w:r>
      <w:r w:rsidR="00485A8A" w:rsidRPr="00485A8A">
        <w:rPr>
          <w:rFonts w:eastAsia="Times New Roman"/>
        </w:rPr>
        <w:t xml:space="preserve"> því </w:t>
      </w:r>
      <w:r w:rsidR="007568C3">
        <w:rPr>
          <w:rFonts w:eastAsia="Times New Roman"/>
        </w:rPr>
        <w:t xml:space="preserve">ákvæði um </w:t>
      </w:r>
      <w:r w:rsidR="003B41DE">
        <w:rPr>
          <w:rFonts w:eastAsia="Times New Roman"/>
        </w:rPr>
        <w:t>þær</w:t>
      </w:r>
      <w:r w:rsidR="007568C3">
        <w:rPr>
          <w:rFonts w:eastAsia="Times New Roman"/>
        </w:rPr>
        <w:t xml:space="preserve"> í frumvarpinu</w:t>
      </w:r>
      <w:r w:rsidR="00485A8A" w:rsidRPr="00485A8A">
        <w:rPr>
          <w:rFonts w:eastAsia="Times New Roman"/>
        </w:rPr>
        <w:t>.</w:t>
      </w:r>
    </w:p>
    <w:p w14:paraId="71207051" w14:textId="2F157A59" w:rsidR="0070259F" w:rsidRPr="002749BE" w:rsidRDefault="000132F6" w:rsidP="002749BE">
      <w:pPr>
        <w:pStyle w:val="ListParagraph"/>
        <w:numPr>
          <w:ilvl w:val="0"/>
          <w:numId w:val="14"/>
        </w:numPr>
        <w:ind w:left="284" w:hanging="284"/>
        <w:rPr>
          <w:rFonts w:eastAsia="Times New Roman"/>
        </w:rPr>
      </w:pPr>
      <w:r w:rsidRPr="001A6A6A">
        <w:rPr>
          <w:rFonts w:eastAsia="Times New Roman"/>
        </w:rPr>
        <w:t>1. mgr. 6. gr. tilskipunarinnar: Í 1. mgr. 6. gr. tilskipunarinnar er</w:t>
      </w:r>
      <w:r w:rsidR="00337114" w:rsidRPr="001A6A6A">
        <w:rPr>
          <w:rFonts w:eastAsia="Times New Roman"/>
        </w:rPr>
        <w:t xml:space="preserve"> </w:t>
      </w:r>
      <w:r w:rsidR="00792ABC" w:rsidRPr="001A6A6A">
        <w:rPr>
          <w:rFonts w:eastAsia="Times New Roman"/>
        </w:rPr>
        <w:t>tilgreint</w:t>
      </w:r>
      <w:r w:rsidR="00337114" w:rsidRPr="001A6A6A">
        <w:rPr>
          <w:rFonts w:eastAsia="Times New Roman"/>
        </w:rPr>
        <w:t xml:space="preserve"> </w:t>
      </w:r>
      <w:r w:rsidR="006878B2" w:rsidRPr="001A6A6A">
        <w:rPr>
          <w:rFonts w:eastAsia="Times New Roman"/>
        </w:rPr>
        <w:t xml:space="preserve">í þremur stafliðum </w:t>
      </w:r>
      <w:r w:rsidR="00337114" w:rsidRPr="001A6A6A">
        <w:rPr>
          <w:rFonts w:eastAsia="Times New Roman"/>
        </w:rPr>
        <w:t xml:space="preserve">hvaða </w:t>
      </w:r>
      <w:r w:rsidRPr="001A6A6A">
        <w:rPr>
          <w:rFonts w:eastAsia="Times New Roman"/>
        </w:rPr>
        <w:t xml:space="preserve">eignir </w:t>
      </w:r>
      <w:r w:rsidR="00312C4E" w:rsidRPr="001A6A6A">
        <w:rPr>
          <w:rFonts w:eastAsia="Times New Roman"/>
        </w:rPr>
        <w:t xml:space="preserve">aðildarríki </w:t>
      </w:r>
      <w:r w:rsidRPr="001A6A6A">
        <w:rPr>
          <w:rFonts w:eastAsia="Times New Roman"/>
        </w:rPr>
        <w:t xml:space="preserve">megi </w:t>
      </w:r>
      <w:r w:rsidR="00312C4E" w:rsidRPr="001A6A6A">
        <w:rPr>
          <w:rFonts w:eastAsia="Times New Roman"/>
        </w:rPr>
        <w:t>heimila að séu</w:t>
      </w:r>
      <w:r w:rsidRPr="001A6A6A">
        <w:rPr>
          <w:rFonts w:eastAsia="Times New Roman"/>
        </w:rPr>
        <w:t xml:space="preserve"> í tryggingas</w:t>
      </w:r>
      <w:r w:rsidR="004037ED" w:rsidRPr="001A6A6A">
        <w:rPr>
          <w:rFonts w:eastAsia="Times New Roman"/>
        </w:rPr>
        <w:t>afni</w:t>
      </w:r>
      <w:r w:rsidR="006878B2" w:rsidRPr="001A6A6A">
        <w:rPr>
          <w:rFonts w:eastAsia="Times New Roman"/>
        </w:rPr>
        <w:t>,</w:t>
      </w:r>
      <w:r w:rsidRPr="001A6A6A">
        <w:rPr>
          <w:rFonts w:eastAsia="Times New Roman"/>
        </w:rPr>
        <w:t xml:space="preserve"> en aðildarríkjum er </w:t>
      </w:r>
      <w:r w:rsidR="00D62995" w:rsidRPr="001A6A6A">
        <w:rPr>
          <w:rFonts w:eastAsia="Times New Roman"/>
        </w:rPr>
        <w:t xml:space="preserve">heimilt </w:t>
      </w:r>
      <w:r w:rsidR="00D62995" w:rsidRPr="001A6A6A">
        <w:rPr>
          <w:rFonts w:eastAsia="Times New Roman"/>
        </w:rPr>
        <w:lastRenderedPageBreak/>
        <w:t>að afmarka frekar hvaða eignir megi styðjast við</w:t>
      </w:r>
      <w:r w:rsidR="004943F2">
        <w:rPr>
          <w:rFonts w:eastAsia="Times New Roman"/>
        </w:rPr>
        <w:t>, sbr. 16. mgr. aðfararorða tilskipunarinnar</w:t>
      </w:r>
      <w:r w:rsidR="004226D5" w:rsidRPr="001A6A6A">
        <w:rPr>
          <w:rFonts w:eastAsia="Times New Roman"/>
        </w:rPr>
        <w:t>.</w:t>
      </w:r>
      <w:r w:rsidRPr="001A6A6A">
        <w:rPr>
          <w:rFonts w:eastAsia="Times New Roman"/>
        </w:rPr>
        <w:t xml:space="preserve"> </w:t>
      </w:r>
      <w:r w:rsidR="00572DB8" w:rsidRPr="001A6A6A">
        <w:rPr>
          <w:rFonts w:eastAsia="Times New Roman"/>
        </w:rPr>
        <w:t xml:space="preserve">Í a-lið </w:t>
      </w:r>
      <w:r w:rsidR="00563349" w:rsidRPr="001A6A6A">
        <w:rPr>
          <w:rFonts w:eastAsia="Times New Roman"/>
        </w:rPr>
        <w:t xml:space="preserve">1. mgr. 6. gr. tilskipunarinnar </w:t>
      </w:r>
      <w:r w:rsidR="000750E0" w:rsidRPr="001A6A6A">
        <w:rPr>
          <w:rFonts w:eastAsia="Times New Roman"/>
        </w:rPr>
        <w:t>er vísað til eigna skv. 1. mgr. 129. gr. reglugerðar (ESB) nr. 575/2013, um varfærniskröfur að því er varðar lánastofnanir og verðbréfafyrirtæki, sem hefur lagagildi hér á landi skv. 1. gr. c laga um fjármálafyrirtæki nr. 161/2002.</w:t>
      </w:r>
      <w:r w:rsidR="005F6473" w:rsidRPr="001A6A6A">
        <w:rPr>
          <w:rFonts w:eastAsia="Times New Roman"/>
        </w:rPr>
        <w:t xml:space="preserve"> Þar </w:t>
      </w:r>
      <w:r w:rsidR="00C67EE8" w:rsidRPr="001A6A6A">
        <w:rPr>
          <w:rFonts w:eastAsia="Times New Roman"/>
        </w:rPr>
        <w:t>eru taldir til nokkrir eignaflokkar</w:t>
      </w:r>
      <w:r w:rsidR="00A72DF6" w:rsidRPr="001A6A6A">
        <w:rPr>
          <w:rFonts w:eastAsia="Times New Roman"/>
        </w:rPr>
        <w:t xml:space="preserve"> sem eru taldir mjög öruggir</w:t>
      </w:r>
      <w:r w:rsidR="00C67EE8" w:rsidRPr="001A6A6A">
        <w:rPr>
          <w:rFonts w:eastAsia="Times New Roman"/>
        </w:rPr>
        <w:t xml:space="preserve">, þar á meðal </w:t>
      </w:r>
      <w:r w:rsidR="00EB3181" w:rsidRPr="001A6A6A">
        <w:rPr>
          <w:rFonts w:eastAsia="Times New Roman"/>
        </w:rPr>
        <w:t>skuldabréf opinberra aðila</w:t>
      </w:r>
      <w:r w:rsidR="00E63270" w:rsidRPr="001A6A6A">
        <w:rPr>
          <w:rFonts w:eastAsia="Times New Roman"/>
        </w:rPr>
        <w:t>, kröfur á lánastofnanir með gott lánshæfi</w:t>
      </w:r>
      <w:r w:rsidR="003857E1" w:rsidRPr="001A6A6A">
        <w:rPr>
          <w:rFonts w:eastAsia="Times New Roman"/>
        </w:rPr>
        <w:t xml:space="preserve"> og</w:t>
      </w:r>
      <w:r w:rsidR="00EB3181" w:rsidRPr="001A6A6A">
        <w:rPr>
          <w:rFonts w:eastAsia="Times New Roman"/>
        </w:rPr>
        <w:t xml:space="preserve"> </w:t>
      </w:r>
      <w:r w:rsidR="00C67EE8" w:rsidRPr="001A6A6A">
        <w:rPr>
          <w:rFonts w:eastAsia="Times New Roman"/>
        </w:rPr>
        <w:t xml:space="preserve">skuldabréf með veði í fasteignum. </w:t>
      </w:r>
      <w:r w:rsidR="00312C4E" w:rsidRPr="001A6A6A">
        <w:rPr>
          <w:rFonts w:eastAsia="Times New Roman"/>
        </w:rPr>
        <w:t xml:space="preserve">Í b- og c-lið </w:t>
      </w:r>
      <w:r w:rsidR="00B66CBC">
        <w:rPr>
          <w:rFonts w:eastAsia="Times New Roman"/>
        </w:rPr>
        <w:t>1. mgr. 6. gr. tilskipunarinnar</w:t>
      </w:r>
      <w:r w:rsidR="00312C4E" w:rsidRPr="001A6A6A">
        <w:rPr>
          <w:rFonts w:eastAsia="Times New Roman"/>
        </w:rPr>
        <w:t xml:space="preserve"> kemur fram að einnig </w:t>
      </w:r>
      <w:r w:rsidR="00265BA1" w:rsidRPr="001A6A6A">
        <w:rPr>
          <w:rFonts w:eastAsia="Times New Roman"/>
        </w:rPr>
        <w:t xml:space="preserve">megi heimila að stuðst sé við aðrar </w:t>
      </w:r>
      <w:r w:rsidR="00A52DD3" w:rsidRPr="001A6A6A">
        <w:rPr>
          <w:rFonts w:eastAsia="Times New Roman"/>
        </w:rPr>
        <w:t>eignir</w:t>
      </w:r>
      <w:r w:rsidR="00394999" w:rsidRPr="001A6A6A">
        <w:rPr>
          <w:rFonts w:eastAsia="Times New Roman"/>
        </w:rPr>
        <w:t xml:space="preserve"> ef að eignirnar uppfylla </w:t>
      </w:r>
      <w:r w:rsidR="001A18BF">
        <w:rPr>
          <w:rFonts w:eastAsia="Times New Roman"/>
        </w:rPr>
        <w:t>margvísleg</w:t>
      </w:r>
      <w:r w:rsidR="00A52DD3" w:rsidRPr="001A6A6A">
        <w:rPr>
          <w:rFonts w:eastAsia="Times New Roman"/>
        </w:rPr>
        <w:t xml:space="preserve"> </w:t>
      </w:r>
      <w:r w:rsidR="00394999" w:rsidRPr="001A6A6A">
        <w:rPr>
          <w:rFonts w:eastAsia="Times New Roman"/>
        </w:rPr>
        <w:t xml:space="preserve">skilyrði </w:t>
      </w:r>
      <w:r w:rsidR="005A3DAF" w:rsidRPr="001A6A6A">
        <w:rPr>
          <w:rFonts w:eastAsia="Times New Roman"/>
        </w:rPr>
        <w:t xml:space="preserve">skv. </w:t>
      </w:r>
      <w:r w:rsidR="00A5524A" w:rsidRPr="001A6A6A">
        <w:rPr>
          <w:rFonts w:eastAsia="Times New Roman"/>
        </w:rPr>
        <w:t xml:space="preserve">2.–4. mgr. </w:t>
      </w:r>
      <w:r w:rsidR="00B66CBC">
        <w:rPr>
          <w:rFonts w:eastAsia="Times New Roman"/>
        </w:rPr>
        <w:t>sömu greinar</w:t>
      </w:r>
      <w:r w:rsidR="005A3DAF" w:rsidRPr="001A6A6A">
        <w:rPr>
          <w:rFonts w:eastAsia="Times New Roman"/>
        </w:rPr>
        <w:t xml:space="preserve"> sem er ætlað að tryggja að þær séu nægilega traustar</w:t>
      </w:r>
      <w:r w:rsidR="00A5524A" w:rsidRPr="001A6A6A">
        <w:rPr>
          <w:rFonts w:eastAsia="Times New Roman"/>
        </w:rPr>
        <w:t>.</w:t>
      </w:r>
      <w:r w:rsidR="0077482E" w:rsidRPr="001A6A6A">
        <w:rPr>
          <w:rFonts w:eastAsia="Times New Roman"/>
        </w:rPr>
        <w:t xml:space="preserve"> </w:t>
      </w:r>
      <w:r w:rsidR="00411A27" w:rsidRPr="001A6A6A">
        <w:rPr>
          <w:rFonts w:eastAsia="Times New Roman"/>
        </w:rPr>
        <w:t xml:space="preserve">Sértryggð skuldabréf sem </w:t>
      </w:r>
      <w:r w:rsidR="00606AA2">
        <w:rPr>
          <w:rFonts w:eastAsia="Times New Roman"/>
        </w:rPr>
        <w:t>eru tryggð með slíkum eignum</w:t>
      </w:r>
      <w:r w:rsidR="00411A27" w:rsidRPr="001A6A6A">
        <w:rPr>
          <w:rFonts w:eastAsia="Times New Roman"/>
        </w:rPr>
        <w:t xml:space="preserve"> eru þó ekki talin vera jafn </w:t>
      </w:r>
      <w:r w:rsidR="009168F3">
        <w:rPr>
          <w:rFonts w:eastAsia="Times New Roman"/>
        </w:rPr>
        <w:t>örugg</w:t>
      </w:r>
      <w:r w:rsidR="00411A27" w:rsidRPr="001A6A6A">
        <w:rPr>
          <w:rFonts w:eastAsia="Times New Roman"/>
        </w:rPr>
        <w:t xml:space="preserve"> og sértryggð skuldabréf sem styðjast aðeins við eignir skv. a-lið </w:t>
      </w:r>
      <w:r w:rsidR="00EE727F">
        <w:rPr>
          <w:rFonts w:eastAsia="Times New Roman"/>
        </w:rPr>
        <w:t>1. mgr. 6. gr. tilskipunarinnar</w:t>
      </w:r>
      <w:r w:rsidR="00411A27" w:rsidRPr="001A6A6A">
        <w:rPr>
          <w:rFonts w:eastAsia="Times New Roman"/>
        </w:rPr>
        <w:t xml:space="preserve"> og má því ekki markaðssetja sem </w:t>
      </w:r>
      <w:r w:rsidR="00347E29" w:rsidRPr="001A6A6A">
        <w:rPr>
          <w:rFonts w:eastAsia="Times New Roman"/>
        </w:rPr>
        <w:t>„</w:t>
      </w:r>
      <w:r w:rsidR="00411A27" w:rsidRPr="001A6A6A">
        <w:rPr>
          <w:rFonts w:eastAsia="Times New Roman"/>
        </w:rPr>
        <w:t>evrópsk sértryggð skuldabréf (úrvals)</w:t>
      </w:r>
      <w:r w:rsidR="00347E29" w:rsidRPr="001A6A6A">
        <w:rPr>
          <w:rFonts w:eastAsia="Times New Roman"/>
        </w:rPr>
        <w:t>“</w:t>
      </w:r>
      <w:r w:rsidR="00411A27" w:rsidRPr="001A6A6A">
        <w:rPr>
          <w:rFonts w:eastAsia="Times New Roman"/>
        </w:rPr>
        <w:t>.</w:t>
      </w:r>
      <w:r w:rsidR="00A554E9" w:rsidRPr="001A6A6A">
        <w:rPr>
          <w:rFonts w:eastAsia="Times New Roman"/>
        </w:rPr>
        <w:t xml:space="preserve"> </w:t>
      </w:r>
      <w:r w:rsidR="0070259F" w:rsidRPr="001A6A6A">
        <w:rPr>
          <w:rFonts w:eastAsia="Times New Roman"/>
        </w:rPr>
        <w:t xml:space="preserve">Í frumvarpinu er gert ráð fyrir að aðeins verði stuðst við eignir skv. a-lið 1. mgr. 6. gr. tilskipunarinnar, en ekki eignir skv. b- eða c-lið málsgreinarinnar. </w:t>
      </w:r>
      <w:r w:rsidR="00DA676E" w:rsidRPr="001A6A6A">
        <w:rPr>
          <w:rFonts w:eastAsia="Times New Roman"/>
        </w:rPr>
        <w:t>Þeir eignaflokk</w:t>
      </w:r>
      <w:r w:rsidR="00BE168B" w:rsidRPr="001A6A6A">
        <w:rPr>
          <w:rFonts w:eastAsia="Times New Roman"/>
        </w:rPr>
        <w:t>ar</w:t>
      </w:r>
      <w:r w:rsidR="00DA676E" w:rsidRPr="001A6A6A">
        <w:rPr>
          <w:rFonts w:eastAsia="Times New Roman"/>
        </w:rPr>
        <w:t xml:space="preserve"> sem nú er getið</w:t>
      </w:r>
      <w:r w:rsidR="00951456">
        <w:rPr>
          <w:rFonts w:eastAsia="Times New Roman"/>
        </w:rPr>
        <w:t xml:space="preserve"> um</w:t>
      </w:r>
      <w:r w:rsidR="00DA676E" w:rsidRPr="001A6A6A">
        <w:rPr>
          <w:rFonts w:eastAsia="Times New Roman"/>
        </w:rPr>
        <w:t xml:space="preserve"> í lögum um sértryggð skuldabréf og íslenskir útgefendur hafa </w:t>
      </w:r>
      <w:r w:rsidR="0070259F" w:rsidRPr="001A6A6A">
        <w:rPr>
          <w:rFonts w:eastAsia="Times New Roman"/>
        </w:rPr>
        <w:t xml:space="preserve">til þessa </w:t>
      </w:r>
      <w:r w:rsidR="00DA676E" w:rsidRPr="001A6A6A">
        <w:rPr>
          <w:rFonts w:eastAsia="Times New Roman"/>
        </w:rPr>
        <w:t>stuðst við falla allir undir a-lið</w:t>
      </w:r>
      <w:r w:rsidR="0070259F" w:rsidRPr="001A6A6A">
        <w:rPr>
          <w:rFonts w:eastAsia="Times New Roman"/>
        </w:rPr>
        <w:t>inn</w:t>
      </w:r>
      <w:r w:rsidR="008B2BA5" w:rsidRPr="001A6A6A">
        <w:rPr>
          <w:rFonts w:eastAsia="Times New Roman"/>
        </w:rPr>
        <w:t xml:space="preserve">. </w:t>
      </w:r>
      <w:r w:rsidR="001A6A6A">
        <w:rPr>
          <w:rFonts w:eastAsia="Times New Roman"/>
        </w:rPr>
        <w:t xml:space="preserve">Afmörkun við a-lið felur því í sér </w:t>
      </w:r>
      <w:r w:rsidR="009E6DF7">
        <w:rPr>
          <w:rFonts w:eastAsia="Times New Roman"/>
        </w:rPr>
        <w:t>að sértryggð skuldabréf íslenskra útgefenda verði áfram jafn öruggur kostur og áður</w:t>
      </w:r>
      <w:r w:rsidR="007C74A7">
        <w:rPr>
          <w:rFonts w:eastAsia="Times New Roman"/>
        </w:rPr>
        <w:t xml:space="preserve"> </w:t>
      </w:r>
      <w:r w:rsidR="00810334">
        <w:rPr>
          <w:rFonts w:eastAsia="Times New Roman"/>
        </w:rPr>
        <w:t>og kemur ekki</w:t>
      </w:r>
      <w:r w:rsidR="009E6DF7">
        <w:rPr>
          <w:rFonts w:eastAsia="Times New Roman"/>
        </w:rPr>
        <w:t xml:space="preserve"> niður á núverandi framkvæmd. </w:t>
      </w:r>
      <w:r w:rsidR="000D79FB">
        <w:rPr>
          <w:rFonts w:eastAsia="Times New Roman"/>
        </w:rPr>
        <w:t>Með því</w:t>
      </w:r>
      <w:r w:rsidR="003A2E16">
        <w:rPr>
          <w:rFonts w:eastAsia="Times New Roman"/>
        </w:rPr>
        <w:t xml:space="preserve"> móti </w:t>
      </w:r>
      <w:r w:rsidR="000D79FB">
        <w:rPr>
          <w:rFonts w:eastAsia="Times New Roman"/>
        </w:rPr>
        <w:t xml:space="preserve">er einnig </w:t>
      </w:r>
      <w:r w:rsidR="003A2E16">
        <w:rPr>
          <w:rFonts w:eastAsia="Times New Roman"/>
        </w:rPr>
        <w:t xml:space="preserve">komist hjá því að flækja ákvæði laganna um heimila eignaflokka með því að taka upp </w:t>
      </w:r>
      <w:r w:rsidR="002749BE">
        <w:rPr>
          <w:rFonts w:eastAsia="Times New Roman"/>
        </w:rPr>
        <w:t xml:space="preserve">þau margvíslegu </w:t>
      </w:r>
      <w:r w:rsidR="003A2E16">
        <w:rPr>
          <w:rFonts w:eastAsia="Times New Roman"/>
        </w:rPr>
        <w:t xml:space="preserve">skilyrði </w:t>
      </w:r>
      <w:r w:rsidR="00641F18">
        <w:rPr>
          <w:rFonts w:eastAsia="Times New Roman"/>
        </w:rPr>
        <w:t xml:space="preserve">fyrir því að styðjast við b- og c-lið 1. mgr. 6. gr. tilskipunarinnar </w:t>
      </w:r>
      <w:r w:rsidR="002749BE">
        <w:rPr>
          <w:rFonts w:eastAsia="Times New Roman"/>
        </w:rPr>
        <w:t xml:space="preserve">sem koma fram í </w:t>
      </w:r>
      <w:r w:rsidR="003A2E16" w:rsidRPr="007B7B2C">
        <w:rPr>
          <w:rFonts w:eastAsia="Times New Roman"/>
        </w:rPr>
        <w:t xml:space="preserve">2.–4. mgr. </w:t>
      </w:r>
      <w:r w:rsidR="00641F18">
        <w:rPr>
          <w:rFonts w:eastAsia="Times New Roman"/>
        </w:rPr>
        <w:t>sömu greinar</w:t>
      </w:r>
      <w:r w:rsidR="003A2E16">
        <w:rPr>
          <w:rFonts w:eastAsia="Times New Roman"/>
        </w:rPr>
        <w:t xml:space="preserve">. </w:t>
      </w:r>
      <w:r w:rsidR="009269E5">
        <w:rPr>
          <w:rFonts w:eastAsia="Times New Roman"/>
        </w:rPr>
        <w:t xml:space="preserve">Um </w:t>
      </w:r>
      <w:r w:rsidR="00BE1A95">
        <w:rPr>
          <w:rFonts w:eastAsia="Times New Roman"/>
        </w:rPr>
        <w:t>frekari</w:t>
      </w:r>
      <w:r w:rsidR="009269E5">
        <w:rPr>
          <w:rFonts w:eastAsia="Times New Roman"/>
        </w:rPr>
        <w:t xml:space="preserve"> umfjöllun vísast til athugasemda við </w:t>
      </w:r>
      <w:r w:rsidR="008D10E9">
        <w:rPr>
          <w:rFonts w:eastAsia="Times New Roman"/>
        </w:rPr>
        <w:t>b-lið</w:t>
      </w:r>
      <w:r w:rsidR="009E0EA9">
        <w:rPr>
          <w:rFonts w:eastAsia="Times New Roman"/>
        </w:rPr>
        <w:t xml:space="preserve"> 4. gr. frumvarpsins.</w:t>
      </w:r>
    </w:p>
    <w:p w14:paraId="7AA667CE" w14:textId="08691BFD" w:rsidR="00B90400" w:rsidRPr="000221FD" w:rsidRDefault="00B90400" w:rsidP="008E5A56">
      <w:pPr>
        <w:pStyle w:val="ListParagraph"/>
        <w:numPr>
          <w:ilvl w:val="0"/>
          <w:numId w:val="14"/>
        </w:numPr>
        <w:ind w:left="284" w:hanging="284"/>
        <w:rPr>
          <w:rFonts w:eastAsia="Times New Roman"/>
        </w:rPr>
      </w:pPr>
      <w:r w:rsidRPr="000221FD">
        <w:rPr>
          <w:rFonts w:eastAsia="Times New Roman"/>
        </w:rPr>
        <w:t>3. undirgr. 3. mgr. 6. gr.</w:t>
      </w:r>
      <w:r w:rsidR="00695DB9" w:rsidRPr="00695DB9">
        <w:rPr>
          <w:rFonts w:eastAsia="Times New Roman"/>
        </w:rPr>
        <w:t xml:space="preserve"> </w:t>
      </w:r>
      <w:r w:rsidR="00695DB9">
        <w:rPr>
          <w:rFonts w:eastAsia="Times New Roman"/>
        </w:rPr>
        <w:t>tilskipunarinnar</w:t>
      </w:r>
      <w:r w:rsidRPr="000221FD">
        <w:rPr>
          <w:rFonts w:eastAsia="Times New Roman"/>
        </w:rPr>
        <w:t xml:space="preserve">: Ef að ekki er til staðar opinber skrá um eignarhald eigna sem má </w:t>
      </w:r>
      <w:r>
        <w:rPr>
          <w:rFonts w:eastAsia="Times New Roman"/>
        </w:rPr>
        <w:t>hafa</w:t>
      </w:r>
      <w:r w:rsidRPr="000221FD">
        <w:rPr>
          <w:rFonts w:eastAsia="Times New Roman"/>
        </w:rPr>
        <w:t xml:space="preserve"> í tryggingasafn</w:t>
      </w:r>
      <w:r>
        <w:rPr>
          <w:rFonts w:eastAsia="Times New Roman"/>
        </w:rPr>
        <w:t>i</w:t>
      </w:r>
      <w:r w:rsidRPr="000221FD">
        <w:rPr>
          <w:rFonts w:eastAsia="Times New Roman"/>
        </w:rPr>
        <w:t xml:space="preserve"> geta aðildarríki heimilað að notast sé við annars konar trygg og aðgengileg skírteini um eignarhald.</w:t>
      </w:r>
      <w:r w:rsidR="006D28ED">
        <w:rPr>
          <w:rFonts w:eastAsia="Times New Roman"/>
        </w:rPr>
        <w:t xml:space="preserve"> </w:t>
      </w:r>
      <w:r w:rsidR="006D28ED" w:rsidRPr="006D28ED">
        <w:rPr>
          <w:rFonts w:eastAsia="Times New Roman"/>
        </w:rPr>
        <w:t xml:space="preserve">Í lögum um sértryggð skuldabréf er nú áskilið að eignarhald á veðum sé skráð í opinberum gagnagrunnum. </w:t>
      </w:r>
      <w:r w:rsidR="001A664B">
        <w:rPr>
          <w:rFonts w:eastAsia="Times New Roman"/>
        </w:rPr>
        <w:t>E</w:t>
      </w:r>
      <w:r w:rsidR="00BC7A0A">
        <w:rPr>
          <w:rFonts w:eastAsia="Times New Roman"/>
        </w:rPr>
        <w:t>kki</w:t>
      </w:r>
      <w:r w:rsidR="006D28ED" w:rsidRPr="006D28ED">
        <w:rPr>
          <w:rFonts w:eastAsia="Times New Roman"/>
        </w:rPr>
        <w:t xml:space="preserve"> </w:t>
      </w:r>
      <w:r w:rsidR="001A664B">
        <w:rPr>
          <w:rFonts w:eastAsia="Times New Roman"/>
        </w:rPr>
        <w:t xml:space="preserve">er </w:t>
      </w:r>
      <w:r w:rsidR="006D28ED" w:rsidRPr="006D28ED">
        <w:rPr>
          <w:rFonts w:eastAsia="Times New Roman"/>
        </w:rPr>
        <w:t>gert ráð fyrir því að breyta þeim áskilnaði.</w:t>
      </w:r>
    </w:p>
    <w:p w14:paraId="5CE93CA0" w14:textId="1DB9F1C9" w:rsidR="00B90400" w:rsidRPr="000221FD" w:rsidRDefault="00B90400" w:rsidP="008E5A56">
      <w:pPr>
        <w:pStyle w:val="ListParagraph"/>
        <w:numPr>
          <w:ilvl w:val="0"/>
          <w:numId w:val="14"/>
        </w:numPr>
        <w:ind w:left="284" w:hanging="284"/>
        <w:rPr>
          <w:rFonts w:eastAsia="Times New Roman"/>
        </w:rPr>
      </w:pPr>
      <w:r w:rsidRPr="000221FD">
        <w:rPr>
          <w:rFonts w:eastAsia="Times New Roman"/>
        </w:rPr>
        <w:t>7. gr.</w:t>
      </w:r>
      <w:r w:rsidR="00695DB9" w:rsidRPr="00695DB9">
        <w:rPr>
          <w:rFonts w:eastAsia="Times New Roman"/>
        </w:rPr>
        <w:t xml:space="preserve"> </w:t>
      </w:r>
      <w:r w:rsidR="00695DB9">
        <w:rPr>
          <w:rFonts w:eastAsia="Times New Roman"/>
        </w:rPr>
        <w:t>tilskipunarinnar</w:t>
      </w:r>
      <w:r w:rsidRPr="000221FD">
        <w:rPr>
          <w:rFonts w:eastAsia="Times New Roman"/>
        </w:rPr>
        <w:t>: Aðildarríki mega heimila að í tryggingasafni séu eignir sem eru tryggðar með veðum utan Evrópska efnahagssvæðisins að uppfylltum tilgreindum skilyrðum til verndar fjárfestum.</w:t>
      </w:r>
      <w:r w:rsidR="00695DB9">
        <w:rPr>
          <w:rFonts w:eastAsia="Times New Roman"/>
        </w:rPr>
        <w:t xml:space="preserve"> </w:t>
      </w:r>
      <w:r w:rsidR="00695DB9" w:rsidRPr="00695DB9">
        <w:rPr>
          <w:rFonts w:eastAsia="Times New Roman"/>
        </w:rPr>
        <w:t xml:space="preserve">Samkvæmt lögum um sértryggð skuldabréf mega tryggingar vera í aðildarríkjum samningsins um Evrópska efnahagssvæðið, Sviss eða Færeyjum. </w:t>
      </w:r>
      <w:r w:rsidR="001A664B">
        <w:rPr>
          <w:rFonts w:eastAsia="Times New Roman"/>
        </w:rPr>
        <w:t>Ekki</w:t>
      </w:r>
      <w:r w:rsidR="001A664B" w:rsidRPr="006D28ED">
        <w:rPr>
          <w:rFonts w:eastAsia="Times New Roman"/>
        </w:rPr>
        <w:t xml:space="preserve"> </w:t>
      </w:r>
      <w:r w:rsidR="001A664B">
        <w:rPr>
          <w:rFonts w:eastAsia="Times New Roman"/>
        </w:rPr>
        <w:t xml:space="preserve">er </w:t>
      </w:r>
      <w:r w:rsidR="001A664B" w:rsidRPr="006D28ED">
        <w:rPr>
          <w:rFonts w:eastAsia="Times New Roman"/>
        </w:rPr>
        <w:t>gert ráð fyrir því að breyta þeim áskilnaði.</w:t>
      </w:r>
    </w:p>
    <w:p w14:paraId="7AC7AA73" w14:textId="1E93E2CE" w:rsidR="00B90400" w:rsidRPr="000221FD" w:rsidRDefault="00B90400" w:rsidP="008E5A56">
      <w:pPr>
        <w:pStyle w:val="ListParagraph"/>
        <w:numPr>
          <w:ilvl w:val="0"/>
          <w:numId w:val="14"/>
        </w:numPr>
        <w:ind w:left="284" w:hanging="284"/>
        <w:rPr>
          <w:rFonts w:eastAsia="Times New Roman"/>
        </w:rPr>
      </w:pPr>
      <w:r w:rsidRPr="000221FD">
        <w:rPr>
          <w:rFonts w:eastAsia="Times New Roman"/>
        </w:rPr>
        <w:t>8. gr.</w:t>
      </w:r>
      <w:r w:rsidR="00695DB9" w:rsidRPr="00695DB9">
        <w:rPr>
          <w:rFonts w:eastAsia="Times New Roman"/>
        </w:rPr>
        <w:t xml:space="preserve"> </w:t>
      </w:r>
      <w:r w:rsidR="00695DB9">
        <w:rPr>
          <w:rFonts w:eastAsia="Times New Roman"/>
        </w:rPr>
        <w:t>tilskipunarinnar</w:t>
      </w:r>
      <w:r w:rsidRPr="000221FD">
        <w:rPr>
          <w:rFonts w:eastAsia="Times New Roman"/>
        </w:rPr>
        <w:t>: Aðildarríki geta heimilað lánastofnun að hafa í tryggingasafni eignir annarrar lánastofnunar sem tilheyrir sömu samstæðu.</w:t>
      </w:r>
      <w:r w:rsidR="00964A23">
        <w:rPr>
          <w:rFonts w:eastAsia="Times New Roman"/>
        </w:rPr>
        <w:t xml:space="preserve"> </w:t>
      </w:r>
      <w:r w:rsidR="00E90E61">
        <w:rPr>
          <w:rFonts w:eastAsia="Times New Roman"/>
        </w:rPr>
        <w:t>Útgefendur</w:t>
      </w:r>
      <w:r w:rsidR="00483E3C">
        <w:rPr>
          <w:rFonts w:eastAsia="Times New Roman"/>
        </w:rPr>
        <w:t xml:space="preserve"> hafa ekki </w:t>
      </w:r>
      <w:r w:rsidR="001A664B">
        <w:rPr>
          <w:rFonts w:eastAsia="Times New Roman"/>
        </w:rPr>
        <w:t>talið þörf á</w:t>
      </w:r>
      <w:r w:rsidR="00483E3C">
        <w:rPr>
          <w:rFonts w:eastAsia="Times New Roman"/>
        </w:rPr>
        <w:t xml:space="preserve"> heimildinni. Ekki eru því lögð til ný </w:t>
      </w:r>
      <w:r w:rsidR="00EE2694">
        <w:rPr>
          <w:rFonts w:eastAsia="Times New Roman"/>
        </w:rPr>
        <w:t>laga</w:t>
      </w:r>
      <w:r w:rsidR="00483E3C">
        <w:rPr>
          <w:rFonts w:eastAsia="Times New Roman"/>
        </w:rPr>
        <w:t>ákvæði sem byggjast á 8. gr. tilskipunarinnar.</w:t>
      </w:r>
    </w:p>
    <w:p w14:paraId="58E3064C" w14:textId="1B8F63C5" w:rsidR="00B90400" w:rsidRPr="008D1E96" w:rsidRDefault="00B90400" w:rsidP="008D1E96">
      <w:pPr>
        <w:pStyle w:val="ListParagraph"/>
        <w:numPr>
          <w:ilvl w:val="0"/>
          <w:numId w:val="14"/>
        </w:numPr>
        <w:ind w:left="284" w:hanging="284"/>
        <w:rPr>
          <w:rFonts w:eastAsia="Times New Roman"/>
        </w:rPr>
      </w:pPr>
      <w:r w:rsidRPr="000221FD">
        <w:rPr>
          <w:rFonts w:eastAsia="Times New Roman"/>
        </w:rPr>
        <w:t>2. og 3. mgr. 9. gr.</w:t>
      </w:r>
      <w:r w:rsidR="00695DB9" w:rsidRPr="00695DB9">
        <w:rPr>
          <w:rFonts w:eastAsia="Times New Roman"/>
        </w:rPr>
        <w:t xml:space="preserve"> </w:t>
      </w:r>
      <w:r w:rsidR="00695DB9">
        <w:rPr>
          <w:rFonts w:eastAsia="Times New Roman"/>
        </w:rPr>
        <w:t>tilskipunarinnar</w:t>
      </w:r>
      <w:r w:rsidRPr="000221FD">
        <w:rPr>
          <w:rFonts w:eastAsia="Times New Roman"/>
        </w:rPr>
        <w:t xml:space="preserve">: Í </w:t>
      </w:r>
      <w:r w:rsidR="00305135">
        <w:rPr>
          <w:rFonts w:eastAsia="Times New Roman"/>
        </w:rPr>
        <w:t xml:space="preserve">1. mgr. </w:t>
      </w:r>
      <w:r w:rsidRPr="000221FD">
        <w:rPr>
          <w:rFonts w:eastAsia="Times New Roman"/>
        </w:rPr>
        <w:t>9. gr.</w:t>
      </w:r>
      <w:r w:rsidR="007F6567">
        <w:rPr>
          <w:rFonts w:eastAsia="Times New Roman"/>
        </w:rPr>
        <w:t xml:space="preserve"> tilskipunarinnar</w:t>
      </w:r>
      <w:r w:rsidRPr="000221FD">
        <w:rPr>
          <w:rFonts w:eastAsia="Times New Roman"/>
        </w:rPr>
        <w:t xml:space="preserve"> er gert ráð fyrir því að í tryggingasafni megi vera eignir sem útgefandi hefur keypt af öðrum lánastofnunum. Skv. 2. mgr. </w:t>
      </w:r>
      <w:r w:rsidR="00C200C5">
        <w:rPr>
          <w:rFonts w:eastAsia="Times New Roman"/>
        </w:rPr>
        <w:t>9. gr.</w:t>
      </w:r>
      <w:r w:rsidRPr="000221FD">
        <w:rPr>
          <w:rFonts w:eastAsia="Times New Roman"/>
        </w:rPr>
        <w:t xml:space="preserve"> geta aðildarríki heimilað að í tryggingasafni séu eignir sem hafa verið framseldar til útgefanda sem fjárhagsleg tryggingaráðstöfun samkvæmt tilskipun 2002/47/EB</w:t>
      </w:r>
      <w:r w:rsidR="007D13C9">
        <w:rPr>
          <w:rFonts w:eastAsia="Times New Roman"/>
        </w:rPr>
        <w:t>,</w:t>
      </w:r>
      <w:r w:rsidRPr="000221FD">
        <w:rPr>
          <w:rFonts w:eastAsia="Times New Roman"/>
        </w:rPr>
        <w:t xml:space="preserve"> um samninga um fjárhagslegar tryggingarráðstafanir, sbr. lög um fjárhagslegar tryggingarráðstafanir, nr. 46/2005. Í 3. mgr. </w:t>
      </w:r>
      <w:r w:rsidR="00C200C5">
        <w:rPr>
          <w:rFonts w:eastAsia="Times New Roman"/>
        </w:rPr>
        <w:t>9. gr.</w:t>
      </w:r>
      <w:r w:rsidRPr="000221FD">
        <w:rPr>
          <w:rFonts w:eastAsia="Times New Roman"/>
        </w:rPr>
        <w:t xml:space="preserve"> kemur fram að aðildarríki geti heimilað að eignir sem útgefandi hefur fengið framseldar frá annars konar aðila en lánastofnun séu í tryggingasafni, að tilgreindum skilyrðum uppfylltum.</w:t>
      </w:r>
      <w:r w:rsidR="008D1E96">
        <w:rPr>
          <w:rFonts w:eastAsia="Times New Roman"/>
        </w:rPr>
        <w:t xml:space="preserve"> </w:t>
      </w:r>
      <w:r w:rsidR="008864EF" w:rsidRPr="008864EF">
        <w:rPr>
          <w:rFonts w:eastAsia="Times New Roman"/>
        </w:rPr>
        <w:t xml:space="preserve">Ekki er gert ráð fyrir því að nýta heimild 2. mgr. </w:t>
      </w:r>
      <w:r w:rsidR="00C200C5">
        <w:rPr>
          <w:rFonts w:eastAsia="Times New Roman"/>
        </w:rPr>
        <w:t>9. gr.</w:t>
      </w:r>
      <w:r w:rsidR="00B30CAA">
        <w:rPr>
          <w:rFonts w:eastAsia="Times New Roman"/>
        </w:rPr>
        <w:t xml:space="preserve"> þar sem</w:t>
      </w:r>
      <w:r w:rsidR="008864EF" w:rsidRPr="008864EF">
        <w:rPr>
          <w:rFonts w:eastAsia="Times New Roman"/>
        </w:rPr>
        <w:t xml:space="preserve"> ekki talin ástæða til að víkja frá gildandi skilyrði laga um sértryggð skuldabréf um að eignir í tryggingasafni séu í eigu útgefanda. Aftur á móti getur útgefandi þegar haft eignir skv. 3. mgr. í tryggingasafni að því gefnu að þær uppfylli almenn skilyrði.</w:t>
      </w:r>
      <w:r w:rsidR="00D06973">
        <w:rPr>
          <w:rFonts w:eastAsia="Times New Roman"/>
        </w:rPr>
        <w:t xml:space="preserve"> Ekki eru því </w:t>
      </w:r>
      <w:r w:rsidR="00F97775">
        <w:rPr>
          <w:rFonts w:eastAsia="Times New Roman"/>
        </w:rPr>
        <w:t>gerð tillaga um</w:t>
      </w:r>
      <w:r w:rsidR="00D06973">
        <w:rPr>
          <w:rFonts w:eastAsia="Times New Roman"/>
        </w:rPr>
        <w:t xml:space="preserve"> ný lagaákvæði sem byggjast á 9. gr. tilskipunarinnar.</w:t>
      </w:r>
    </w:p>
    <w:p w14:paraId="187569A7" w14:textId="3D16B9D8" w:rsidR="00B90400" w:rsidRDefault="00B90400" w:rsidP="008E5A56">
      <w:pPr>
        <w:pStyle w:val="ListParagraph"/>
        <w:numPr>
          <w:ilvl w:val="0"/>
          <w:numId w:val="14"/>
        </w:numPr>
        <w:ind w:left="284" w:hanging="284"/>
        <w:rPr>
          <w:rFonts w:eastAsia="Times New Roman"/>
        </w:rPr>
      </w:pPr>
      <w:r w:rsidRPr="000221FD">
        <w:rPr>
          <w:rFonts w:eastAsia="Times New Roman"/>
        </w:rPr>
        <w:lastRenderedPageBreak/>
        <w:t>1. mgr. 13. gr.</w:t>
      </w:r>
      <w:r w:rsidR="00695DB9" w:rsidRPr="00695DB9">
        <w:rPr>
          <w:rFonts w:eastAsia="Times New Roman"/>
        </w:rPr>
        <w:t xml:space="preserve"> </w:t>
      </w:r>
      <w:r w:rsidR="00695DB9">
        <w:rPr>
          <w:rFonts w:eastAsia="Times New Roman"/>
        </w:rPr>
        <w:t>tilskipunarinnar</w:t>
      </w:r>
      <w:r w:rsidRPr="000221FD">
        <w:rPr>
          <w:rFonts w:eastAsia="Times New Roman"/>
        </w:rPr>
        <w:t>: Aðildarríki geta áskilið að útg</w:t>
      </w:r>
      <w:r>
        <w:rPr>
          <w:rFonts w:eastAsia="Times New Roman"/>
        </w:rPr>
        <w:t>efandi</w:t>
      </w:r>
      <w:r w:rsidRPr="000221FD">
        <w:rPr>
          <w:rFonts w:eastAsia="Times New Roman"/>
        </w:rPr>
        <w:t xml:space="preserve"> skipi sjálfstæðan skoðunarmann til að hafa eftirlit með því að tryggingasafn fullnægi kröfum tilskipunarinnar.</w:t>
      </w:r>
      <w:r w:rsidR="00C07F69">
        <w:rPr>
          <w:rFonts w:eastAsia="Times New Roman"/>
        </w:rPr>
        <w:t xml:space="preserve"> </w:t>
      </w:r>
      <w:r w:rsidR="00C07F69" w:rsidRPr="00C07F69">
        <w:rPr>
          <w:rFonts w:eastAsia="Times New Roman"/>
        </w:rPr>
        <w:t>Lög um sértryggð skuldabréf áskilja</w:t>
      </w:r>
      <w:r w:rsidR="00752C3D">
        <w:rPr>
          <w:rFonts w:eastAsia="Times New Roman"/>
        </w:rPr>
        <w:t xml:space="preserve"> nú</w:t>
      </w:r>
      <w:r w:rsidR="00C07F69" w:rsidRPr="00C07F69">
        <w:rPr>
          <w:rFonts w:eastAsia="Times New Roman"/>
        </w:rPr>
        <w:t xml:space="preserve"> þegar að skipaður sé sjálfstæður skoðunarmaður</w:t>
      </w:r>
      <w:r w:rsidR="00314D6A">
        <w:rPr>
          <w:rFonts w:eastAsia="Times New Roman"/>
        </w:rPr>
        <w:t xml:space="preserve"> </w:t>
      </w:r>
      <w:r w:rsidR="00314D6A" w:rsidRPr="00314D6A">
        <w:rPr>
          <w:rFonts w:eastAsia="Times New Roman"/>
        </w:rPr>
        <w:t>til að hafa eftirlit með útgáfu sértryggðra skuldabréfa sem Fjármálaeftirlitið hefur veitt leyfi fyrir</w:t>
      </w:r>
      <w:r w:rsidR="00C07F69" w:rsidRPr="00C07F69">
        <w:rPr>
          <w:rFonts w:eastAsia="Times New Roman"/>
        </w:rPr>
        <w:t>. Ráðgert er að svo verði áfram.</w:t>
      </w:r>
    </w:p>
    <w:p w14:paraId="2BE45A81" w14:textId="750AD22E" w:rsidR="00CB665C" w:rsidRPr="000221FD" w:rsidRDefault="00CB665C" w:rsidP="008E5A56">
      <w:pPr>
        <w:pStyle w:val="ListParagraph"/>
        <w:numPr>
          <w:ilvl w:val="0"/>
          <w:numId w:val="14"/>
        </w:numPr>
        <w:ind w:left="284" w:hanging="284"/>
        <w:rPr>
          <w:rFonts w:eastAsia="Times New Roman"/>
        </w:rPr>
      </w:pPr>
      <w:r>
        <w:rPr>
          <w:rFonts w:eastAsia="Times New Roman"/>
        </w:rPr>
        <w:t xml:space="preserve">2. undirgr. 3. mgr. 13. gr. tilskipunarinnar: </w:t>
      </w:r>
      <w:r w:rsidR="008607D9">
        <w:rPr>
          <w:rFonts w:eastAsia="Times New Roman"/>
        </w:rPr>
        <w:t xml:space="preserve">Aðildarríki geta heimilað að skoðunarmaður sé ekki aðskilinn frá útgefanda að tilgreindum skilyrðum uppfylltum. </w:t>
      </w:r>
      <w:r w:rsidR="00DD798F">
        <w:rPr>
          <w:rFonts w:eastAsia="Times New Roman"/>
        </w:rPr>
        <w:t>Lög um sértryggð skuldabréf áskilja nú að skoðunarmaður sé sjálfstæður. Ekki er talið tilefni til að breyta því.</w:t>
      </w:r>
    </w:p>
    <w:p w14:paraId="6B62EF8D" w14:textId="609811F1" w:rsidR="00B90400" w:rsidRPr="000221FD" w:rsidRDefault="00B90400" w:rsidP="008E5A56">
      <w:pPr>
        <w:pStyle w:val="ListParagraph"/>
        <w:numPr>
          <w:ilvl w:val="0"/>
          <w:numId w:val="14"/>
        </w:numPr>
        <w:ind w:left="284" w:hanging="284"/>
        <w:rPr>
          <w:rFonts w:eastAsia="Times New Roman"/>
        </w:rPr>
      </w:pPr>
      <w:r w:rsidRPr="00A96434">
        <w:rPr>
          <w:rFonts w:eastAsia="Times New Roman"/>
        </w:rPr>
        <w:t>2. undirgr. 3. mgr. 15. gr.</w:t>
      </w:r>
      <w:r w:rsidR="00695DB9" w:rsidRPr="00695DB9">
        <w:rPr>
          <w:rFonts w:eastAsia="Times New Roman"/>
        </w:rPr>
        <w:t xml:space="preserve"> </w:t>
      </w:r>
      <w:r w:rsidR="00695DB9">
        <w:rPr>
          <w:rFonts w:eastAsia="Times New Roman"/>
        </w:rPr>
        <w:t>tilskipunarinnar</w:t>
      </w:r>
      <w:r w:rsidRPr="00A96434">
        <w:rPr>
          <w:rFonts w:eastAsia="Times New Roman"/>
        </w:rPr>
        <w:t>:</w:t>
      </w:r>
      <w:r w:rsidRPr="000221FD">
        <w:rPr>
          <w:rFonts w:eastAsia="Times New Roman"/>
        </w:rPr>
        <w:t xml:space="preserve"> Skv. d-lið 1. undirgr. 3. mgr. 15. gr. </w:t>
      </w:r>
      <w:r w:rsidR="00AB13C2">
        <w:rPr>
          <w:rFonts w:eastAsia="Times New Roman"/>
        </w:rPr>
        <w:t xml:space="preserve">tilskipunarinnar </w:t>
      </w:r>
      <w:r w:rsidRPr="000221FD">
        <w:rPr>
          <w:rFonts w:eastAsia="Times New Roman"/>
        </w:rPr>
        <w:t>skulu greiðslur af eignum í trygging</w:t>
      </w:r>
      <w:r w:rsidR="00B638AB">
        <w:rPr>
          <w:rFonts w:eastAsia="Times New Roman"/>
        </w:rPr>
        <w:t>a</w:t>
      </w:r>
      <w:r w:rsidRPr="000221FD">
        <w:rPr>
          <w:rFonts w:eastAsia="Times New Roman"/>
        </w:rPr>
        <w:t xml:space="preserve">safni </w:t>
      </w:r>
      <w:r w:rsidR="00FF010E" w:rsidRPr="000221FD">
        <w:rPr>
          <w:rFonts w:eastAsia="Times New Roman"/>
        </w:rPr>
        <w:t xml:space="preserve">meðal annars </w:t>
      </w:r>
      <w:r w:rsidRPr="000221FD">
        <w:rPr>
          <w:rFonts w:eastAsia="Times New Roman"/>
        </w:rPr>
        <w:t xml:space="preserve">nægja til að standa undir væntum kostnaði sem tengist viðhaldi og umsýslu með slitum </w:t>
      </w:r>
      <w:r w:rsidR="00016D0E">
        <w:rPr>
          <w:rFonts w:eastAsia="Times New Roman"/>
        </w:rPr>
        <w:t>útgáfuramma</w:t>
      </w:r>
      <w:r w:rsidRPr="000221FD">
        <w:rPr>
          <w:rFonts w:eastAsia="Times New Roman"/>
        </w:rPr>
        <w:t xml:space="preserve"> sértryggðra skuldabréfa. Skv. 2. undirgr. sömu málsgreinar mega aðildarríki heimila að sá kostnaður sé reiknaður sem eingreiðsla.</w:t>
      </w:r>
      <w:r w:rsidR="0026211A">
        <w:rPr>
          <w:rFonts w:eastAsia="Times New Roman"/>
        </w:rPr>
        <w:t xml:space="preserve"> Í frumvarpinu er gert ráð fyrir því að það verði heimilt.</w:t>
      </w:r>
      <w:r w:rsidR="000B2924">
        <w:rPr>
          <w:rFonts w:eastAsia="Times New Roman"/>
        </w:rPr>
        <w:t xml:space="preserve"> </w:t>
      </w:r>
      <w:r w:rsidR="00A54CBB">
        <w:rPr>
          <w:rFonts w:eastAsia="Times New Roman"/>
        </w:rPr>
        <w:t>Um frekari umfjöllun vísast til athugasemda við c-lið 7. gr. frumvarpsins.</w:t>
      </w:r>
    </w:p>
    <w:p w14:paraId="4D8CE3CA" w14:textId="6AF1C4DF" w:rsidR="00B90400" w:rsidRPr="000221FD" w:rsidRDefault="00B90400" w:rsidP="008E5A56">
      <w:pPr>
        <w:pStyle w:val="ListParagraph"/>
        <w:numPr>
          <w:ilvl w:val="0"/>
          <w:numId w:val="14"/>
        </w:numPr>
        <w:ind w:left="284" w:hanging="284"/>
        <w:rPr>
          <w:rFonts w:eastAsia="Times New Roman"/>
        </w:rPr>
      </w:pPr>
      <w:r w:rsidRPr="00A96434">
        <w:rPr>
          <w:rFonts w:eastAsia="Times New Roman"/>
        </w:rPr>
        <w:t>2. undirgr. 6. mgr. og 7. mgr. 15. gr.</w:t>
      </w:r>
      <w:r w:rsidR="00695DB9" w:rsidRPr="00695DB9">
        <w:rPr>
          <w:rFonts w:eastAsia="Times New Roman"/>
        </w:rPr>
        <w:t xml:space="preserve"> </w:t>
      </w:r>
      <w:r w:rsidR="00695DB9">
        <w:rPr>
          <w:rFonts w:eastAsia="Times New Roman"/>
        </w:rPr>
        <w:t>tilskipunarinnar</w:t>
      </w:r>
      <w:r w:rsidRPr="00A96434">
        <w:rPr>
          <w:rFonts w:eastAsia="Times New Roman"/>
        </w:rPr>
        <w:t>:</w:t>
      </w:r>
      <w:r w:rsidRPr="000221FD">
        <w:rPr>
          <w:rFonts w:eastAsia="Times New Roman"/>
        </w:rPr>
        <w:t xml:space="preserve"> Í 1. undirgr. 6. mgr. 15. gr. </w:t>
      </w:r>
      <w:r w:rsidR="007D5B58">
        <w:rPr>
          <w:rFonts w:eastAsia="Times New Roman"/>
        </w:rPr>
        <w:t xml:space="preserve">tilskipunarinnar </w:t>
      </w:r>
      <w:r w:rsidRPr="000221FD">
        <w:rPr>
          <w:rFonts w:eastAsia="Times New Roman"/>
        </w:rPr>
        <w:t xml:space="preserve">kemur fram að höfuðstóll eigna í tryggingasafni skuli nema að minnsta kosti höfuðstól útistandandi sértryggðra skuldabréfa. Í 2. undirgr. sömu málsgreinar er aðildarríkjum heimilað að kveða á um annars konar reiknireglu að því gefnu að hún leiði ekki til hærra þekjuhlutfalls. Skv. 7. mgr. </w:t>
      </w:r>
      <w:r w:rsidR="0090095C">
        <w:rPr>
          <w:rFonts w:eastAsia="Times New Roman"/>
        </w:rPr>
        <w:t>15. gr.</w:t>
      </w:r>
      <w:r w:rsidRPr="000221FD">
        <w:rPr>
          <w:rFonts w:eastAsia="Times New Roman"/>
        </w:rPr>
        <w:t xml:space="preserve"> geta aðildarríki, að tilgreindum skilyrðum uppfylltum, heimilað að í stað þess að aðeins sé miðað við höfuðstól verði tekið tillit til væntra vaxtatekna af eignum í tryggingasafni og vaxtagreiðslna af sértryggðum skuldabréfum við mat á því hvort nægar eignir séu í tryggingasafni.</w:t>
      </w:r>
      <w:r w:rsidR="003E6B89">
        <w:rPr>
          <w:rFonts w:eastAsia="Times New Roman"/>
        </w:rPr>
        <w:t xml:space="preserve"> </w:t>
      </w:r>
      <w:r w:rsidR="003E6B89" w:rsidRPr="003E6B89">
        <w:rPr>
          <w:rFonts w:eastAsia="Times New Roman"/>
        </w:rPr>
        <w:t xml:space="preserve">Samkvæmt lögum um sértryggð skuldabréf skal uppreiknuð heildarfjárhæð höfuðstóls skuldabréfa og annarra eigna í tryggingasafni sem stendur til tryggingar tilteknum flokki sértryggðra skuldabréfa ávallt nema hærri fjárhæð en sem nemur uppreiknaðri heildarfjárhæð höfuðstóls þess tiltekna flokks. </w:t>
      </w:r>
      <w:r w:rsidR="00585E23">
        <w:rPr>
          <w:rFonts w:eastAsia="Times New Roman"/>
        </w:rPr>
        <w:t>Það fyrirkomulag er talið hafa gefist vel</w:t>
      </w:r>
      <w:r w:rsidR="0095281C">
        <w:rPr>
          <w:rFonts w:eastAsia="Times New Roman"/>
        </w:rPr>
        <w:t xml:space="preserve"> og ekki</w:t>
      </w:r>
      <w:r w:rsidR="003B2AE4">
        <w:rPr>
          <w:rFonts w:eastAsia="Times New Roman"/>
        </w:rPr>
        <w:t xml:space="preserve"> er talið</w:t>
      </w:r>
      <w:r w:rsidR="0095281C">
        <w:rPr>
          <w:rFonts w:eastAsia="Times New Roman"/>
        </w:rPr>
        <w:t xml:space="preserve"> tilefni til að breyta því.</w:t>
      </w:r>
    </w:p>
    <w:p w14:paraId="310BA80E" w14:textId="6C16E5D9" w:rsidR="00B90400" w:rsidRPr="000221FD" w:rsidRDefault="00B90400" w:rsidP="008E5A56">
      <w:pPr>
        <w:pStyle w:val="ListParagraph"/>
        <w:numPr>
          <w:ilvl w:val="0"/>
          <w:numId w:val="14"/>
        </w:numPr>
        <w:ind w:left="284" w:hanging="284"/>
        <w:rPr>
          <w:rFonts w:eastAsia="Times New Roman"/>
        </w:rPr>
      </w:pPr>
      <w:r w:rsidRPr="00A96434">
        <w:rPr>
          <w:rFonts w:eastAsia="Times New Roman"/>
        </w:rPr>
        <w:t>2. málsl. 8. mgr. 15. gr.</w:t>
      </w:r>
      <w:r w:rsidR="00695DB9" w:rsidRPr="00695DB9">
        <w:rPr>
          <w:rFonts w:eastAsia="Times New Roman"/>
        </w:rPr>
        <w:t xml:space="preserve"> </w:t>
      </w:r>
      <w:r w:rsidR="00695DB9">
        <w:rPr>
          <w:rFonts w:eastAsia="Times New Roman"/>
        </w:rPr>
        <w:t>tilskipunarinnar</w:t>
      </w:r>
      <w:r w:rsidRPr="00A96434">
        <w:rPr>
          <w:rFonts w:eastAsia="Times New Roman"/>
        </w:rPr>
        <w:t xml:space="preserve">: </w:t>
      </w:r>
      <w:r w:rsidRPr="000221FD">
        <w:rPr>
          <w:rFonts w:eastAsia="Times New Roman"/>
        </w:rPr>
        <w:t xml:space="preserve">Í 1. málsl. 8. mgr. 15. gr. </w:t>
      </w:r>
      <w:r w:rsidR="007D5B58">
        <w:rPr>
          <w:rFonts w:eastAsia="Times New Roman"/>
        </w:rPr>
        <w:t xml:space="preserve">tilskipunarinnar </w:t>
      </w:r>
      <w:r w:rsidRPr="000221FD">
        <w:rPr>
          <w:rFonts w:eastAsia="Times New Roman"/>
        </w:rPr>
        <w:t>segir að útreikningur á virði eigna í tryggingasafni og skuldbindinga skuli byggjast á sömu aðferðafræði. Skv. 2. málsl. sömu málsgreinar geta aðildarríki heimilað að notast sé við misjafna aðferðafræði ef það leiðir ekki til hærra þekjuhlutfalls.</w:t>
      </w:r>
      <w:r w:rsidR="00CB4D52">
        <w:rPr>
          <w:rFonts w:eastAsia="Times New Roman"/>
        </w:rPr>
        <w:t xml:space="preserve"> </w:t>
      </w:r>
      <w:r w:rsidR="00CB4D52" w:rsidRPr="00CB4D52">
        <w:rPr>
          <w:rFonts w:eastAsia="Times New Roman"/>
        </w:rPr>
        <w:t>Í lögum um sértryggð skuldabréf er gert ráð fyrir því að bæði eignir í tryggingasafni og skuldir séu metnar með sömu aðferð. Ráðgert er að svo verði áfram.</w:t>
      </w:r>
    </w:p>
    <w:p w14:paraId="34B7C66C" w14:textId="4FF75363" w:rsidR="0057401D" w:rsidRPr="00A64238" w:rsidRDefault="00B90400" w:rsidP="00007296">
      <w:pPr>
        <w:pStyle w:val="ListParagraph"/>
        <w:numPr>
          <w:ilvl w:val="0"/>
          <w:numId w:val="14"/>
        </w:numPr>
        <w:ind w:left="284" w:hanging="284"/>
        <w:rPr>
          <w:rFonts w:eastAsia="Times New Roman"/>
        </w:rPr>
      </w:pPr>
      <w:r w:rsidRPr="00A64238">
        <w:rPr>
          <w:rFonts w:eastAsia="Times New Roman"/>
        </w:rPr>
        <w:t>2. undirgr. 3. mgr. 16. gr.</w:t>
      </w:r>
      <w:r w:rsidR="00695DB9" w:rsidRPr="00A64238">
        <w:rPr>
          <w:rFonts w:eastAsia="Times New Roman"/>
        </w:rPr>
        <w:t xml:space="preserve"> tilskipunarinnar</w:t>
      </w:r>
      <w:r w:rsidRPr="00A64238">
        <w:rPr>
          <w:rFonts w:eastAsia="Times New Roman"/>
        </w:rPr>
        <w:t>: Í</w:t>
      </w:r>
      <w:r w:rsidR="0022320F">
        <w:rPr>
          <w:rFonts w:eastAsia="Times New Roman"/>
        </w:rPr>
        <w:t xml:space="preserve"> tveimur stafliðum í</w:t>
      </w:r>
      <w:r w:rsidRPr="00A64238">
        <w:rPr>
          <w:rFonts w:eastAsia="Times New Roman"/>
        </w:rPr>
        <w:t xml:space="preserve"> 1. undirgr. 3. mgr. 16. gr. </w:t>
      </w:r>
      <w:r w:rsidR="00341D26">
        <w:rPr>
          <w:rFonts w:eastAsia="Times New Roman"/>
        </w:rPr>
        <w:t xml:space="preserve">tilskipunarinnar </w:t>
      </w:r>
      <w:r w:rsidRPr="00A64238">
        <w:rPr>
          <w:rFonts w:eastAsia="Times New Roman"/>
        </w:rPr>
        <w:t xml:space="preserve">er mælt fyrir um hvaða eignir megi telja til lauss fjár til að fullnægja skyldu </w:t>
      </w:r>
      <w:r w:rsidR="0090095C">
        <w:rPr>
          <w:rFonts w:eastAsia="Times New Roman"/>
        </w:rPr>
        <w:t>um</w:t>
      </w:r>
      <w:r w:rsidRPr="00A64238">
        <w:rPr>
          <w:rFonts w:eastAsia="Times New Roman"/>
        </w:rPr>
        <w:t xml:space="preserve"> að í tryggingasafni sé ávallt</w:t>
      </w:r>
      <w:r w:rsidRPr="000221FD">
        <w:t xml:space="preserve"> nægt laust fé til að standa undir hámarksnettóútgreiðslum af </w:t>
      </w:r>
      <w:r>
        <w:t xml:space="preserve">sértryggðum </w:t>
      </w:r>
      <w:r w:rsidRPr="000221FD">
        <w:t>skuldabréfum næstu 180 daga. Skv. 2. undirgr. sömu málsgreinar mega aðildarríki takmarka frekar hvaða eignir megi telja til lauss fjár</w:t>
      </w:r>
      <w:r>
        <w:t xml:space="preserve"> í þessu skyni</w:t>
      </w:r>
      <w:r w:rsidRPr="000221FD">
        <w:t>.</w:t>
      </w:r>
      <w:r w:rsidR="00D96A1B">
        <w:t xml:space="preserve"> Í frumvarpinu er </w:t>
      </w:r>
      <w:r w:rsidR="007E0E5F">
        <w:t>lagt til að Seðlabanka Íslands verði falið að útfæra í reglum um sértryggð skuldabréf hvaða eignir megi nota í þessu skyni.</w:t>
      </w:r>
      <w:r w:rsidR="008339B6">
        <w:t xml:space="preserve"> </w:t>
      </w:r>
      <w:r w:rsidR="00194894">
        <w:rPr>
          <w:rFonts w:eastAsia="Times New Roman"/>
        </w:rPr>
        <w:t xml:space="preserve">Um frekari umfjöllun vísast til athugasemda við </w:t>
      </w:r>
      <w:r w:rsidR="0048183D">
        <w:rPr>
          <w:rFonts w:eastAsia="Times New Roman"/>
        </w:rPr>
        <w:t>a</w:t>
      </w:r>
      <w:r w:rsidR="00194894">
        <w:rPr>
          <w:rFonts w:eastAsia="Times New Roman"/>
        </w:rPr>
        <w:t>-lið 4. gr. frumvarpsins.</w:t>
      </w:r>
    </w:p>
    <w:p w14:paraId="1CD3069C" w14:textId="3493E142" w:rsidR="00B90400" w:rsidRPr="000221FD" w:rsidRDefault="00B90400" w:rsidP="008E5A56">
      <w:pPr>
        <w:pStyle w:val="ListParagraph"/>
        <w:numPr>
          <w:ilvl w:val="0"/>
          <w:numId w:val="14"/>
        </w:numPr>
        <w:ind w:left="284" w:hanging="284"/>
        <w:rPr>
          <w:rFonts w:eastAsia="Times New Roman"/>
        </w:rPr>
      </w:pPr>
      <w:r w:rsidRPr="000221FD">
        <w:rPr>
          <w:rFonts w:eastAsia="Times New Roman"/>
        </w:rPr>
        <w:t>4. mgr. 16. gr.</w:t>
      </w:r>
      <w:r w:rsidR="00695DB9" w:rsidRPr="00695DB9">
        <w:rPr>
          <w:rFonts w:eastAsia="Times New Roman"/>
        </w:rPr>
        <w:t xml:space="preserve"> </w:t>
      </w:r>
      <w:r w:rsidR="00695DB9">
        <w:rPr>
          <w:rFonts w:eastAsia="Times New Roman"/>
        </w:rPr>
        <w:t>tilskipunarinnar</w:t>
      </w:r>
      <w:r w:rsidRPr="000221FD">
        <w:rPr>
          <w:rFonts w:eastAsia="Times New Roman"/>
        </w:rPr>
        <w:t xml:space="preserve">: Aðildarríki mega fresta gildistöku krafna um laust fé í tryggingasafni ef </w:t>
      </w:r>
      <w:r>
        <w:rPr>
          <w:rFonts w:eastAsia="Times New Roman"/>
        </w:rPr>
        <w:t>þær</w:t>
      </w:r>
      <w:r w:rsidRPr="000221FD">
        <w:rPr>
          <w:rFonts w:eastAsia="Times New Roman"/>
        </w:rPr>
        <w:t xml:space="preserve"> skarast á við lausafjárkröfur samkvæmt öðrum gerðum sambandsins.</w:t>
      </w:r>
      <w:r w:rsidR="00A91BF2" w:rsidRPr="00A91BF2">
        <w:rPr>
          <w:rFonts w:eastAsia="Times New Roman"/>
        </w:rPr>
        <w:t xml:space="preserve"> </w:t>
      </w:r>
      <w:r w:rsidR="00A91BF2" w:rsidRPr="00082039">
        <w:rPr>
          <w:rFonts w:eastAsia="Times New Roman"/>
        </w:rPr>
        <w:t xml:space="preserve">Gert er ráð fyrir því að samhliða innleiðingu </w:t>
      </w:r>
      <w:r w:rsidR="00A91BF2" w:rsidRPr="00082039">
        <w:t xml:space="preserve">tilskipunar (ESB) 2019/2162 og reglugerðar (ESB) 2019/2160 verði undirgerð framkvæmdastjórnar Evrópusambandsins sem er ætlað </w:t>
      </w:r>
      <w:r w:rsidR="00A91BF2" w:rsidRPr="00082039">
        <w:lastRenderedPageBreak/>
        <w:t>að taka á skörun lausafjárkrafna</w:t>
      </w:r>
      <w:r w:rsidR="00311607">
        <w:rPr>
          <w:rStyle w:val="FootnoteReference"/>
        </w:rPr>
        <w:footnoteReference w:id="5"/>
      </w:r>
      <w:r w:rsidR="00A91BF2" w:rsidRPr="00082039">
        <w:t xml:space="preserve"> veit</w:t>
      </w:r>
      <w:r w:rsidR="00A91BF2">
        <w:t>t</w:t>
      </w:r>
      <w:r w:rsidR="00A91BF2" w:rsidRPr="00082039">
        <w:t xml:space="preserve"> gildi hér á landi</w:t>
      </w:r>
      <w:r w:rsidR="00927014">
        <w:t xml:space="preserve"> með reglum Seðlabanka Íslands</w:t>
      </w:r>
      <w:r w:rsidR="00A91BF2" w:rsidRPr="00082039">
        <w:t xml:space="preserve">. </w:t>
      </w:r>
      <w:r w:rsidR="00A91BF2" w:rsidRPr="00082039">
        <w:rPr>
          <w:rFonts w:eastAsia="Times New Roman"/>
        </w:rPr>
        <w:t xml:space="preserve">Ekki er </w:t>
      </w:r>
      <w:r w:rsidR="00A91BF2">
        <w:rPr>
          <w:rFonts w:eastAsia="Times New Roman"/>
        </w:rPr>
        <w:t xml:space="preserve">því </w:t>
      </w:r>
      <w:r w:rsidR="00A91BF2" w:rsidRPr="00082039">
        <w:rPr>
          <w:rFonts w:eastAsia="Times New Roman"/>
        </w:rPr>
        <w:t>gert ráð fyrir því að fresta gildistöku krafna um laust fé í tryggingasafni.</w:t>
      </w:r>
    </w:p>
    <w:p w14:paraId="141C8632" w14:textId="549717F2" w:rsidR="0003685D" w:rsidRDefault="00B90400" w:rsidP="008E5A56">
      <w:pPr>
        <w:pStyle w:val="ListParagraph"/>
        <w:numPr>
          <w:ilvl w:val="0"/>
          <w:numId w:val="14"/>
        </w:numPr>
        <w:ind w:left="284" w:hanging="284"/>
        <w:rPr>
          <w:rFonts w:eastAsia="Times New Roman"/>
        </w:rPr>
      </w:pPr>
      <w:r w:rsidRPr="000221FD">
        <w:rPr>
          <w:rFonts w:eastAsia="Times New Roman"/>
        </w:rPr>
        <w:t>5. mgr. 16. gr.</w:t>
      </w:r>
      <w:r w:rsidR="00695DB9" w:rsidRPr="00695DB9">
        <w:rPr>
          <w:rFonts w:eastAsia="Times New Roman"/>
        </w:rPr>
        <w:t xml:space="preserve"> </w:t>
      </w:r>
      <w:r w:rsidR="00695DB9">
        <w:rPr>
          <w:rFonts w:eastAsia="Times New Roman"/>
        </w:rPr>
        <w:t>tilskipunarinnar</w:t>
      </w:r>
      <w:r w:rsidRPr="000221FD">
        <w:rPr>
          <w:rFonts w:eastAsia="Times New Roman"/>
        </w:rPr>
        <w:t>: Aðildarríki geta heimilað að útreikningur á höfuðstól</w:t>
      </w:r>
      <w:r>
        <w:rPr>
          <w:rFonts w:eastAsia="Times New Roman"/>
        </w:rPr>
        <w:t xml:space="preserve"> skuldabréfa sem hafa að geyma heimild til að fresta</w:t>
      </w:r>
      <w:r w:rsidRPr="000221FD">
        <w:rPr>
          <w:rFonts w:eastAsia="Times New Roman"/>
        </w:rPr>
        <w:t xml:space="preserve"> gjalddögum við tilteknar aðstæður</w:t>
      </w:r>
      <w:r>
        <w:rPr>
          <w:rFonts w:eastAsia="Times New Roman"/>
        </w:rPr>
        <w:t xml:space="preserve"> miðist </w:t>
      </w:r>
      <w:r w:rsidRPr="000221FD">
        <w:rPr>
          <w:rFonts w:eastAsia="Times New Roman"/>
        </w:rPr>
        <w:t>við lokagjalddaga samkvæmt skilmálum bréfanna.</w:t>
      </w:r>
      <w:r w:rsidR="0070480B">
        <w:rPr>
          <w:rFonts w:eastAsia="Times New Roman"/>
        </w:rPr>
        <w:t xml:space="preserve"> Lausafjárkröfur 16. gr. tilskipunarinnar og heimild til að fresta gjalddögum skv. 17. gr. tilskipunarinnar </w:t>
      </w:r>
      <w:r w:rsidR="00F23D43">
        <w:rPr>
          <w:rFonts w:eastAsia="Times New Roman"/>
        </w:rPr>
        <w:t xml:space="preserve">geta </w:t>
      </w:r>
      <w:r w:rsidR="0070480B">
        <w:rPr>
          <w:rFonts w:eastAsia="Times New Roman"/>
        </w:rPr>
        <w:t>þjóna</w:t>
      </w:r>
      <w:r w:rsidR="00F23D43">
        <w:rPr>
          <w:rFonts w:eastAsia="Times New Roman"/>
        </w:rPr>
        <w:t>ð</w:t>
      </w:r>
      <w:r w:rsidR="0070480B">
        <w:rPr>
          <w:rFonts w:eastAsia="Times New Roman"/>
        </w:rPr>
        <w:t xml:space="preserve"> sama tilgangi, það er að koma í veg fyrir greiðslufall af hálfu útgefanda. </w:t>
      </w:r>
      <w:r w:rsidR="00B55C6A">
        <w:rPr>
          <w:rFonts w:eastAsia="Times New Roman"/>
        </w:rPr>
        <w:t>Því</w:t>
      </w:r>
      <w:r w:rsidR="0070480B">
        <w:rPr>
          <w:rFonts w:eastAsia="Times New Roman"/>
        </w:rPr>
        <w:t xml:space="preserve"> er í frumvarpinu lagt til að við ákvörðun á lausafjárkröfum verði útgefendum heimilt að miða við síðustu mögulegu gjalddaga sértryggðra skuldabréfa sem heimila frestun gjalddaga. </w:t>
      </w:r>
      <w:r w:rsidR="00084FA4">
        <w:rPr>
          <w:rFonts w:eastAsia="Times New Roman"/>
        </w:rPr>
        <w:t>Um frekari umfjöllun vísast til athugasemda við a-lið 4. gr. frumvarpsins.</w:t>
      </w:r>
    </w:p>
    <w:p w14:paraId="39631C0E" w14:textId="5A3D08FF" w:rsidR="00B90400" w:rsidRPr="000221FD" w:rsidRDefault="00B90400" w:rsidP="008E5A56">
      <w:pPr>
        <w:pStyle w:val="ListParagraph"/>
        <w:numPr>
          <w:ilvl w:val="0"/>
          <w:numId w:val="14"/>
        </w:numPr>
        <w:ind w:left="284" w:hanging="284"/>
        <w:rPr>
          <w:rFonts w:eastAsia="Times New Roman"/>
        </w:rPr>
      </w:pPr>
      <w:r w:rsidRPr="000221FD">
        <w:rPr>
          <w:rFonts w:eastAsia="Times New Roman"/>
        </w:rPr>
        <w:t>6. mgr. 16. gr.</w:t>
      </w:r>
      <w:r w:rsidR="00695DB9" w:rsidRPr="00695DB9">
        <w:rPr>
          <w:rFonts w:eastAsia="Times New Roman"/>
        </w:rPr>
        <w:t xml:space="preserve"> </w:t>
      </w:r>
      <w:r w:rsidR="00695DB9">
        <w:rPr>
          <w:rFonts w:eastAsia="Times New Roman"/>
        </w:rPr>
        <w:t>tilskipunarinnar</w:t>
      </w:r>
      <w:r w:rsidRPr="000221FD">
        <w:rPr>
          <w:rFonts w:eastAsia="Times New Roman"/>
        </w:rPr>
        <w:t>: Aðildarríki mega veita undanþágu frá kröfu um laust fé ef að sértryggð skuldabréf eru sett upp þannig að greiðslur af eignum í tryggingasafni</w:t>
      </w:r>
      <w:r w:rsidR="00553BE6">
        <w:rPr>
          <w:rFonts w:eastAsia="Times New Roman"/>
        </w:rPr>
        <w:t xml:space="preserve"> </w:t>
      </w:r>
      <w:r w:rsidRPr="000221FD">
        <w:rPr>
          <w:rFonts w:eastAsia="Times New Roman"/>
        </w:rPr>
        <w:t>eru ávallt inntar af hendi á undan gjalddögum sértryggðra skuldabréfa og nægja til að standa undir greiðslum á gjalddögunum.</w:t>
      </w:r>
      <w:r w:rsidR="0070480B">
        <w:rPr>
          <w:rFonts w:eastAsia="Times New Roman"/>
        </w:rPr>
        <w:t xml:space="preserve"> Ekki hefur tíðkast að semja um slíkt fyrirkomulag af hálfu íslenskra útgefanda og því er ekki lagt til að mælt verði fyrir um slíka undanþágu.</w:t>
      </w:r>
    </w:p>
    <w:p w14:paraId="2BB7CDE0" w14:textId="7D840E39" w:rsidR="00940871" w:rsidRDefault="00B90400" w:rsidP="008E5A56">
      <w:pPr>
        <w:pStyle w:val="ListParagraph"/>
        <w:numPr>
          <w:ilvl w:val="0"/>
          <w:numId w:val="14"/>
        </w:numPr>
        <w:ind w:left="284" w:hanging="284"/>
        <w:rPr>
          <w:rFonts w:eastAsia="Times New Roman"/>
        </w:rPr>
      </w:pPr>
      <w:r w:rsidRPr="000221FD">
        <w:rPr>
          <w:rFonts w:eastAsia="Times New Roman"/>
        </w:rPr>
        <w:t>1. mgr. 17. gr.</w:t>
      </w:r>
      <w:r w:rsidR="00695DB9" w:rsidRPr="00695DB9">
        <w:rPr>
          <w:rFonts w:eastAsia="Times New Roman"/>
        </w:rPr>
        <w:t xml:space="preserve"> </w:t>
      </w:r>
      <w:r w:rsidR="00695DB9">
        <w:rPr>
          <w:rFonts w:eastAsia="Times New Roman"/>
        </w:rPr>
        <w:t>tilskipunarinnar</w:t>
      </w:r>
      <w:r w:rsidRPr="000221FD">
        <w:rPr>
          <w:rFonts w:eastAsia="Times New Roman"/>
        </w:rPr>
        <w:t>: Aðildarríki geta, að uppfylltum tilgreindum skilyrðum til að vernda fjárfesta, heimilað að gefin séu út sértryggð skuldabréf þar sem unnt er að fresta gjalddögum við tilteknar aðstæður.</w:t>
      </w:r>
      <w:r w:rsidR="00376F67">
        <w:rPr>
          <w:rFonts w:eastAsia="Times New Roman"/>
        </w:rPr>
        <w:t xml:space="preserve"> Frestun verður að </w:t>
      </w:r>
      <w:r w:rsidR="005325A5">
        <w:rPr>
          <w:rFonts w:eastAsia="Times New Roman"/>
        </w:rPr>
        <w:t xml:space="preserve">byggjast á hlutlægum skilyrðum sem </w:t>
      </w:r>
      <w:r w:rsidR="000A67E7">
        <w:rPr>
          <w:rFonts w:eastAsia="Times New Roman"/>
        </w:rPr>
        <w:t>eru tilgreind í lögum og má ekki vera að geðþótta útgefanda.</w:t>
      </w:r>
      <w:r w:rsidR="002C6DC3">
        <w:rPr>
          <w:rFonts w:eastAsia="Times New Roman"/>
        </w:rPr>
        <w:t xml:space="preserve"> </w:t>
      </w:r>
      <w:r w:rsidR="007E25D1">
        <w:rPr>
          <w:rFonts w:eastAsia="Times New Roman"/>
        </w:rPr>
        <w:t xml:space="preserve">Í frumvarpinu er gert ráð fyrir því að unnt verði að fresta </w:t>
      </w:r>
      <w:r w:rsidR="008D2F7F">
        <w:rPr>
          <w:rFonts w:eastAsia="Times New Roman"/>
        </w:rPr>
        <w:t>gjalddaga</w:t>
      </w:r>
      <w:r w:rsidR="007E25D1">
        <w:rPr>
          <w:rFonts w:eastAsia="Times New Roman"/>
        </w:rPr>
        <w:t xml:space="preserve"> </w:t>
      </w:r>
      <w:r w:rsidR="00EC5098">
        <w:rPr>
          <w:rFonts w:eastAsia="Times New Roman"/>
        </w:rPr>
        <w:t xml:space="preserve">ef </w:t>
      </w:r>
      <w:r w:rsidR="008D2F7F">
        <w:rPr>
          <w:rFonts w:eastAsia="Times New Roman"/>
        </w:rPr>
        <w:t>það</w:t>
      </w:r>
      <w:r w:rsidR="00EC5098">
        <w:rPr>
          <w:rFonts w:eastAsia="Times New Roman"/>
        </w:rPr>
        <w:t xml:space="preserve"> er nauðsynleg</w:t>
      </w:r>
      <w:r w:rsidR="008D2F7F">
        <w:rPr>
          <w:rFonts w:eastAsia="Times New Roman"/>
        </w:rPr>
        <w:t>t</w:t>
      </w:r>
      <w:r w:rsidR="00EC5098">
        <w:rPr>
          <w:rFonts w:eastAsia="Times New Roman"/>
        </w:rPr>
        <w:t xml:space="preserve"> til að </w:t>
      </w:r>
      <w:r w:rsidR="004172E7" w:rsidRPr="00A22B01">
        <w:rPr>
          <w:rFonts w:eastAsia="Times New Roman"/>
        </w:rPr>
        <w:t xml:space="preserve">koma í veg fyrir </w:t>
      </w:r>
      <w:r w:rsidR="00C8778F" w:rsidRPr="00C8778F">
        <w:rPr>
          <w:rFonts w:eastAsia="Times New Roman"/>
        </w:rPr>
        <w:t>vanefnd á sértryggðu skuldabréfi eða afleiðusamningi án sölu eigna með verulegum afföllum</w:t>
      </w:r>
      <w:r w:rsidR="00D92DE4">
        <w:rPr>
          <w:rFonts w:eastAsia="Times New Roman"/>
        </w:rPr>
        <w:t xml:space="preserve">, til að tímanleg inngrip Fjármálaeftirlitsins eða </w:t>
      </w:r>
      <w:r w:rsidR="00D430BF">
        <w:rPr>
          <w:rFonts w:eastAsia="Times New Roman"/>
        </w:rPr>
        <w:t>skilameðferð nái markmiðum sínum</w:t>
      </w:r>
      <w:r w:rsidR="004172E7" w:rsidRPr="00A22B01">
        <w:rPr>
          <w:rFonts w:eastAsia="Times New Roman"/>
        </w:rPr>
        <w:t xml:space="preserve"> eða</w:t>
      </w:r>
      <w:r w:rsidR="0035241D">
        <w:rPr>
          <w:rFonts w:eastAsia="Times New Roman"/>
        </w:rPr>
        <w:t xml:space="preserve"> til að</w:t>
      </w:r>
      <w:r w:rsidR="004172E7" w:rsidRPr="00A22B01">
        <w:rPr>
          <w:rFonts w:eastAsia="Times New Roman"/>
        </w:rPr>
        <w:t xml:space="preserve"> </w:t>
      </w:r>
      <w:r w:rsidR="008D2F7F" w:rsidRPr="008D2F7F">
        <w:rPr>
          <w:rFonts w:eastAsia="Times New Roman"/>
        </w:rPr>
        <w:t>hámarka heimtur eigenda sértryggðra skuldabréfa og gagnaðila í afleiðusamningum við slit eða skipti á búi útgefanda</w:t>
      </w:r>
      <w:r w:rsidR="008D2F7F">
        <w:rPr>
          <w:rFonts w:eastAsia="Times New Roman"/>
        </w:rPr>
        <w:t>.</w:t>
      </w:r>
      <w:r w:rsidR="004172E7" w:rsidRPr="004172E7">
        <w:rPr>
          <w:rFonts w:eastAsia="Times New Roman"/>
        </w:rPr>
        <w:t xml:space="preserve"> </w:t>
      </w:r>
      <w:r w:rsidR="008D2F7F">
        <w:rPr>
          <w:rFonts w:eastAsia="Times New Roman"/>
        </w:rPr>
        <w:t xml:space="preserve">Það skal </w:t>
      </w:r>
      <w:r w:rsidR="00EC5098">
        <w:rPr>
          <w:rFonts w:eastAsia="Times New Roman"/>
        </w:rPr>
        <w:t>bygg</w:t>
      </w:r>
      <w:r w:rsidR="008D2F7F">
        <w:rPr>
          <w:rFonts w:eastAsia="Times New Roman"/>
        </w:rPr>
        <w:t>jast</w:t>
      </w:r>
      <w:r w:rsidR="00EC5098">
        <w:rPr>
          <w:rFonts w:eastAsia="Times New Roman"/>
        </w:rPr>
        <w:t xml:space="preserve"> á skýrri heimild í skilmálum skuldabréfs</w:t>
      </w:r>
      <w:r w:rsidR="008D2F7F">
        <w:rPr>
          <w:rFonts w:eastAsia="Times New Roman"/>
        </w:rPr>
        <w:t xml:space="preserve"> og verður háð samþykki Fjármálaeftirlitsins</w:t>
      </w:r>
      <w:r w:rsidR="00EC5098">
        <w:rPr>
          <w:rFonts w:eastAsia="Times New Roman"/>
        </w:rPr>
        <w:t>.</w:t>
      </w:r>
      <w:r w:rsidR="005B143E">
        <w:rPr>
          <w:rFonts w:eastAsia="Times New Roman"/>
        </w:rPr>
        <w:t xml:space="preserve"> Slík heimild er talin geta þjónað hagsmunum bæði útgefenda og fjárfesta.</w:t>
      </w:r>
      <w:r w:rsidR="00050D40">
        <w:rPr>
          <w:rFonts w:eastAsia="Times New Roman"/>
        </w:rPr>
        <w:t xml:space="preserve"> </w:t>
      </w:r>
      <w:r w:rsidR="003668A6">
        <w:rPr>
          <w:rFonts w:eastAsia="Times New Roman"/>
        </w:rPr>
        <w:t>Nú þegar er gert ráð fyrir möguleika á frestun</w:t>
      </w:r>
      <w:r w:rsidR="00A052D3">
        <w:rPr>
          <w:rFonts w:eastAsia="Times New Roman"/>
        </w:rPr>
        <w:t xml:space="preserve"> gjalddaga</w:t>
      </w:r>
      <w:r w:rsidR="003668A6">
        <w:rPr>
          <w:rFonts w:eastAsia="Times New Roman"/>
        </w:rPr>
        <w:t xml:space="preserve"> í sumum</w:t>
      </w:r>
      <w:r w:rsidR="002A2FDF">
        <w:rPr>
          <w:rFonts w:eastAsia="Times New Roman"/>
        </w:rPr>
        <w:t xml:space="preserve"> útgáfum</w:t>
      </w:r>
      <w:r w:rsidR="00401C7B">
        <w:rPr>
          <w:rFonts w:eastAsia="Times New Roman"/>
        </w:rPr>
        <w:t xml:space="preserve"> íslenskra útgefanda</w:t>
      </w:r>
      <w:r w:rsidR="003668A6">
        <w:rPr>
          <w:rFonts w:eastAsia="Times New Roman"/>
        </w:rPr>
        <w:t xml:space="preserve"> sértryggð</w:t>
      </w:r>
      <w:r w:rsidR="00401C7B">
        <w:rPr>
          <w:rFonts w:eastAsia="Times New Roman"/>
        </w:rPr>
        <w:t>ra</w:t>
      </w:r>
      <w:r w:rsidR="003668A6">
        <w:rPr>
          <w:rFonts w:eastAsia="Times New Roman"/>
        </w:rPr>
        <w:t xml:space="preserve"> skuldabréf</w:t>
      </w:r>
      <w:r w:rsidR="00401C7B">
        <w:rPr>
          <w:rFonts w:eastAsia="Times New Roman"/>
        </w:rPr>
        <w:t>a</w:t>
      </w:r>
      <w:r w:rsidR="003668A6">
        <w:rPr>
          <w:rFonts w:eastAsia="Times New Roman"/>
        </w:rPr>
        <w:t>.</w:t>
      </w:r>
      <w:r w:rsidR="00094351">
        <w:rPr>
          <w:rFonts w:eastAsia="Times New Roman"/>
        </w:rPr>
        <w:t xml:space="preserve"> Um frekari umfjöllun vísast til athugasemda við </w:t>
      </w:r>
      <w:r w:rsidR="0078787A">
        <w:rPr>
          <w:rFonts w:eastAsia="Times New Roman"/>
        </w:rPr>
        <w:t>10</w:t>
      </w:r>
      <w:r w:rsidR="00094351">
        <w:rPr>
          <w:rFonts w:eastAsia="Times New Roman"/>
        </w:rPr>
        <w:t>. gr. frumvarpsins.</w:t>
      </w:r>
    </w:p>
    <w:p w14:paraId="408567C3" w14:textId="0EA3F80E" w:rsidR="003C5326" w:rsidRDefault="00B90400" w:rsidP="00B237E7">
      <w:pPr>
        <w:pStyle w:val="ListParagraph"/>
        <w:numPr>
          <w:ilvl w:val="0"/>
          <w:numId w:val="14"/>
        </w:numPr>
        <w:ind w:left="284" w:hanging="284"/>
        <w:rPr>
          <w:rFonts w:eastAsia="Times New Roman"/>
        </w:rPr>
      </w:pPr>
      <w:r w:rsidRPr="000221FD">
        <w:rPr>
          <w:rFonts w:eastAsia="Times New Roman"/>
        </w:rPr>
        <w:t xml:space="preserve">2. </w:t>
      </w:r>
      <w:r w:rsidR="00D05070">
        <w:rPr>
          <w:rFonts w:eastAsia="Times New Roman"/>
        </w:rPr>
        <w:t xml:space="preserve">og 3. </w:t>
      </w:r>
      <w:r w:rsidRPr="000221FD">
        <w:rPr>
          <w:rFonts w:eastAsia="Times New Roman"/>
        </w:rPr>
        <w:t>mgr. 20. gr.</w:t>
      </w:r>
      <w:r w:rsidR="00695DB9" w:rsidRPr="00695DB9">
        <w:rPr>
          <w:rFonts w:eastAsia="Times New Roman"/>
        </w:rPr>
        <w:t xml:space="preserve"> </w:t>
      </w:r>
      <w:r w:rsidR="00695DB9">
        <w:rPr>
          <w:rFonts w:eastAsia="Times New Roman"/>
        </w:rPr>
        <w:t>tilskipunarinnar</w:t>
      </w:r>
      <w:r w:rsidRPr="000221FD">
        <w:rPr>
          <w:rFonts w:eastAsia="Times New Roman"/>
        </w:rPr>
        <w:t>: Aðildarríki geta áskilið að útgefandi skipi stjórnanda til að standa vörð um hagsmuni fjárfesta í sértryggðum skuldabréfum við skila</w:t>
      </w:r>
      <w:r w:rsidR="00A82DC8">
        <w:rPr>
          <w:rFonts w:eastAsia="Times New Roman"/>
        </w:rPr>
        <w:t>- eða ógjaldfærni</w:t>
      </w:r>
      <w:r w:rsidRPr="000221FD">
        <w:rPr>
          <w:rFonts w:eastAsia="Times New Roman"/>
        </w:rPr>
        <w:t xml:space="preserve">meðferð útgefanda. </w:t>
      </w:r>
      <w:r w:rsidR="00131F77" w:rsidRPr="00131F77">
        <w:rPr>
          <w:rFonts w:eastAsia="Times New Roman"/>
        </w:rPr>
        <w:t xml:space="preserve">Ekki er gert ráð fyrir því að </w:t>
      </w:r>
      <w:r w:rsidR="009E58B7">
        <w:rPr>
          <w:rFonts w:eastAsia="Times New Roman"/>
        </w:rPr>
        <w:t>nýta heimildina</w:t>
      </w:r>
      <w:r w:rsidR="00131F77" w:rsidRPr="00131F77">
        <w:rPr>
          <w:rFonts w:eastAsia="Times New Roman"/>
        </w:rPr>
        <w:t>.</w:t>
      </w:r>
      <w:r w:rsidR="0071623E">
        <w:rPr>
          <w:rFonts w:eastAsia="Times New Roman"/>
        </w:rPr>
        <w:t xml:space="preserve"> Talið er að hagsmuna fjárfesta sé nægjanlega gætt </w:t>
      </w:r>
      <w:r w:rsidR="00400B99">
        <w:rPr>
          <w:rFonts w:eastAsia="Times New Roman"/>
        </w:rPr>
        <w:t xml:space="preserve">við skilameðferð </w:t>
      </w:r>
      <w:r w:rsidR="0071623E">
        <w:rPr>
          <w:rFonts w:eastAsia="Times New Roman"/>
        </w:rPr>
        <w:t>með</w:t>
      </w:r>
      <w:r w:rsidR="00021F00">
        <w:rPr>
          <w:rFonts w:eastAsia="Times New Roman"/>
        </w:rPr>
        <w:t xml:space="preserve"> fyrirhugaðri 30. gr. a í lögum um sértryggð skuldabréf</w:t>
      </w:r>
      <w:r w:rsidR="00F74196">
        <w:rPr>
          <w:rFonts w:eastAsia="Times New Roman"/>
        </w:rPr>
        <w:t>. Þar er</w:t>
      </w:r>
      <w:r w:rsidR="00021F00">
        <w:rPr>
          <w:rFonts w:eastAsia="Times New Roman"/>
        </w:rPr>
        <w:t xml:space="preserve"> </w:t>
      </w:r>
      <w:r w:rsidR="00D658E9">
        <w:rPr>
          <w:rFonts w:eastAsia="Times New Roman"/>
        </w:rPr>
        <w:t xml:space="preserve">kveðið á um að verði </w:t>
      </w:r>
      <w:r w:rsidR="00B237E7" w:rsidRPr="00B237E7">
        <w:rPr>
          <w:rFonts w:eastAsia="Times New Roman"/>
        </w:rPr>
        <w:t>útgefandi tekinn til skilameðferðar skul</w:t>
      </w:r>
      <w:r w:rsidR="00B237E7">
        <w:rPr>
          <w:rFonts w:eastAsia="Times New Roman"/>
        </w:rPr>
        <w:t>i</w:t>
      </w:r>
      <w:r w:rsidR="00B237E7" w:rsidRPr="00B237E7">
        <w:rPr>
          <w:rFonts w:eastAsia="Times New Roman"/>
        </w:rPr>
        <w:t xml:space="preserve"> Fjármálaeftirlitið og skilavaldið vinna saman að því að gæta réttinda og hagsmuna eigenda sértryggðra skuldabréfa</w:t>
      </w:r>
      <w:r w:rsidR="00B237E7">
        <w:rPr>
          <w:rFonts w:eastAsia="Times New Roman"/>
        </w:rPr>
        <w:t>.</w:t>
      </w:r>
      <w:r w:rsidR="00695DB8">
        <w:rPr>
          <w:rFonts w:eastAsia="Times New Roman"/>
        </w:rPr>
        <w:t xml:space="preserve"> </w:t>
      </w:r>
      <w:r w:rsidR="00180564">
        <w:rPr>
          <w:rFonts w:eastAsia="Times New Roman"/>
        </w:rPr>
        <w:t>S</w:t>
      </w:r>
      <w:r w:rsidR="00695DB8">
        <w:rPr>
          <w:rFonts w:eastAsia="Times New Roman"/>
        </w:rPr>
        <w:t>kilavaldinu ber</w:t>
      </w:r>
      <w:r w:rsidR="0016418B">
        <w:rPr>
          <w:rFonts w:eastAsia="Times New Roman"/>
        </w:rPr>
        <w:t xml:space="preserve"> jafnframt</w:t>
      </w:r>
      <w:r w:rsidR="00695DB8">
        <w:rPr>
          <w:rFonts w:eastAsia="Times New Roman"/>
        </w:rPr>
        <w:t xml:space="preserve"> skv. 80. gr. </w:t>
      </w:r>
      <w:r w:rsidR="00B237E7">
        <w:rPr>
          <w:rFonts w:eastAsia="Times New Roman"/>
        </w:rPr>
        <w:t xml:space="preserve">laga </w:t>
      </w:r>
      <w:r w:rsidR="00B237E7" w:rsidRPr="004A3393">
        <w:rPr>
          <w:rFonts w:eastAsia="Times New Roman"/>
        </w:rPr>
        <w:t>um skilameðferð lánastofnana og verðbréfafyrirtækja</w:t>
      </w:r>
      <w:r w:rsidR="00B237E7">
        <w:rPr>
          <w:rFonts w:eastAsia="Times New Roman"/>
        </w:rPr>
        <w:t>, nr. 70/2020,</w:t>
      </w:r>
      <w:r w:rsidR="00695DB8">
        <w:rPr>
          <w:rFonts w:eastAsia="Times New Roman"/>
        </w:rPr>
        <w:t xml:space="preserve"> að tryggja að </w:t>
      </w:r>
      <w:r w:rsidR="00447B75">
        <w:rPr>
          <w:rFonts w:eastAsia="Times New Roman"/>
        </w:rPr>
        <w:t xml:space="preserve">lánardrottnar tapi ekki meira á skilameðferð </w:t>
      </w:r>
      <w:r w:rsidR="00275726">
        <w:rPr>
          <w:rFonts w:eastAsia="Times New Roman"/>
        </w:rPr>
        <w:t>en þeir hefðu gert við slit á útgefanda eða gjaldþrotaskipti á búi hans.</w:t>
      </w:r>
      <w:r w:rsidR="00683A4D">
        <w:rPr>
          <w:rFonts w:eastAsia="Times New Roman"/>
        </w:rPr>
        <w:t xml:space="preserve"> </w:t>
      </w:r>
      <w:r w:rsidR="0016418B">
        <w:rPr>
          <w:rFonts w:eastAsia="Times New Roman"/>
        </w:rPr>
        <w:t>Þá</w:t>
      </w:r>
      <w:r w:rsidR="00683A4D">
        <w:rPr>
          <w:rFonts w:eastAsia="Times New Roman"/>
        </w:rPr>
        <w:t xml:space="preserve"> er talið að hagsmuna fjárfesta sé nægjanlega gætt við ógjaldfærnimeðferð </w:t>
      </w:r>
      <w:r w:rsidR="00E411B0">
        <w:rPr>
          <w:rFonts w:eastAsia="Times New Roman"/>
        </w:rPr>
        <w:t xml:space="preserve">með </w:t>
      </w:r>
      <w:r w:rsidR="003C5326">
        <w:rPr>
          <w:rFonts w:eastAsia="Times New Roman"/>
        </w:rPr>
        <w:t>aðkomu skiptastjóra við gjaldþrotaskipti, eða eftir atvikum aðstoðarmanns skuldara við greiðslustöðvun, umsjónarmanns við nauðasamningsumleitanir</w:t>
      </w:r>
      <w:r w:rsidR="00A45172">
        <w:rPr>
          <w:rFonts w:eastAsia="Times New Roman"/>
        </w:rPr>
        <w:t xml:space="preserve"> eða slitastjórn</w:t>
      </w:r>
      <w:r w:rsidR="00DA579B">
        <w:rPr>
          <w:rFonts w:eastAsia="Times New Roman"/>
        </w:rPr>
        <w:t>ar</w:t>
      </w:r>
      <w:r w:rsidR="00A45172">
        <w:rPr>
          <w:rFonts w:eastAsia="Times New Roman"/>
        </w:rPr>
        <w:t xml:space="preserve"> við slit, sbr. </w:t>
      </w:r>
      <w:r w:rsidR="001773D4">
        <w:rPr>
          <w:rFonts w:eastAsia="Times New Roman"/>
        </w:rPr>
        <w:t xml:space="preserve">lög </w:t>
      </w:r>
      <w:r w:rsidR="001773D4" w:rsidRPr="001773D4">
        <w:rPr>
          <w:rFonts w:eastAsia="Times New Roman"/>
        </w:rPr>
        <w:t>um gjaldþrotaskipti o.fl.</w:t>
      </w:r>
      <w:r w:rsidR="001773D4">
        <w:rPr>
          <w:rFonts w:eastAsia="Times New Roman"/>
        </w:rPr>
        <w:t>, nr. 21/1991, og XII. kafla laga um fjármálafyrirtæki, nr. 161/2002.</w:t>
      </w:r>
      <w:r w:rsidR="00E05DB8">
        <w:rPr>
          <w:rFonts w:eastAsia="Times New Roman"/>
        </w:rPr>
        <w:t xml:space="preserve"> Öllum þessum aðilum ber að taka mið af réttindum </w:t>
      </w:r>
      <w:r w:rsidR="007A50CD">
        <w:rPr>
          <w:rFonts w:eastAsia="Times New Roman"/>
        </w:rPr>
        <w:t>kröfuhafa</w:t>
      </w:r>
      <w:r w:rsidR="00AE6205">
        <w:rPr>
          <w:rFonts w:eastAsia="Times New Roman"/>
        </w:rPr>
        <w:t xml:space="preserve">, þar á meðal </w:t>
      </w:r>
      <w:r w:rsidR="00AE6205">
        <w:rPr>
          <w:rFonts w:eastAsia="Times New Roman"/>
        </w:rPr>
        <w:lastRenderedPageBreak/>
        <w:t>eigenda sértryggðra skuldabréfa</w:t>
      </w:r>
      <w:r w:rsidR="00856755">
        <w:rPr>
          <w:rFonts w:eastAsia="Times New Roman"/>
        </w:rPr>
        <w:t>. Gæti þeir þess ekki geta</w:t>
      </w:r>
      <w:r w:rsidR="007A50CD">
        <w:rPr>
          <w:rFonts w:eastAsia="Times New Roman"/>
        </w:rPr>
        <w:t xml:space="preserve"> </w:t>
      </w:r>
      <w:r w:rsidR="00856755">
        <w:rPr>
          <w:rFonts w:eastAsia="Times New Roman"/>
        </w:rPr>
        <w:t>kröfuhafar almennt borið gjörðir</w:t>
      </w:r>
      <w:r w:rsidR="00AF3CE1">
        <w:rPr>
          <w:rFonts w:eastAsia="Times New Roman"/>
        </w:rPr>
        <w:t xml:space="preserve"> þeirra undir dómstóla.</w:t>
      </w:r>
    </w:p>
    <w:p w14:paraId="4FCEB569" w14:textId="5E0EB329" w:rsidR="00660C93" w:rsidRDefault="00B90400" w:rsidP="008E5A56">
      <w:pPr>
        <w:pStyle w:val="ListParagraph"/>
        <w:numPr>
          <w:ilvl w:val="0"/>
          <w:numId w:val="14"/>
        </w:numPr>
        <w:ind w:left="284" w:hanging="284"/>
        <w:rPr>
          <w:rFonts w:eastAsia="Times New Roman"/>
        </w:rPr>
      </w:pPr>
      <w:r w:rsidRPr="000221FD">
        <w:rPr>
          <w:rFonts w:eastAsia="Times New Roman"/>
        </w:rPr>
        <w:t>2. undirgr. 1. mgr. 23. gr.</w:t>
      </w:r>
      <w:r w:rsidR="00695DB9" w:rsidRPr="00695DB9">
        <w:rPr>
          <w:rFonts w:eastAsia="Times New Roman"/>
        </w:rPr>
        <w:t xml:space="preserve"> </w:t>
      </w:r>
      <w:r w:rsidR="00695DB9">
        <w:rPr>
          <w:rFonts w:eastAsia="Times New Roman"/>
        </w:rPr>
        <w:t>tilskipunarinnar</w:t>
      </w:r>
      <w:r w:rsidRPr="000221FD">
        <w:rPr>
          <w:rFonts w:eastAsia="Times New Roman"/>
        </w:rPr>
        <w:t>: Aðildarríki skulu skv. 23. gr.</w:t>
      </w:r>
      <w:r w:rsidR="003A3A0D">
        <w:rPr>
          <w:rFonts w:eastAsia="Times New Roman"/>
        </w:rPr>
        <w:t xml:space="preserve"> tilskipunarinnar</w:t>
      </w:r>
      <w:r w:rsidRPr="000221FD">
        <w:rPr>
          <w:rFonts w:eastAsia="Times New Roman"/>
        </w:rPr>
        <w:t xml:space="preserve"> mæla fyrir um stjórnsýsluviðurlög vegna brota gegn fyrirmælum í tilgreindum ákvæðum tilskipunarinnar. Aðildarríkjum er þó </w:t>
      </w:r>
      <w:r>
        <w:rPr>
          <w:rFonts w:eastAsia="Times New Roman"/>
        </w:rPr>
        <w:t xml:space="preserve">skv. 2. undirgr. 1. mgr. greinarinnar </w:t>
      </w:r>
      <w:r w:rsidRPr="000221FD">
        <w:rPr>
          <w:rFonts w:eastAsia="Times New Roman"/>
        </w:rPr>
        <w:t>heimilt að leggja refsingar við brotum frekar en stjórnsýsluviðurlög.</w:t>
      </w:r>
      <w:r w:rsidR="007015E9">
        <w:rPr>
          <w:rFonts w:eastAsia="Times New Roman"/>
        </w:rPr>
        <w:t xml:space="preserve"> Í lögum um sértryggð skuldabréf er nú aðeins mælt fyrir um stjórnsýsluviðurlög</w:t>
      </w:r>
      <w:r w:rsidR="005F6480">
        <w:rPr>
          <w:rFonts w:eastAsia="Times New Roman"/>
        </w:rPr>
        <w:t>. E</w:t>
      </w:r>
      <w:r w:rsidR="007015E9">
        <w:rPr>
          <w:rFonts w:eastAsia="Times New Roman"/>
        </w:rPr>
        <w:t xml:space="preserve">kki er gert ráð fyrir að breyta því. Alvarleg brot </w:t>
      </w:r>
      <w:r w:rsidR="00F25C51">
        <w:rPr>
          <w:rFonts w:eastAsia="Times New Roman"/>
        </w:rPr>
        <w:t>á þessu sviði gætu þó varðað refsingu</w:t>
      </w:r>
      <w:r w:rsidR="00660C93">
        <w:rPr>
          <w:rFonts w:eastAsia="Times New Roman"/>
        </w:rPr>
        <w:t xml:space="preserve"> samkvæmt öðrum lögum, svo sem ef þau </w:t>
      </w:r>
      <w:r w:rsidR="00FF6C3C">
        <w:rPr>
          <w:rFonts w:eastAsia="Times New Roman"/>
        </w:rPr>
        <w:t xml:space="preserve">fela í sér fjársvik eða </w:t>
      </w:r>
      <w:r w:rsidR="00EC399D">
        <w:rPr>
          <w:rFonts w:eastAsia="Times New Roman"/>
        </w:rPr>
        <w:t>f</w:t>
      </w:r>
      <w:r w:rsidR="00825036">
        <w:rPr>
          <w:rFonts w:eastAsia="Times New Roman"/>
        </w:rPr>
        <w:t>jár</w:t>
      </w:r>
      <w:r w:rsidR="00FF6C3C">
        <w:rPr>
          <w:rFonts w:eastAsia="Times New Roman"/>
        </w:rPr>
        <w:t>drátt í andstöðu við almenn hegningarlög, nr. 19/1940, e</w:t>
      </w:r>
      <w:r w:rsidR="00297523">
        <w:rPr>
          <w:rFonts w:eastAsia="Times New Roman"/>
        </w:rPr>
        <w:t>ða innherjasvik eða markaðsmisnotkun í andstöðu við lög um aðgerðir gegn markaðssvikum, nr. 60/2021.</w:t>
      </w:r>
    </w:p>
    <w:p w14:paraId="1C0F0EBB" w14:textId="27F56BC3" w:rsidR="00771D7E" w:rsidRPr="00771D7E" w:rsidRDefault="00B90400" w:rsidP="00771D7E">
      <w:pPr>
        <w:pStyle w:val="ListParagraph"/>
        <w:numPr>
          <w:ilvl w:val="0"/>
          <w:numId w:val="14"/>
        </w:numPr>
        <w:ind w:left="284" w:hanging="284"/>
        <w:rPr>
          <w:rFonts w:eastAsia="Times New Roman"/>
        </w:rPr>
      </w:pPr>
      <w:r w:rsidRPr="00A96434">
        <w:rPr>
          <w:rFonts w:eastAsia="Times New Roman"/>
        </w:rPr>
        <w:t>6. mgr. 24. gr.</w:t>
      </w:r>
      <w:r w:rsidR="00695DB9" w:rsidRPr="00695DB9">
        <w:rPr>
          <w:rFonts w:eastAsia="Times New Roman"/>
        </w:rPr>
        <w:t xml:space="preserve"> </w:t>
      </w:r>
      <w:r w:rsidR="00695DB9">
        <w:rPr>
          <w:rFonts w:eastAsia="Times New Roman"/>
        </w:rPr>
        <w:t>tilskipunarinnar</w:t>
      </w:r>
      <w:r w:rsidRPr="00A96434">
        <w:rPr>
          <w:rFonts w:eastAsia="Times New Roman"/>
        </w:rPr>
        <w:t xml:space="preserve">: </w:t>
      </w:r>
      <w:r w:rsidRPr="000221FD">
        <w:rPr>
          <w:rFonts w:eastAsia="Times New Roman"/>
        </w:rPr>
        <w:t>Skv. 24. gr.</w:t>
      </w:r>
      <w:r w:rsidR="007071F6">
        <w:rPr>
          <w:rFonts w:eastAsia="Times New Roman"/>
        </w:rPr>
        <w:t xml:space="preserve"> tilskipunarinnar</w:t>
      </w:r>
      <w:r w:rsidRPr="000221FD">
        <w:rPr>
          <w:rFonts w:eastAsia="Times New Roman"/>
        </w:rPr>
        <w:t xml:space="preserve"> sk</w:t>
      </w:r>
      <w:r w:rsidR="00735DFA">
        <w:rPr>
          <w:rFonts w:eastAsia="Times New Roman"/>
        </w:rPr>
        <w:t>ulu lögbær yfirvöld</w:t>
      </w:r>
      <w:r w:rsidRPr="000221FD">
        <w:rPr>
          <w:rFonts w:eastAsia="Times New Roman"/>
        </w:rPr>
        <w:t xml:space="preserve"> birta ákvarðanir um stjórnsýsluviðurlög</w:t>
      </w:r>
      <w:r w:rsidR="007E1CBA">
        <w:rPr>
          <w:rFonts w:eastAsia="Times New Roman"/>
        </w:rPr>
        <w:t>.</w:t>
      </w:r>
      <w:r w:rsidRPr="000221FD">
        <w:rPr>
          <w:rFonts w:eastAsia="Times New Roman"/>
        </w:rPr>
        <w:t xml:space="preserve"> Skv. 6. mgr. greinarinnar get</w:t>
      </w:r>
      <w:r>
        <w:rPr>
          <w:rFonts w:eastAsia="Times New Roman"/>
        </w:rPr>
        <w:t>a</w:t>
      </w:r>
      <w:r w:rsidRPr="000221FD">
        <w:rPr>
          <w:rFonts w:eastAsia="Times New Roman"/>
        </w:rPr>
        <w:t xml:space="preserve"> aðildarríki mælt fyrir um að birtingu skuli frestað</w:t>
      </w:r>
      <w:r w:rsidR="007E1CBA">
        <w:rPr>
          <w:rFonts w:eastAsia="Times New Roman"/>
        </w:rPr>
        <w:t xml:space="preserve"> við tilgreindar aðstæður</w:t>
      </w:r>
      <w:r w:rsidRPr="000221FD">
        <w:rPr>
          <w:rFonts w:eastAsia="Times New Roman"/>
        </w:rPr>
        <w:t>.</w:t>
      </w:r>
      <w:r w:rsidR="00771D7E">
        <w:rPr>
          <w:rFonts w:eastAsia="Times New Roman"/>
        </w:rPr>
        <w:t xml:space="preserve"> Í frumvarpinu er gert ráð fyrir því að Fjármálaeftirlitinu verði heimilt að fresta birtingu </w:t>
      </w:r>
      <w:r w:rsidR="00654472" w:rsidRPr="00654472">
        <w:rPr>
          <w:rFonts w:eastAsia="Times New Roman"/>
        </w:rPr>
        <w:t xml:space="preserve">eða birta ákvarðanir án persónugreinanlegra auðkenna ef </w:t>
      </w:r>
      <w:r w:rsidR="00771D7E" w:rsidRPr="00771D7E">
        <w:rPr>
          <w:rFonts w:eastAsia="Times New Roman"/>
        </w:rPr>
        <w:t>ef annað myndi valda viðkomandi einstaklingum eða lögaðilum tjóni sem væri ekki í eðlilegu samræmi við brotið eða stofnaði stöðugleika á fjármálamarkaði eða yfirstandandi rannsókn sakamáls í hættu.</w:t>
      </w:r>
      <w:r w:rsidR="000854AE">
        <w:rPr>
          <w:rFonts w:eastAsia="Times New Roman"/>
        </w:rPr>
        <w:t xml:space="preserve"> Um frekari umfjöllun vísast til athugasemda við </w:t>
      </w:r>
      <w:r w:rsidR="002A5FDA">
        <w:rPr>
          <w:rFonts w:eastAsia="Times New Roman"/>
        </w:rPr>
        <w:t>b</w:t>
      </w:r>
      <w:r w:rsidR="00C1446A">
        <w:rPr>
          <w:rFonts w:eastAsia="Times New Roman"/>
        </w:rPr>
        <w:t>-lið 22.</w:t>
      </w:r>
      <w:r w:rsidR="000854AE">
        <w:rPr>
          <w:rFonts w:eastAsia="Times New Roman"/>
        </w:rPr>
        <w:t xml:space="preserve"> gr. frumvarpsins.</w:t>
      </w:r>
    </w:p>
    <w:p w14:paraId="107AE488" w14:textId="00B72CD5" w:rsidR="00D52CA9" w:rsidRDefault="00B90400" w:rsidP="00FE3DFE">
      <w:pPr>
        <w:pStyle w:val="ListParagraph"/>
        <w:numPr>
          <w:ilvl w:val="0"/>
          <w:numId w:val="14"/>
        </w:numPr>
        <w:ind w:left="284" w:hanging="284"/>
        <w:rPr>
          <w:rFonts w:eastAsia="Times New Roman"/>
          <w:b/>
          <w:i/>
        </w:rPr>
      </w:pPr>
      <w:r w:rsidRPr="00157F47">
        <w:rPr>
          <w:rFonts w:eastAsia="Times New Roman"/>
        </w:rPr>
        <w:t>2. mgr. 30. gr.</w:t>
      </w:r>
      <w:r w:rsidR="00695DB9" w:rsidRPr="00157F47">
        <w:rPr>
          <w:rFonts w:eastAsia="Times New Roman"/>
        </w:rPr>
        <w:t xml:space="preserve"> tilskipunarinnar</w:t>
      </w:r>
      <w:r w:rsidRPr="00157F47">
        <w:rPr>
          <w:rFonts w:eastAsia="Times New Roman"/>
        </w:rPr>
        <w:t>: Í 1. mgr. 30. gr.</w:t>
      </w:r>
      <w:r w:rsidR="000D768C">
        <w:rPr>
          <w:rFonts w:eastAsia="Times New Roman"/>
        </w:rPr>
        <w:t xml:space="preserve"> tilskipunarinnar</w:t>
      </w:r>
      <w:r w:rsidRPr="00157F47">
        <w:rPr>
          <w:rFonts w:eastAsia="Times New Roman"/>
        </w:rPr>
        <w:t xml:space="preserve"> kemur fram að áfram megi kalla sértryggð skuldabréf sem voru gefin út fyrir 8. júlí 2022 (eða gildistökudag innleiðingarlaga í EFTA-ríki) og uppfylltu þágildandi kröfur sértryggð skuldabréf. Skv. 2. mgr. </w:t>
      </w:r>
      <w:r w:rsidR="006E01D9">
        <w:rPr>
          <w:rFonts w:eastAsia="Times New Roman"/>
        </w:rPr>
        <w:t xml:space="preserve">sömu greinar </w:t>
      </w:r>
      <w:r w:rsidRPr="00157F47">
        <w:rPr>
          <w:rFonts w:eastAsia="Times New Roman"/>
        </w:rPr>
        <w:t>geta aðildarríki, að tilgreindum skilyrðum uppfylltum, heimilað að hið sama gildi um útgáfur allt að tveimur árum frá þeim tíma ef þær byggjast á opnum útgáfum (e. tap issue) sem höfðu áður fengið alþjóðlegt auðkennisnúmer.</w:t>
      </w:r>
      <w:bookmarkEnd w:id="4"/>
      <w:r w:rsidR="0063323C">
        <w:rPr>
          <w:rFonts w:eastAsia="Times New Roman"/>
        </w:rPr>
        <w:t xml:space="preserve"> Gert er ráð fyrir því að veita </w:t>
      </w:r>
      <w:r w:rsidR="00A97400">
        <w:rPr>
          <w:rFonts w:eastAsia="Times New Roman"/>
        </w:rPr>
        <w:t>slíkt</w:t>
      </w:r>
      <w:r w:rsidR="0063323C">
        <w:rPr>
          <w:rFonts w:eastAsia="Times New Roman"/>
        </w:rPr>
        <w:t xml:space="preserve"> svigrúm.</w:t>
      </w:r>
      <w:r w:rsidR="00A97400">
        <w:rPr>
          <w:rFonts w:eastAsia="Times New Roman"/>
        </w:rPr>
        <w:t xml:space="preserve"> </w:t>
      </w:r>
      <w:r w:rsidR="00F36C26">
        <w:rPr>
          <w:rFonts w:eastAsia="Times New Roman"/>
        </w:rPr>
        <w:t xml:space="preserve">Um frekari umfjöllun vísast til athugasemda við </w:t>
      </w:r>
      <w:r w:rsidR="001A7B77">
        <w:rPr>
          <w:rFonts w:eastAsia="Times New Roman"/>
        </w:rPr>
        <w:t>26</w:t>
      </w:r>
      <w:r w:rsidR="00F36C26">
        <w:rPr>
          <w:rFonts w:eastAsia="Times New Roman"/>
        </w:rPr>
        <w:t>. gr. frumvarpsins.</w:t>
      </w:r>
    </w:p>
    <w:p w14:paraId="3A0F028A" w14:textId="627BAC62" w:rsidR="00167DD3" w:rsidRDefault="00564276" w:rsidP="008E5A56">
      <w:r>
        <w:rPr>
          <w:rFonts w:eastAsia="Times New Roman"/>
        </w:rPr>
        <w:t>R</w:t>
      </w:r>
      <w:r w:rsidR="00D22504" w:rsidRPr="000221FD">
        <w:rPr>
          <w:rFonts w:eastAsia="Times New Roman"/>
        </w:rPr>
        <w:t>eglugerðir</w:t>
      </w:r>
      <w:r>
        <w:rPr>
          <w:rFonts w:eastAsia="Times New Roman"/>
        </w:rPr>
        <w:t xml:space="preserve"> sem eru teknar upp í samninginn um Evrópska efnahagssvæðið</w:t>
      </w:r>
      <w:r w:rsidR="00D22504" w:rsidRPr="000221FD">
        <w:rPr>
          <w:rFonts w:eastAsia="Times New Roman"/>
        </w:rPr>
        <w:t xml:space="preserve"> skulu teknar sem slíkar upp í landsrétt </w:t>
      </w:r>
      <w:r>
        <w:rPr>
          <w:rFonts w:eastAsia="Times New Roman"/>
        </w:rPr>
        <w:t>skv.</w:t>
      </w:r>
      <w:r w:rsidR="00D22504" w:rsidRPr="000221FD">
        <w:rPr>
          <w:rFonts w:eastAsia="Times New Roman"/>
        </w:rPr>
        <w:t xml:space="preserve"> a-lið 7. gr. </w:t>
      </w:r>
      <w:r w:rsidR="006C5B08">
        <w:rPr>
          <w:rFonts w:eastAsia="Times New Roman"/>
        </w:rPr>
        <w:t>samningsins</w:t>
      </w:r>
      <w:r w:rsidR="00D22504">
        <w:rPr>
          <w:rFonts w:eastAsia="Times New Roman"/>
        </w:rPr>
        <w:t>.</w:t>
      </w:r>
      <w:r w:rsidR="00D22504" w:rsidRPr="000221FD">
        <w:rPr>
          <w:rFonts w:eastAsia="Times New Roman"/>
        </w:rPr>
        <w:t xml:space="preserve"> </w:t>
      </w:r>
      <w:r w:rsidR="00D22504">
        <w:rPr>
          <w:rFonts w:eastAsia="Times New Roman"/>
        </w:rPr>
        <w:t>Þ</w:t>
      </w:r>
      <w:r w:rsidR="00D22504" w:rsidRPr="000221FD">
        <w:rPr>
          <w:rFonts w:eastAsia="Times New Roman"/>
        </w:rPr>
        <w:t xml:space="preserve">ví ber að taka reglugerð </w:t>
      </w:r>
      <w:r w:rsidR="00D22504" w:rsidRPr="000221FD">
        <w:t>(ESB) 2019/2160 upp í heild</w:t>
      </w:r>
      <w:r w:rsidR="00D22504">
        <w:t xml:space="preserve"> sinni í landsrétt</w:t>
      </w:r>
      <w:r w:rsidR="00D22504" w:rsidRPr="000221FD">
        <w:t>.</w:t>
      </w:r>
      <w:r w:rsidR="005333BE">
        <w:t xml:space="preserve"> </w:t>
      </w:r>
      <w:r w:rsidR="00167DD3">
        <w:t>Ráðgert er að það verði gert með breytingu á 1. gr. c laga um fjármálafyrirtæki, nr. 161/2002, sbr.</w:t>
      </w:r>
      <w:r w:rsidR="000E5A75">
        <w:t xml:space="preserve"> a-lið</w:t>
      </w:r>
      <w:r w:rsidR="00E45303">
        <w:t xml:space="preserve"> 24. gr. frumvarpsins.</w:t>
      </w:r>
    </w:p>
    <w:p w14:paraId="11270492" w14:textId="458EA436" w:rsidR="00D22504" w:rsidRDefault="005333BE" w:rsidP="008E5A56">
      <w:r w:rsidRPr="005333BE">
        <w:t xml:space="preserve">Í d-lið 1. tölul. </w:t>
      </w:r>
      <w:r w:rsidR="00E45303" w:rsidRPr="000221FD">
        <w:rPr>
          <w:rFonts w:eastAsia="Times New Roman"/>
        </w:rPr>
        <w:t>reglugerð</w:t>
      </w:r>
      <w:r w:rsidR="00E45303">
        <w:rPr>
          <w:rFonts w:eastAsia="Times New Roman"/>
        </w:rPr>
        <w:t>ar</w:t>
      </w:r>
      <w:r w:rsidR="00E45303" w:rsidRPr="000221FD">
        <w:rPr>
          <w:rFonts w:eastAsia="Times New Roman"/>
        </w:rPr>
        <w:t xml:space="preserve"> </w:t>
      </w:r>
      <w:r w:rsidR="00E45303" w:rsidRPr="000221FD">
        <w:t xml:space="preserve">(ESB) 2019/2160 </w:t>
      </w:r>
      <w:r w:rsidRPr="005333BE">
        <w:t>er gert ráð fyrir því að andvirði tryggingasafns sé</w:t>
      </w:r>
      <w:r w:rsidR="00874797">
        <w:t xml:space="preserve"> að minnsta kosti</w:t>
      </w:r>
      <w:r w:rsidRPr="005333BE">
        <w:t xml:space="preserve"> 5% umfram andvirði skuldabréfa sem það tryggir. Aðildarríkjum er að tilgreindum skilyrðum uppfylltum heimilt að kveða á um lægra hlutfall, þó ekki lægra en 2%.</w:t>
      </w:r>
      <w:r w:rsidR="006617B1">
        <w:t xml:space="preserve"> Líkt og fyrr greinir </w:t>
      </w:r>
      <w:r w:rsidR="00383A02">
        <w:t xml:space="preserve">skuldbinda íslenskir útgefendur sértryggðra skuldabréfa </w:t>
      </w:r>
      <w:r w:rsidR="005F4EE7">
        <w:t xml:space="preserve">sig </w:t>
      </w:r>
      <w:r w:rsidR="00383A02">
        <w:t>nú þegar í útgáfulýsingum til</w:t>
      </w:r>
      <w:r w:rsidR="003F6A9A">
        <w:t xml:space="preserve"> </w:t>
      </w:r>
      <w:r w:rsidR="00383A02">
        <w:t xml:space="preserve">að </w:t>
      </w:r>
      <w:r w:rsidR="003F6A9A" w:rsidRPr="007412E6">
        <w:t>tryggja tiltekið hlutfall umframtryggingaþekju</w:t>
      </w:r>
      <w:r w:rsidR="003F6A9A">
        <w:t xml:space="preserve">. </w:t>
      </w:r>
      <w:r w:rsidR="004F7359" w:rsidRPr="007412E6">
        <w:t>Lágmarkshlutfall umframtryggingaþekju samkvæmt lýsingunum er misjafnt, en hefur þó í engu tilviki verið lægra en 5%.</w:t>
      </w:r>
      <w:r w:rsidR="004F7359">
        <w:t xml:space="preserve"> </w:t>
      </w:r>
      <w:r w:rsidR="004967BD">
        <w:t>Ekki er</w:t>
      </w:r>
      <w:r w:rsidR="004F7359">
        <w:t xml:space="preserve"> því</w:t>
      </w:r>
      <w:r w:rsidR="004967BD">
        <w:t xml:space="preserve"> talið tilefni til að víkja frá almenna viðmiði</w:t>
      </w:r>
      <w:r w:rsidR="004F7359">
        <w:t xml:space="preserve"> reglugerðar </w:t>
      </w:r>
      <w:r w:rsidR="004F7359" w:rsidRPr="000221FD">
        <w:t>(ESB) 2019/2160</w:t>
      </w:r>
      <w:r w:rsidR="004967BD">
        <w:t xml:space="preserve"> </w:t>
      </w:r>
      <w:r w:rsidR="008E0082">
        <w:t>með því</w:t>
      </w:r>
      <w:r w:rsidR="00D65F91" w:rsidRPr="00D65F91">
        <w:t xml:space="preserve"> að mæla fyrir um lægra hlutfall en 5%.</w:t>
      </w:r>
    </w:p>
    <w:p w14:paraId="2DDC9D87" w14:textId="62126E5E" w:rsidR="008E5A56" w:rsidRPr="00D22504" w:rsidRDefault="002F441E" w:rsidP="008E5A56">
      <w:pPr>
        <w:rPr>
          <w:rFonts w:eastAsia="Times New Roman"/>
          <w:i/>
          <w:iCs/>
        </w:rPr>
      </w:pPr>
      <w:r w:rsidRPr="002F441E">
        <w:t>Frestur til að innleiða tilskipun (ESB) 2019/2162 og reglugerð (ESB) 2019/2160 samkvæmt ákvörðun sameiginlegu EES-nefndarinnar nr. 76/2022 er til 8. janúar 2023, sem er hálfu ári frá gildistöku gerðanna í Evrópusambandinu. Lagt er til að frumvarpið taki gildi viku fyrr, 1. janúar 2023, þar sem áramót þykja hentug tímamót fyrir gildistöku laga.</w:t>
      </w:r>
    </w:p>
    <w:p w14:paraId="500E95F3" w14:textId="77777777" w:rsidR="003763DC" w:rsidRDefault="003763DC" w:rsidP="00D67B55"/>
    <w:p w14:paraId="5DD20865" w14:textId="6E57AD97" w:rsidR="00D73D2A" w:rsidRDefault="00D56DCF" w:rsidP="00D73D2A">
      <w:pPr>
        <w:pStyle w:val="Millifyrirsgn2"/>
      </w:pPr>
      <w:r>
        <w:t>Reglugerð um markaðsáhættu</w:t>
      </w:r>
      <w:r w:rsidR="00D73D2A">
        <w:t>.</w:t>
      </w:r>
    </w:p>
    <w:p w14:paraId="0BE29EE9" w14:textId="66198D24" w:rsidR="002E13A2" w:rsidRDefault="006372F7" w:rsidP="00D56DCF">
      <w:pPr>
        <w:rPr>
          <w:rFonts w:eastAsia="Times New Roman"/>
        </w:rPr>
      </w:pPr>
      <w:r>
        <w:t xml:space="preserve">Með ákvörðun sameiginlegu EES-nefndarinnar nr. 301/2021 frá 29. október 2021 var </w:t>
      </w:r>
      <w:r w:rsidR="00BB73F4">
        <w:t xml:space="preserve">reglugerð </w:t>
      </w:r>
      <w:r w:rsidR="003B5E9E" w:rsidRPr="003B5E9E">
        <w:t>(ESB) 2021/424</w:t>
      </w:r>
      <w:r w:rsidR="009F1BEC">
        <w:t>,</w:t>
      </w:r>
      <w:r w:rsidR="009F1BEC" w:rsidRPr="009F1BEC">
        <w:rPr>
          <w:rFonts w:eastAsiaTheme="minorHAnsi" w:cstheme="minorBidi"/>
          <w:color w:val="00B050"/>
          <w:sz w:val="18"/>
        </w:rPr>
        <w:t xml:space="preserve"> </w:t>
      </w:r>
      <w:r w:rsidR="009F1BEC" w:rsidRPr="009F1BEC">
        <w:t>um breytingu á reglugerð (E</w:t>
      </w:r>
      <w:r w:rsidR="00D20EA0">
        <w:t>S</w:t>
      </w:r>
      <w:r w:rsidR="009F1BEC" w:rsidRPr="009F1BEC">
        <w:t>B) nr. 575/2013 að því er varðar óhefðbundna staðalaðferð vegna markaðsáhættu</w:t>
      </w:r>
      <w:r w:rsidR="009F1BEC">
        <w:t xml:space="preserve">, tekin upp í samninginn um Evrópska efnahagssvæðið. </w:t>
      </w:r>
      <w:r w:rsidR="00820635">
        <w:t>Ákvörðunin tók gildi 1. júní 2022</w:t>
      </w:r>
      <w:r w:rsidR="00823A53">
        <w:t xml:space="preserve"> og er Ísland því orðið þjóðréttarlega </w:t>
      </w:r>
      <w:r w:rsidR="00823A53">
        <w:lastRenderedPageBreak/>
        <w:t>skuldbundið til að innleiða reglugerðina.</w:t>
      </w:r>
      <w:r w:rsidR="002E13A2">
        <w:t xml:space="preserve"> </w:t>
      </w:r>
      <w:r w:rsidR="00E81ECE">
        <w:t xml:space="preserve">Reglugerð (ESB) 2021/424 breytir reglugerð (ESB) nr. 575/2013, </w:t>
      </w:r>
      <w:r w:rsidR="00E81ECE" w:rsidRPr="007B7B2C">
        <w:rPr>
          <w:rFonts w:eastAsia="Times New Roman"/>
        </w:rPr>
        <w:t>um varfærniskröfur að því er varðar lánastofnanir og verðbréfafyrirtæki</w:t>
      </w:r>
      <w:r w:rsidR="00E81ECE">
        <w:rPr>
          <w:rFonts w:eastAsia="Times New Roman"/>
        </w:rPr>
        <w:t xml:space="preserve">, sem hefur lagagildi hér á landi skv. 1. gr. c laga um fjármálafyrirtæki, nr. 161/2002. Því </w:t>
      </w:r>
      <w:r w:rsidR="00E65D96">
        <w:rPr>
          <w:rFonts w:eastAsia="Times New Roman"/>
        </w:rPr>
        <w:t>er lagt til að</w:t>
      </w:r>
      <w:r w:rsidR="00E81ECE">
        <w:rPr>
          <w:rFonts w:eastAsia="Times New Roman"/>
        </w:rPr>
        <w:t xml:space="preserve"> </w:t>
      </w:r>
      <w:r w:rsidR="00916A8C">
        <w:rPr>
          <w:rFonts w:eastAsia="Times New Roman"/>
        </w:rPr>
        <w:t>1. gr. c laga um fjármálafyrirtæki</w:t>
      </w:r>
      <w:r w:rsidR="00E65D96">
        <w:rPr>
          <w:rFonts w:eastAsia="Times New Roman"/>
        </w:rPr>
        <w:t xml:space="preserve"> verði breytt</w:t>
      </w:r>
      <w:r w:rsidR="00916A8C">
        <w:rPr>
          <w:rFonts w:eastAsia="Times New Roman"/>
        </w:rPr>
        <w:t xml:space="preserve"> til að veita reglugerð (ESB) 2021/424 gildi hér á landi</w:t>
      </w:r>
      <w:r w:rsidR="00E65D96">
        <w:rPr>
          <w:rFonts w:eastAsia="Times New Roman"/>
        </w:rPr>
        <w:t>, sbr. b-lið 24. gr. frumvarpsins.</w:t>
      </w:r>
    </w:p>
    <w:p w14:paraId="5D4D268F" w14:textId="77FA87AB" w:rsidR="007949FE" w:rsidRPr="00D56DCF" w:rsidRDefault="0052662B" w:rsidP="00D56DCF">
      <w:r>
        <w:t>Reglugerð (ESB) nr. 575/2013, sem reglugerð (ESB) 2021/424 breytir, kveður á um að lánastofnunum beri að viðhalda vissu magni eigin fjár til að mæta tilgreindri áhættu sem lánastofnanir standa frammi fyrir. Þar á meðal er markaðsáhætta, sem er hætta á tapi vegna óhagstæðra breytinga á markaðsverðum.</w:t>
      </w:r>
      <w:r w:rsidR="0046180D">
        <w:t xml:space="preserve"> </w:t>
      </w:r>
      <w:r w:rsidR="00416CC4">
        <w:t xml:space="preserve">Almennt er gert ráð fyrir því að </w:t>
      </w:r>
      <w:r w:rsidR="00D419B7">
        <w:t xml:space="preserve">lánastofnanir meti markaðsáhættu </w:t>
      </w:r>
      <w:r w:rsidR="0079063C">
        <w:t xml:space="preserve">annaðhvort </w:t>
      </w:r>
      <w:r w:rsidR="00D419B7">
        <w:t>með svonefndri staðalaðferð</w:t>
      </w:r>
      <w:r w:rsidR="0079063C">
        <w:t xml:space="preserve"> eða með innri að</w:t>
      </w:r>
      <w:r w:rsidR="002B3B64">
        <w:t xml:space="preserve">ferðum sem styðjast við eigin líkön lánastofnana. </w:t>
      </w:r>
      <w:r w:rsidR="00BB0274">
        <w:t xml:space="preserve">Með breytingum á reglugerð (ESB) nr. 575/2013 með </w:t>
      </w:r>
      <w:r w:rsidR="008E0FB1">
        <w:t>reglugerð (ESB) 2019/876</w:t>
      </w:r>
      <w:r w:rsidR="0018708A">
        <w:t xml:space="preserve"> </w:t>
      </w:r>
      <w:r w:rsidR="008E0FB1">
        <w:t xml:space="preserve">var </w:t>
      </w:r>
      <w:r w:rsidR="005D7856">
        <w:t>bætt við ákvæðum um svonefnda óhefðbundna staðalaðferð</w:t>
      </w:r>
      <w:r w:rsidR="00E8456B">
        <w:t xml:space="preserve"> vegna markaðsáhættu</w:t>
      </w:r>
      <w:r w:rsidR="005D7856">
        <w:t>.</w:t>
      </w:r>
      <w:r w:rsidR="00783FDF">
        <w:t xml:space="preserve"> </w:t>
      </w:r>
      <w:r w:rsidR="005D76A6">
        <w:t>Reglugerð (ESB) 2021/424 útfærir nánar ýmis tæknileg atriði varðandi óhefðbundnu staðalaðferðina.</w:t>
      </w:r>
    </w:p>
    <w:p w14:paraId="1E026B10" w14:textId="77777777" w:rsidR="00D73D2A" w:rsidRDefault="00D73D2A" w:rsidP="00D67B55"/>
    <w:p w14:paraId="553E7221" w14:textId="77777777" w:rsidR="00D0740D" w:rsidRDefault="00E71F27" w:rsidP="00D0740D">
      <w:pPr>
        <w:pStyle w:val="Millifyrirsgn1"/>
      </w:pPr>
      <w:r>
        <w:t>3</w:t>
      </w:r>
      <w:r w:rsidR="00D0740D">
        <w:t xml:space="preserve">. Meginefni frumvarpsins. </w:t>
      </w:r>
    </w:p>
    <w:p w14:paraId="34C1D43E" w14:textId="73334CA5" w:rsidR="00D115C7" w:rsidRDefault="00D115C7" w:rsidP="00D115C7">
      <w:pPr>
        <w:pStyle w:val="Millifyrirsgn2"/>
      </w:pPr>
      <w:r>
        <w:t>Evrópugerðir um sértryggð skuldabréf.</w:t>
      </w:r>
    </w:p>
    <w:p w14:paraId="22FFEDEC" w14:textId="7BA0A926" w:rsidR="00D115C7" w:rsidRDefault="00D115C7" w:rsidP="00D0740D">
      <w:r>
        <w:t xml:space="preserve">Frumvarpinu er fyrst og fremst ætlað að innleiða efni </w:t>
      </w:r>
      <w:r w:rsidR="00304749">
        <w:t xml:space="preserve">tilskipunar (ESB) 2019/2162, um </w:t>
      </w:r>
      <w:r w:rsidR="00304749" w:rsidRPr="00304749">
        <w:t>útgáfu sértryggðra skuldabréfa og opinbert eftirlit með sértryggðum skuldabréfum</w:t>
      </w:r>
      <w:r w:rsidR="00304749">
        <w:t xml:space="preserve">, og reglugerðar (ESB) </w:t>
      </w:r>
      <w:r w:rsidR="00C26B1B">
        <w:t xml:space="preserve">2019/2160, </w:t>
      </w:r>
      <w:r w:rsidR="00B554CF" w:rsidRPr="00B554CF">
        <w:t>um breytingu á reglugerð (ESB) nr. 575/2013 að því er varðar áhættuskuldbindingar í formi sértryggðra skuldabréfa</w:t>
      </w:r>
      <w:r w:rsidR="00B554CF">
        <w:t>.</w:t>
      </w:r>
      <w:r w:rsidR="00E048B1">
        <w:t xml:space="preserve"> Sem fyrr segir svipa</w:t>
      </w:r>
      <w:r w:rsidR="001A6AB1">
        <w:t>r</w:t>
      </w:r>
      <w:r w:rsidR="00E048B1">
        <w:t xml:space="preserve"> ákvæð</w:t>
      </w:r>
      <w:r w:rsidR="001A6AB1">
        <w:t>um</w:t>
      </w:r>
      <w:r w:rsidR="00E048B1">
        <w:t xml:space="preserve"> gerðanna </w:t>
      </w:r>
      <w:r w:rsidR="00E048B1" w:rsidRPr="000221FD">
        <w:t>til þess lagaramma sem þegar gildir hér á landi</w:t>
      </w:r>
      <w:r w:rsidR="00E048B1">
        <w:t>.</w:t>
      </w:r>
      <w:r w:rsidR="00966F7C">
        <w:t xml:space="preserve"> Í megindráttum endurspeglast efni þeirra því þegar í íslenskum lögum.</w:t>
      </w:r>
      <w:r w:rsidR="009D1626">
        <w:t xml:space="preserve"> Innleiðingin kallar eigi að síður á nokkrar breytingar á lögum og reglum. Eftirfarandi eru helstu breytingar</w:t>
      </w:r>
      <w:r w:rsidR="009252D6">
        <w:t xml:space="preserve"> sem lagðar eru til</w:t>
      </w:r>
      <w:r w:rsidR="009D1626">
        <w:t>:</w:t>
      </w:r>
    </w:p>
    <w:p w14:paraId="1871FD2C" w14:textId="6AEB3AC0" w:rsidR="009D1626" w:rsidRDefault="00B063C3" w:rsidP="009D1626">
      <w:pPr>
        <w:pStyle w:val="ListParagraph"/>
        <w:numPr>
          <w:ilvl w:val="0"/>
          <w:numId w:val="18"/>
        </w:numPr>
        <w:ind w:left="284" w:hanging="284"/>
      </w:pPr>
      <w:r>
        <w:t>Leyfi til útgáfu</w:t>
      </w:r>
      <w:r w:rsidR="00025812">
        <w:t xml:space="preserve"> sértryggðra skuldabréfa verður háð því að útgefandi </w:t>
      </w:r>
      <w:r w:rsidR="00A01AD1" w:rsidRPr="00A01AD1">
        <w:t>hafi fullnægjandi stefnur, kerfi og ferla varðandi samþykki, breytingar, endurnýjun og endurfjármögnun lána í tryggingasafni til verndar fjárfestum</w:t>
      </w:r>
      <w:r w:rsidR="00DA1DB9">
        <w:t>. Jafnframt skulu</w:t>
      </w:r>
      <w:r w:rsidR="00A01AD1">
        <w:t xml:space="preserve"> </w:t>
      </w:r>
      <w:r w:rsidR="00FF3CB4">
        <w:t>þeir</w:t>
      </w:r>
      <w:r w:rsidR="00A01AD1">
        <w:t xml:space="preserve"> </w:t>
      </w:r>
      <w:r w:rsidR="008A0947" w:rsidRPr="008A0947">
        <w:t>sem annast útgáfu haf</w:t>
      </w:r>
      <w:r w:rsidR="000469EF">
        <w:t>a</w:t>
      </w:r>
      <w:r w:rsidR="008A0947" w:rsidRPr="008A0947">
        <w:t xml:space="preserve"> </w:t>
      </w:r>
      <w:r w:rsidR="10777798">
        <w:t>fullnæg</w:t>
      </w:r>
      <w:r w:rsidR="11E49C24">
        <w:t>j</w:t>
      </w:r>
      <w:r w:rsidR="10777798">
        <w:t>andi</w:t>
      </w:r>
      <w:r w:rsidR="008A0947" w:rsidRPr="008A0947">
        <w:t xml:space="preserve"> hæfni og þekkingu á útgáfu sértryggðra skuldabréfa</w:t>
      </w:r>
      <w:r w:rsidR="008A0947">
        <w:t>.</w:t>
      </w:r>
    </w:p>
    <w:p w14:paraId="47B034A3" w14:textId="77777777" w:rsidR="009A58D0" w:rsidRDefault="009A58D0" w:rsidP="009A58D0">
      <w:pPr>
        <w:pStyle w:val="ListParagraph"/>
        <w:numPr>
          <w:ilvl w:val="0"/>
          <w:numId w:val="18"/>
        </w:numPr>
        <w:ind w:left="284" w:hanging="284"/>
      </w:pPr>
      <w:r>
        <w:t xml:space="preserve">Heimilt verður að markaðssetja skuldabréf sem uppfylla skilyrði laganna </w:t>
      </w:r>
      <w:r w:rsidRPr="00722296">
        <w:t>sem</w:t>
      </w:r>
      <w:r>
        <w:t xml:space="preserve"> </w:t>
      </w:r>
      <w:r w:rsidRPr="00722296">
        <w:t>„evrópsk sértryggð skuldabréf</w:t>
      </w:r>
      <w:r>
        <w:t>“ eða</w:t>
      </w:r>
      <w:r w:rsidRPr="00722296">
        <w:t xml:space="preserve"> „evrópsk sértryggð skuldabréf (úrvals)“.</w:t>
      </w:r>
    </w:p>
    <w:p w14:paraId="3447BFAC" w14:textId="77777777" w:rsidR="00500EF1" w:rsidRDefault="00500EF1" w:rsidP="00500EF1">
      <w:pPr>
        <w:pStyle w:val="ListParagraph"/>
        <w:numPr>
          <w:ilvl w:val="0"/>
          <w:numId w:val="18"/>
        </w:numPr>
        <w:ind w:left="284" w:hanging="284"/>
      </w:pPr>
      <w:r>
        <w:t xml:space="preserve">Útgefendum verður skylt að tryggja að í tryggingasafni verði ávallt nægt laust fé til að </w:t>
      </w:r>
      <w:r w:rsidRPr="00807DFB">
        <w:t>standa undir hreinu hámarks</w:t>
      </w:r>
      <w:r>
        <w:t>út</w:t>
      </w:r>
      <w:r w:rsidRPr="00807DFB">
        <w:t>flæði lauss fjár vegna sértryggðra skuldabréfa sem safnið tryggir og afleiðusamninga sem þeim tengjast næstu 180 daga</w:t>
      </w:r>
      <w:r>
        <w:t>. Seðlabanka Íslands verður falið að setja reglur um hvaða eignir megi telja til lauss fjár í þessu skyni.</w:t>
      </w:r>
    </w:p>
    <w:p w14:paraId="579407A8" w14:textId="3ADD5D68" w:rsidR="00ED13D5" w:rsidRDefault="0015692F" w:rsidP="009D1626">
      <w:pPr>
        <w:pStyle w:val="ListParagraph"/>
        <w:numPr>
          <w:ilvl w:val="0"/>
          <w:numId w:val="18"/>
        </w:numPr>
        <w:ind w:left="284" w:hanging="284"/>
      </w:pPr>
      <w:r>
        <w:t xml:space="preserve">Andvirði </w:t>
      </w:r>
      <w:r w:rsidR="00393AE8">
        <w:t>tryggingasafns mun þurfa að vera að minnsta kosti 5% umfram andvirði sértryggðra skuldabréfa sem það tryggir.</w:t>
      </w:r>
    </w:p>
    <w:p w14:paraId="1FBD0F4C" w14:textId="516E3068" w:rsidR="00094E51" w:rsidRDefault="00094E51" w:rsidP="00094E51">
      <w:pPr>
        <w:pStyle w:val="ListParagraph"/>
        <w:numPr>
          <w:ilvl w:val="0"/>
          <w:numId w:val="18"/>
        </w:numPr>
        <w:ind w:left="284" w:hanging="284"/>
      </w:pPr>
      <w:r>
        <w:t xml:space="preserve">Mælt verður fyrir um </w:t>
      </w:r>
      <w:r w:rsidR="006060FF">
        <w:t>reglubundna</w:t>
      </w:r>
      <w:r>
        <w:t xml:space="preserve"> upplýsingagjöf útgefenda til fjárfesta og til Fjármálaeftirlitsins, þar á meðal um eignir í tryggingasafni.</w:t>
      </w:r>
    </w:p>
    <w:p w14:paraId="416321B7" w14:textId="38A7CE4E" w:rsidR="003432EF" w:rsidRDefault="003432EF" w:rsidP="003432EF">
      <w:pPr>
        <w:pStyle w:val="ListParagraph"/>
        <w:numPr>
          <w:ilvl w:val="0"/>
          <w:numId w:val="18"/>
        </w:numPr>
        <w:ind w:left="284" w:hanging="284"/>
      </w:pPr>
      <w:r>
        <w:t xml:space="preserve">Heimilt verður að fresta gjalddögum sértryggðra skuldabréfa </w:t>
      </w:r>
      <w:r w:rsidR="00554579">
        <w:rPr>
          <w:rFonts w:eastAsia="Times New Roman"/>
        </w:rPr>
        <w:t xml:space="preserve">ef það er nauðsynlegt til að </w:t>
      </w:r>
      <w:r w:rsidR="00554579" w:rsidRPr="00A22B01">
        <w:rPr>
          <w:rFonts w:eastAsia="Times New Roman"/>
        </w:rPr>
        <w:t xml:space="preserve">koma í veg fyrir </w:t>
      </w:r>
      <w:r w:rsidR="00554579" w:rsidRPr="00C8778F">
        <w:rPr>
          <w:rFonts w:eastAsia="Times New Roman"/>
        </w:rPr>
        <w:t>vanefnd á sértryggðu skuldabréfi eða afleiðusamningi án sölu eigna með verulegum afföllum</w:t>
      </w:r>
      <w:r w:rsidR="00554579">
        <w:rPr>
          <w:rFonts w:eastAsia="Times New Roman"/>
        </w:rPr>
        <w:t>, til að tímanleg inngrip Fjármálaeftirlitsins eða skilameðferð nái markmiðum sínum</w:t>
      </w:r>
      <w:r w:rsidR="00554579" w:rsidRPr="00A22B01">
        <w:rPr>
          <w:rFonts w:eastAsia="Times New Roman"/>
        </w:rPr>
        <w:t xml:space="preserve"> eða</w:t>
      </w:r>
      <w:r w:rsidR="00554579">
        <w:rPr>
          <w:rFonts w:eastAsia="Times New Roman"/>
        </w:rPr>
        <w:t xml:space="preserve"> til að</w:t>
      </w:r>
      <w:r w:rsidR="00554579" w:rsidRPr="00A22B01">
        <w:rPr>
          <w:rFonts w:eastAsia="Times New Roman"/>
        </w:rPr>
        <w:t xml:space="preserve"> </w:t>
      </w:r>
      <w:r w:rsidR="00554579" w:rsidRPr="008D2F7F">
        <w:rPr>
          <w:rFonts w:eastAsia="Times New Roman"/>
        </w:rPr>
        <w:t>hámarka heimtur eigenda sértryggðra skuldabréfa og gagnaðila í afleiðusamningum við slit eða skipti á búi útgefanda</w:t>
      </w:r>
      <w:r w:rsidR="00554579">
        <w:rPr>
          <w:rFonts w:eastAsia="Times New Roman"/>
        </w:rPr>
        <w:t>.</w:t>
      </w:r>
      <w:r w:rsidR="00554579" w:rsidRPr="004172E7">
        <w:rPr>
          <w:rFonts w:eastAsia="Times New Roman"/>
        </w:rPr>
        <w:t xml:space="preserve"> </w:t>
      </w:r>
      <w:r w:rsidR="00554579">
        <w:rPr>
          <w:rFonts w:eastAsia="Times New Roman"/>
        </w:rPr>
        <w:t>Það skal byggjast á skýrri heimild í skilmálum skuldabréfs og verður háð samþykki Fjármálaeftirlitsins.</w:t>
      </w:r>
    </w:p>
    <w:p w14:paraId="09E85578" w14:textId="4C3537F5" w:rsidR="00B21C5D" w:rsidRDefault="00B21C5D" w:rsidP="00B21C5D">
      <w:pPr>
        <w:pStyle w:val="ListParagraph"/>
        <w:numPr>
          <w:ilvl w:val="0"/>
          <w:numId w:val="18"/>
        </w:numPr>
        <w:ind w:left="284" w:hanging="284"/>
      </w:pPr>
      <w:r>
        <w:t xml:space="preserve">Óheimilt verður að semja um að </w:t>
      </w:r>
      <w:r w:rsidRPr="00FA2502">
        <w:t xml:space="preserve">sértryggð skuldabréf falli </w:t>
      </w:r>
      <w:r w:rsidR="00985D36">
        <w:t xml:space="preserve">sjálfkrafa </w:t>
      </w:r>
      <w:r w:rsidRPr="00FA2502">
        <w:t xml:space="preserve">í gjalddaga eða um að afleiðusamningum verði </w:t>
      </w:r>
      <w:r w:rsidR="00292B0A">
        <w:t>lokað</w:t>
      </w:r>
      <w:r w:rsidRPr="00FA2502">
        <w:t xml:space="preserve"> vegna </w:t>
      </w:r>
      <w:r>
        <w:t xml:space="preserve">skila- eða </w:t>
      </w:r>
      <w:r w:rsidRPr="00FA2502">
        <w:t>ógjaldfærnimeðferðar útgefanda</w:t>
      </w:r>
      <w:r>
        <w:t>.</w:t>
      </w:r>
    </w:p>
    <w:p w14:paraId="3D8DE155" w14:textId="0470E447" w:rsidR="00D342D6" w:rsidRPr="0012511D" w:rsidRDefault="00D342D6" w:rsidP="003432EF">
      <w:pPr>
        <w:pStyle w:val="ListParagraph"/>
        <w:numPr>
          <w:ilvl w:val="0"/>
          <w:numId w:val="18"/>
        </w:numPr>
        <w:ind w:left="284" w:hanging="284"/>
        <w:rPr>
          <w:i/>
          <w:iCs/>
        </w:rPr>
      </w:pPr>
      <w:r>
        <w:lastRenderedPageBreak/>
        <w:t xml:space="preserve">Fjármáleftirlitinu verður falið að birta lög, stjórnvaldsfyrirmæli og leiðbeiningar sem varða útgáfu sértryggðra skuldabréfa, </w:t>
      </w:r>
      <w:r w:rsidR="002B2A47">
        <w:t>h</w:t>
      </w:r>
      <w:r w:rsidR="002B2A47" w:rsidRPr="002B2A47">
        <w:t>eiti lánastofnana sem hafa leyfi til að gefa út sértryggð skuldabréf</w:t>
      </w:r>
      <w:r w:rsidR="002B2A47">
        <w:t xml:space="preserve"> og</w:t>
      </w:r>
      <w:r w:rsidR="002B2A47" w:rsidRPr="00E536CA">
        <w:t xml:space="preserve"> </w:t>
      </w:r>
      <w:r w:rsidR="00EE19A3">
        <w:t>skrá yfir</w:t>
      </w:r>
      <w:r w:rsidR="00433FEE" w:rsidRPr="00E536CA">
        <w:t xml:space="preserve"> sértryggð skuldabréf sem má markaðs</w:t>
      </w:r>
      <w:r w:rsidR="00992930">
        <w:t>s</w:t>
      </w:r>
      <w:r w:rsidR="00433FEE" w:rsidRPr="00E536CA">
        <w:t>etja sem</w:t>
      </w:r>
      <w:r w:rsidR="00D961D6">
        <w:t xml:space="preserve"> </w:t>
      </w:r>
      <w:r w:rsidR="00D961D6" w:rsidRPr="00E536CA">
        <w:t>„evrópsk sértryggð skuldabréf“</w:t>
      </w:r>
      <w:r w:rsidR="00D961D6">
        <w:t xml:space="preserve"> eða</w:t>
      </w:r>
      <w:r w:rsidR="00433FEE" w:rsidRPr="00E536CA">
        <w:t xml:space="preserve"> </w:t>
      </w:r>
      <w:r w:rsidR="00722296" w:rsidRPr="00E536CA">
        <w:t>„</w:t>
      </w:r>
      <w:r w:rsidR="00433FEE" w:rsidRPr="00E536CA">
        <w:t>evrópsk sértryggð skuldabréf (úrvals)</w:t>
      </w:r>
      <w:r w:rsidR="00722296" w:rsidRPr="00E536CA">
        <w:t>“</w:t>
      </w:r>
      <w:r w:rsidR="00433FEE" w:rsidRPr="00E536CA">
        <w:t>.</w:t>
      </w:r>
    </w:p>
    <w:p w14:paraId="12F973F3" w14:textId="6A965BC6" w:rsidR="0012511D" w:rsidRPr="00722296" w:rsidRDefault="0012511D" w:rsidP="003432EF">
      <w:pPr>
        <w:pStyle w:val="ListParagraph"/>
        <w:numPr>
          <w:ilvl w:val="0"/>
          <w:numId w:val="18"/>
        </w:numPr>
        <w:ind w:left="284" w:hanging="284"/>
        <w:rPr>
          <w:i/>
          <w:iCs/>
        </w:rPr>
      </w:pPr>
      <w:r>
        <w:t>Mælt verður fyrir um afturköllun leyfis til útgáfu sértryggðra skuldabréfa ef útgefa</w:t>
      </w:r>
      <w:r w:rsidR="00B10B69">
        <w:t xml:space="preserve">ndi fékk leyfið </w:t>
      </w:r>
      <w:r w:rsidR="000733BA" w:rsidRPr="000733BA">
        <w:t>á grundvelli rangra upplýsinga eða á annan óeðlilegan hátt.</w:t>
      </w:r>
    </w:p>
    <w:p w14:paraId="292C32F1" w14:textId="63C166E2" w:rsidR="00ED2E05" w:rsidRDefault="00EF1F37" w:rsidP="003432EF">
      <w:pPr>
        <w:pStyle w:val="ListParagraph"/>
        <w:numPr>
          <w:ilvl w:val="0"/>
          <w:numId w:val="18"/>
        </w:numPr>
        <w:ind w:left="284" w:hanging="284"/>
      </w:pPr>
      <w:r>
        <w:t xml:space="preserve">Kveðið verður á um samstarf Fjármálaeftirlitsins </w:t>
      </w:r>
      <w:r w:rsidR="00FA1AB1">
        <w:t xml:space="preserve">við skilavaldið verði útgefandi tekinn til skilameðferðar og </w:t>
      </w:r>
      <w:r>
        <w:t>við yfirvöld annars staðar á Evrópska efnahagssvæðinu.</w:t>
      </w:r>
    </w:p>
    <w:p w14:paraId="6C7C5A3F" w14:textId="2E659EA5" w:rsidR="0016768E" w:rsidRDefault="00422603" w:rsidP="00474E22">
      <w:pPr>
        <w:pStyle w:val="ListParagraph"/>
        <w:numPr>
          <w:ilvl w:val="0"/>
          <w:numId w:val="18"/>
        </w:numPr>
        <w:ind w:left="284" w:hanging="284"/>
      </w:pPr>
      <w:r>
        <w:t>Fleiri brot en áður munu varða stjórnvaldssektum</w:t>
      </w:r>
      <w:r w:rsidR="00474E22">
        <w:t xml:space="preserve">, þar á meðal að </w:t>
      </w:r>
      <w:r w:rsidR="00304700">
        <w:t xml:space="preserve">standa að því að fyrirtæki fái </w:t>
      </w:r>
      <w:r w:rsidR="000E40D5" w:rsidRPr="000E40D5">
        <w:t>leyfi til útgáfu sértryggðra skuldabréfa</w:t>
      </w:r>
      <w:r w:rsidR="001A48B9">
        <w:t xml:space="preserve"> </w:t>
      </w:r>
      <w:r w:rsidR="001A48B9" w:rsidRPr="001A48B9">
        <w:t xml:space="preserve">á grundvelli rangra upplýsinga eða á annan óeðlilegan hátt. </w:t>
      </w:r>
    </w:p>
    <w:p w14:paraId="0444AB7D" w14:textId="62556EE4" w:rsidR="00EF1F37" w:rsidRDefault="00237FE2" w:rsidP="003432EF">
      <w:pPr>
        <w:pStyle w:val="ListParagraph"/>
        <w:numPr>
          <w:ilvl w:val="0"/>
          <w:numId w:val="18"/>
        </w:numPr>
        <w:ind w:left="284" w:hanging="284"/>
      </w:pPr>
      <w:r>
        <w:t xml:space="preserve">Hámark stjórnvaldssekta hækkar úr </w:t>
      </w:r>
      <w:r w:rsidR="001108CD">
        <w:t xml:space="preserve">50 millj. kr. í </w:t>
      </w:r>
      <w:r w:rsidR="00925943">
        <w:t>800 millj. kr.</w:t>
      </w:r>
      <w:r w:rsidR="00B3523B">
        <w:t xml:space="preserve">, tvöfaldan ávinning af broti eða </w:t>
      </w:r>
      <w:r w:rsidR="003501AC">
        <w:t>10% af veltu lögaðila eða samstæðu sem hann tilheyrir</w:t>
      </w:r>
      <w:r w:rsidR="00474E22">
        <w:t>, eftir því hver fjárhæðin reynist hæst</w:t>
      </w:r>
      <w:r w:rsidR="003501AC">
        <w:t>.</w:t>
      </w:r>
    </w:p>
    <w:p w14:paraId="221E54CE" w14:textId="1FB028FA" w:rsidR="00C23D05" w:rsidRDefault="00C23D05" w:rsidP="003432EF">
      <w:pPr>
        <w:pStyle w:val="ListParagraph"/>
        <w:numPr>
          <w:ilvl w:val="0"/>
          <w:numId w:val="18"/>
        </w:numPr>
        <w:ind w:left="284" w:hanging="284"/>
      </w:pPr>
      <w:r>
        <w:t>Kveðið verður á um rétt einstaklinga til að fella ekki á sig sök við rannsókn mála.</w:t>
      </w:r>
    </w:p>
    <w:p w14:paraId="6F59C994" w14:textId="458D7740" w:rsidR="000F6D8C" w:rsidRDefault="000F6D8C" w:rsidP="003432EF">
      <w:pPr>
        <w:pStyle w:val="ListParagraph"/>
        <w:numPr>
          <w:ilvl w:val="0"/>
          <w:numId w:val="18"/>
        </w:numPr>
        <w:ind w:left="284" w:hanging="284"/>
      </w:pPr>
      <w:r>
        <w:t xml:space="preserve">Fjármálaeftirlitinu verður falið að rökstyðja skriflega ákvarðanir </w:t>
      </w:r>
      <w:r w:rsidR="002F274F" w:rsidRPr="002F274F">
        <w:t xml:space="preserve">um </w:t>
      </w:r>
      <w:r w:rsidR="00690863">
        <w:t>stjórnsýslu</w:t>
      </w:r>
      <w:r w:rsidR="002F274F" w:rsidRPr="002F274F">
        <w:t>viðurl</w:t>
      </w:r>
      <w:r w:rsidR="00D05B1A">
        <w:t>ög</w:t>
      </w:r>
      <w:r w:rsidR="002F274F" w:rsidRPr="002F274F">
        <w:t xml:space="preserve"> </w:t>
      </w:r>
      <w:r w:rsidR="004900EC">
        <w:t>og</w:t>
      </w:r>
      <w:r w:rsidR="002F274F" w:rsidRPr="002F274F">
        <w:t xml:space="preserve"> </w:t>
      </w:r>
      <w:r w:rsidR="00D05B1A">
        <w:t>aðrar</w:t>
      </w:r>
      <w:r w:rsidR="002F274F" w:rsidRPr="002F274F">
        <w:t xml:space="preserve"> ráðstafan</w:t>
      </w:r>
      <w:r w:rsidR="00D05B1A">
        <w:t xml:space="preserve">ir </w:t>
      </w:r>
      <w:r w:rsidR="002F274F" w:rsidRPr="002F274F">
        <w:t xml:space="preserve">vegna brota </w:t>
      </w:r>
      <w:r w:rsidR="00AB2B97">
        <w:t>gegn</w:t>
      </w:r>
      <w:r w:rsidR="002F274F" w:rsidRPr="002F274F">
        <w:t xml:space="preserve"> lögu</w:t>
      </w:r>
      <w:r w:rsidR="002F274F">
        <w:t>num.</w:t>
      </w:r>
    </w:p>
    <w:p w14:paraId="7FE4382B" w14:textId="44FF48C9" w:rsidR="00AF1150" w:rsidRDefault="00AF1150" w:rsidP="003432EF">
      <w:pPr>
        <w:pStyle w:val="ListParagraph"/>
        <w:numPr>
          <w:ilvl w:val="0"/>
          <w:numId w:val="18"/>
        </w:numPr>
        <w:ind w:left="284" w:hanging="284"/>
      </w:pPr>
      <w:r>
        <w:t xml:space="preserve">Fjármálaeftirlitinu verður falið að birta almennt </w:t>
      </w:r>
      <w:r w:rsidR="009B54AF" w:rsidRPr="009B54AF">
        <w:t>ákvarðanir um stjórnsýsluviðurlög og aðrar ráðstafanir vegna brota gegn lögu</w:t>
      </w:r>
      <w:r w:rsidR="00BA29BB">
        <w:t>num</w:t>
      </w:r>
      <w:r w:rsidR="009B54AF" w:rsidRPr="009B54AF">
        <w:t>, þar á meðal um hver brotin eru og þá einstaklinga og lögaðila sem sæta viðurlögum eða öðrum ráðstöfunum</w:t>
      </w:r>
      <w:r w:rsidR="009B54AF">
        <w:t>.</w:t>
      </w:r>
    </w:p>
    <w:p w14:paraId="589020A4" w14:textId="77777777" w:rsidR="00D115C7" w:rsidRDefault="00D115C7" w:rsidP="00D0740D"/>
    <w:p w14:paraId="07B88F47" w14:textId="460621F4" w:rsidR="00D115C7" w:rsidRDefault="00D115C7" w:rsidP="00D115C7">
      <w:pPr>
        <w:pStyle w:val="Millifyrirsgn2"/>
      </w:pPr>
      <w:r>
        <w:t>Reglugerð um markaðsáhættu.</w:t>
      </w:r>
    </w:p>
    <w:p w14:paraId="5DFB2B4A" w14:textId="5AC238FB" w:rsidR="00D115C7" w:rsidRDefault="00DF5C8B" w:rsidP="00D0740D">
      <w:r>
        <w:t>Ráðgert er að veita r</w:t>
      </w:r>
      <w:r w:rsidR="00D20EA0">
        <w:t xml:space="preserve">eglugerð (ESB) </w:t>
      </w:r>
      <w:r w:rsidR="00D20EA0" w:rsidRPr="003B5E9E">
        <w:t>2021/424</w:t>
      </w:r>
      <w:r w:rsidR="00D20EA0">
        <w:t xml:space="preserve"> lagagildi.</w:t>
      </w:r>
    </w:p>
    <w:p w14:paraId="19FAB002" w14:textId="77777777" w:rsidR="00D0740D" w:rsidRDefault="00D0740D" w:rsidP="00D0740D"/>
    <w:p w14:paraId="413EE9C2" w14:textId="77777777" w:rsidR="00D0740D" w:rsidRDefault="00E71F27" w:rsidP="00D0740D">
      <w:pPr>
        <w:pStyle w:val="Millifyrirsgn1"/>
      </w:pPr>
      <w:r>
        <w:t>4</w:t>
      </w:r>
      <w:r w:rsidR="00D0740D">
        <w:t xml:space="preserve">. Samræmi við stjórnarskrá og alþjóðlegar skuldbindingar. </w:t>
      </w:r>
    </w:p>
    <w:p w14:paraId="44F8B664" w14:textId="41C1832F" w:rsidR="005F559E" w:rsidRPr="005F559E" w:rsidRDefault="005F559E" w:rsidP="00E75B5B">
      <w:pPr>
        <w:rPr>
          <w:rFonts w:eastAsia="Times New Roman"/>
        </w:rPr>
      </w:pPr>
      <w:r w:rsidRPr="005F559E">
        <w:rPr>
          <w:rFonts w:eastAsia="Times New Roman"/>
        </w:rPr>
        <w:t xml:space="preserve">Atvinnufrelsi nýtur verndar 1. mgr. 75. gr. stjórnarskrár lýðveldisins Íslands, nr. 33/1944. Þessu frelsi má þó setja skorður með lögum, enda krefjist almannahagsmunir þess og gætt sé jafnræðis, sbr. 1. mgr. 65. gr. stjórnarskrárinnar. Þau inngrip í starfsemi </w:t>
      </w:r>
      <w:r w:rsidR="004C4F2A">
        <w:rPr>
          <w:rFonts w:eastAsia="Times New Roman"/>
        </w:rPr>
        <w:t xml:space="preserve">lánastofnana </w:t>
      </w:r>
      <w:r w:rsidRPr="005F559E">
        <w:rPr>
          <w:rFonts w:eastAsia="Times New Roman"/>
        </w:rPr>
        <w:t xml:space="preserve">sem frumvarpið gerir ráð fyrir munu byggjast á lögum, styðjast við lögmæt markmið um </w:t>
      </w:r>
      <w:r w:rsidR="00F03B17">
        <w:rPr>
          <w:rFonts w:eastAsia="Times New Roman"/>
        </w:rPr>
        <w:t>skilvirkni</w:t>
      </w:r>
      <w:r w:rsidRPr="005F559E">
        <w:rPr>
          <w:rFonts w:eastAsia="Times New Roman"/>
        </w:rPr>
        <w:t xml:space="preserve"> og heilleika </w:t>
      </w:r>
      <w:r w:rsidR="00F44D26">
        <w:rPr>
          <w:rFonts w:eastAsia="Times New Roman"/>
        </w:rPr>
        <w:t>markaðar fyrir sértryggð skuldabréf</w:t>
      </w:r>
      <w:r w:rsidRPr="005F559E">
        <w:rPr>
          <w:rFonts w:eastAsia="Times New Roman"/>
        </w:rPr>
        <w:t xml:space="preserve"> og taka jafnt til aðila sem eru í sambærilegri stöðu. Því er talið að frumvarpið fullnægi kröfum stjórnarskrárinnar.</w:t>
      </w:r>
    </w:p>
    <w:p w14:paraId="6A3B04F8" w14:textId="47188D30" w:rsidR="00E237A0" w:rsidRDefault="005F559E" w:rsidP="00E75B5B">
      <w:pPr>
        <w:rPr>
          <w:rFonts w:eastAsia="Times New Roman"/>
        </w:rPr>
      </w:pPr>
      <w:r w:rsidRPr="005F559E">
        <w:rPr>
          <w:rFonts w:eastAsia="Times New Roman"/>
        </w:rPr>
        <w:t>Íslandi ber skv. 7. gr. samningsins um Evrópska efnahagssvæðið að taka upp í landsrétt gerðir sem samsvara tilskipunum eða reglugerðum Evrópusambandsins og eru teknar upp í samninginn. Ísland er því skuldbundið til að innleiða</w:t>
      </w:r>
      <w:r w:rsidR="00E237A0">
        <w:rPr>
          <w:rFonts w:eastAsia="Times New Roman"/>
        </w:rPr>
        <w:t xml:space="preserve"> tilskipun </w:t>
      </w:r>
      <w:r w:rsidR="00E237A0" w:rsidRPr="000221FD">
        <w:t>(ESB) 2019/216</w:t>
      </w:r>
      <w:r w:rsidR="007025CF">
        <w:t>2</w:t>
      </w:r>
      <w:r w:rsidR="00E237A0">
        <w:t xml:space="preserve"> og reglugerð (ESB) </w:t>
      </w:r>
      <w:r w:rsidR="00E237A0" w:rsidRPr="000221FD">
        <w:t>2019/2160</w:t>
      </w:r>
      <w:r w:rsidR="00E237A0">
        <w:t xml:space="preserve"> áður en frestur til þess samkvæmt ákvörðun sameiginlegu EES-nefndarinnar nr. 76/2022 renn</w:t>
      </w:r>
      <w:r w:rsidR="006D6B38">
        <w:t>ur út 8. janúar 2023.</w:t>
      </w:r>
      <w:r w:rsidR="00A70DFF">
        <w:t xml:space="preserve"> Ísland er </w:t>
      </w:r>
      <w:r w:rsidR="001958F1">
        <w:t>þegar</w:t>
      </w:r>
      <w:r w:rsidR="00A70DFF">
        <w:t xml:space="preserve"> </w:t>
      </w:r>
      <w:r w:rsidR="008E7F4A">
        <w:t xml:space="preserve">orðið </w:t>
      </w:r>
      <w:r w:rsidR="006D22CE">
        <w:t xml:space="preserve">þjóðréttarlega </w:t>
      </w:r>
      <w:r w:rsidR="00A70DFF">
        <w:t>skuldbundið til að innleiða reglugerð (ESB) 2021/424.</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29AB4442" w14:textId="1DF932A3" w:rsidR="00B715F2" w:rsidRDefault="00B749E1" w:rsidP="00D0740D">
      <w:r>
        <w:t xml:space="preserve">Frumvarpið varðar </w:t>
      </w:r>
      <w:r w:rsidR="00086037">
        <w:t>með beinum hætti</w:t>
      </w:r>
      <w:r>
        <w:t xml:space="preserve"> l</w:t>
      </w:r>
      <w:r w:rsidRPr="00B749E1">
        <w:t xml:space="preserve">ánastofnanir </w:t>
      </w:r>
      <w:r w:rsidR="008875EE">
        <w:t xml:space="preserve">sem gefa út </w:t>
      </w:r>
      <w:r w:rsidR="008875EE" w:rsidRPr="00B749E1">
        <w:t>sértryggð skuldabréf</w:t>
      </w:r>
      <w:r w:rsidR="007D6A71">
        <w:t>,</w:t>
      </w:r>
      <w:r w:rsidRPr="00B749E1">
        <w:t xml:space="preserve"> fjárfesta sem kaupa sértryggð skuldabréf, sem eru einkum stofnanafjárfestar á borð við aðrar lánastofnanir, lífeyris- og verðbréfasjóði og vátryggingafélög</w:t>
      </w:r>
      <w:r w:rsidR="007D6A71">
        <w:t xml:space="preserve">, og </w:t>
      </w:r>
      <w:r w:rsidR="006C1D5E">
        <w:t xml:space="preserve">Fjármálaeftirlitið, sem </w:t>
      </w:r>
      <w:r w:rsidR="0092296D">
        <w:t>hefur</w:t>
      </w:r>
      <w:r w:rsidR="006C1D5E">
        <w:t xml:space="preserve"> eftirlit með útgáfu sértryggðra skuldabréfa.</w:t>
      </w:r>
      <w:r w:rsidR="00322F8A">
        <w:t xml:space="preserve"> Það varðar þó óbeint </w:t>
      </w:r>
      <w:r w:rsidR="00A64D0D">
        <w:t xml:space="preserve">mun </w:t>
      </w:r>
      <w:r w:rsidR="00322F8A">
        <w:t>fleiri.</w:t>
      </w:r>
      <w:r w:rsidR="00B715F2">
        <w:t xml:space="preserve"> </w:t>
      </w:r>
      <w:r w:rsidR="00E31F5D">
        <w:t>Lagarammi um ú</w:t>
      </w:r>
      <w:r w:rsidR="00B715F2">
        <w:t>tgáf</w:t>
      </w:r>
      <w:r w:rsidR="00E31F5D">
        <w:t>u</w:t>
      </w:r>
      <w:r w:rsidR="00B715F2">
        <w:t xml:space="preserve"> sértryggðra skuldabréfa getur til dæmis haft áhrif á </w:t>
      </w:r>
      <w:r w:rsidR="00E31F5D">
        <w:t xml:space="preserve">fjármögnunarkostnað lánastofnana og þar með á þau lánskjör sem þær geta boðið viðskiptavinum. </w:t>
      </w:r>
      <w:r w:rsidR="005F7338">
        <w:t>Lagaramminn</w:t>
      </w:r>
      <w:r w:rsidR="00E31F5D">
        <w:t xml:space="preserve"> hefur einnig áhrif á það hversu öruggur fjárfestingarkostur </w:t>
      </w:r>
      <w:r w:rsidR="0033265C">
        <w:t xml:space="preserve">sértryggð skuldabréf eru sem getur </w:t>
      </w:r>
      <w:r w:rsidR="005F7338">
        <w:t>aftur haft áhrif á þá sem eiga hagsmuni af því að eignasöfn þeirra sem kaupa sértryggð skuldabréf</w:t>
      </w:r>
      <w:r w:rsidR="005817DC">
        <w:t xml:space="preserve"> séu </w:t>
      </w:r>
      <w:r w:rsidR="005817DC">
        <w:lastRenderedPageBreak/>
        <w:t xml:space="preserve">traust, svo sem </w:t>
      </w:r>
      <w:r w:rsidR="006C43F9">
        <w:t>sjóðs</w:t>
      </w:r>
      <w:r w:rsidR="006B3B53">
        <w:t>félaga í lífeyrissjóðum</w:t>
      </w:r>
      <w:r w:rsidR="006F6303">
        <w:t xml:space="preserve"> og eigend</w:t>
      </w:r>
      <w:r w:rsidR="006371BF">
        <w:t>ur</w:t>
      </w:r>
      <w:r w:rsidR="006F6303">
        <w:t xml:space="preserve"> hlutdeildarskírteina í verðbréfasjóðum</w:t>
      </w:r>
      <w:r w:rsidR="00B474BB">
        <w:t>.</w:t>
      </w:r>
    </w:p>
    <w:p w14:paraId="5376F29E" w14:textId="5CC4E00B" w:rsidR="00D66605" w:rsidRDefault="00D66605" w:rsidP="00602FF7">
      <w:r>
        <w:t xml:space="preserve">Fjármála- og efnahagsráðherra skipaði </w:t>
      </w:r>
      <w:r w:rsidR="002F72FD">
        <w:t xml:space="preserve">í apríl 2022 </w:t>
      </w:r>
      <w:r>
        <w:t>starfshóp til að</w:t>
      </w:r>
      <w:r w:rsidR="00602FF7">
        <w:t xml:space="preserve"> vinna frumvarp til að innleiða</w:t>
      </w:r>
      <w:r w:rsidR="008F1007">
        <w:t xml:space="preserve"> tilskipun (ESB) 2019/2162 og reglugerð (ESB) 2019/2160. Í starfshóp</w:t>
      </w:r>
      <w:r w:rsidR="002703BB">
        <w:t>inn var skipaður</w:t>
      </w:r>
      <w:r w:rsidR="008F1007">
        <w:t xml:space="preserve"> fulltrúi frá </w:t>
      </w:r>
      <w:r w:rsidRPr="00CA0BA0">
        <w:t>fjármála- og efnahagsráðuneytinu, sem gegndi formennsku, tveir fulltrúar frá Samtökum fjármálafyrirtækja og tveir fulltrúar frá Seðlabanka Íslands.</w:t>
      </w:r>
    </w:p>
    <w:p w14:paraId="24811D4A" w14:textId="04D2E86D" w:rsidR="009E0CA0" w:rsidRDefault="00820DA6" w:rsidP="00D0740D">
      <w:r w:rsidRPr="00820DA6">
        <w:t>Áform um lagasetningu og frummat á áhrifum voru</w:t>
      </w:r>
      <w:r w:rsidR="008F1007">
        <w:t xml:space="preserve"> </w:t>
      </w:r>
      <w:r w:rsidR="008236CE">
        <w:t>unnin</w:t>
      </w:r>
      <w:r w:rsidRPr="00820DA6">
        <w:t xml:space="preserve"> í samráði við starfshóp</w:t>
      </w:r>
      <w:r w:rsidR="008F1007">
        <w:t>inn</w:t>
      </w:r>
      <w:r w:rsidRPr="00820DA6">
        <w:t xml:space="preserve">. Skjölin voru send öðrum ráðuneytum til umsagnar í </w:t>
      </w:r>
      <w:r w:rsidR="009E0CA0">
        <w:t>maí 2022</w:t>
      </w:r>
      <w:r w:rsidRPr="00820DA6">
        <w:t xml:space="preserve">. </w:t>
      </w:r>
      <w:r w:rsidR="00A7316E" w:rsidRPr="00A7316E">
        <w:t>Til samræmis við ábendingu forsætisráðuneytisins var bætt við setningu í áformaskjal</w:t>
      </w:r>
      <w:r w:rsidR="00A7316E">
        <w:t>ið</w:t>
      </w:r>
      <w:r w:rsidR="00A7316E" w:rsidRPr="00A7316E">
        <w:t xml:space="preserve"> </w:t>
      </w:r>
      <w:r w:rsidR="00A7316E">
        <w:t>um að það</w:t>
      </w:r>
      <w:r w:rsidR="00A7316E" w:rsidRPr="00A7316E">
        <w:t xml:space="preserve"> yrði birt í samráðsgátt stjórnvalda</w:t>
      </w:r>
      <w:r w:rsidR="00D50719">
        <w:t xml:space="preserve"> á vefnum Ísland.is</w:t>
      </w:r>
      <w:r w:rsidR="00A7316E" w:rsidRPr="00A7316E">
        <w:t>.</w:t>
      </w:r>
      <w:r w:rsidR="00D50719">
        <w:t xml:space="preserve"> Skjölin voru birt þar 27. maí 2022 (mál nr. 93/2022) og veittur var umsagnarfrestur til </w:t>
      </w:r>
      <w:r w:rsidR="00457592">
        <w:t>20. júní sama ár en engar umsagnir bárust.</w:t>
      </w:r>
    </w:p>
    <w:p w14:paraId="622C789C" w14:textId="0715E796" w:rsidR="00781F21" w:rsidRDefault="000C0843" w:rsidP="00D0740D">
      <w:r>
        <w:t>Drög að frumvarpi</w:t>
      </w:r>
      <w:r w:rsidR="00F76BEA">
        <w:t xml:space="preserve"> </w:t>
      </w:r>
      <w:r>
        <w:t>voru unnin af starfshóp</w:t>
      </w:r>
      <w:r w:rsidR="00FD7D1B">
        <w:t>num</w:t>
      </w:r>
      <w:r>
        <w:t xml:space="preserve">. </w:t>
      </w:r>
      <w:r w:rsidR="007A7799">
        <w:t>Frumvarpsdrögin og endanlegt mat á áhrifum</w:t>
      </w:r>
      <w:r>
        <w:t xml:space="preserve"> voru birt í samráðsgátt stjórnvalda [dags.] (mál nr. [nr.]) og veittur var umsagnarfrestur til [dags.]. [Umsagnir og viðbrögð við þeim.]</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5D869877" w14:textId="7451617C" w:rsidR="002528A4" w:rsidRDefault="002528A4" w:rsidP="002528A4">
      <w:pPr>
        <w:pStyle w:val="Millifyrirsgn2"/>
      </w:pPr>
      <w:r>
        <w:t>Samandregin áhrif</w:t>
      </w:r>
      <w:r w:rsidRPr="00B6351E">
        <w:t>.</w:t>
      </w:r>
    </w:p>
    <w:p w14:paraId="0F9400C6" w14:textId="7CDE4791" w:rsidR="002528A4" w:rsidRDefault="002528A4" w:rsidP="002528A4">
      <w:pPr>
        <w:rPr>
          <w:bCs/>
        </w:rPr>
      </w:pPr>
      <w:r w:rsidRPr="004979FF">
        <w:rPr>
          <w:bCs/>
        </w:rPr>
        <w:t xml:space="preserve">Innleiðing </w:t>
      </w:r>
      <w:r>
        <w:t xml:space="preserve">tilskipunar </w:t>
      </w:r>
      <w:r w:rsidRPr="000221FD">
        <w:t>(ESB) 2019/216</w:t>
      </w:r>
      <w:r w:rsidR="0074257D">
        <w:t>2</w:t>
      </w:r>
      <w:r>
        <w:t xml:space="preserve"> og reglugerðar (ESB) </w:t>
      </w:r>
      <w:r w:rsidRPr="000221FD">
        <w:t>2019/2160</w:t>
      </w:r>
      <w:r>
        <w:t xml:space="preserve"> </w:t>
      </w:r>
      <w:r w:rsidRPr="004979FF">
        <w:rPr>
          <w:bCs/>
        </w:rPr>
        <w:t>er ekki talin hafa veruleg áhrif hér á landi því hér er þegar til staðar lagarammi um sértryggð skuldabréf sem svipar til þess ramma sem gert er ráð fyrir í Evrópugerðunum. Innleiðingin mun þó greiða fyrir útgáfu og viðskiptum íslenskra lánastofnana með sértryggð skuldabréf þvert á landamæri innan Evrópska efnahagssvæðisins og gæti lækkað lítillega fjármögnunarkostnað þeirra. Þá samræmist hún skuldbindingum Íslands samkvæmt samningnum</w:t>
      </w:r>
      <w:r w:rsidR="00CA66C4">
        <w:rPr>
          <w:bCs/>
        </w:rPr>
        <w:t xml:space="preserve"> um Evrópska efnahagssvæðið</w:t>
      </w:r>
      <w:r w:rsidRPr="004979FF">
        <w:rPr>
          <w:bCs/>
        </w:rPr>
        <w:t>.</w:t>
      </w:r>
    </w:p>
    <w:p w14:paraId="43532481" w14:textId="77777777" w:rsidR="002528A4" w:rsidRDefault="002528A4" w:rsidP="00B6351E">
      <w:pPr>
        <w:pStyle w:val="Millifyrirsgn2"/>
      </w:pPr>
    </w:p>
    <w:p w14:paraId="46090031" w14:textId="7115B5B3" w:rsidR="00935B37" w:rsidRDefault="00B6351E" w:rsidP="00B6351E">
      <w:pPr>
        <w:pStyle w:val="Millifyrirsgn2"/>
      </w:pPr>
      <w:r>
        <w:t>Áhrif á útgefendur</w:t>
      </w:r>
      <w:r w:rsidRPr="00B6351E">
        <w:t>.</w:t>
      </w:r>
    </w:p>
    <w:p w14:paraId="5629959E" w14:textId="1AF2BCA9" w:rsidR="00BB0564" w:rsidRDefault="00BB0564" w:rsidP="002778C3">
      <w:r>
        <w:t xml:space="preserve">Sértryggð skuldabréf eru talin mjög örugg fjárfesting. Það gerir þau að hagkvæmri </w:t>
      </w:r>
      <w:r w:rsidR="004237A4">
        <w:t>og</w:t>
      </w:r>
      <w:r>
        <w:t xml:space="preserve"> jafnframt stöðugri fjármögnunarleið fyrir banka. Bankar hafa þannig getað sótt fjármagn með útgáfu sértryggðra skuldabréfa jafnvel þegar umrót er á fjármálamörkuðum og önnur fjármögnun reynist torsótt. </w:t>
      </w:r>
      <w:r w:rsidR="00FB5A58">
        <w:t>Það s</w:t>
      </w:r>
      <w:r>
        <w:t>ýndi sig vel í fjármálakreppunni</w:t>
      </w:r>
      <w:r w:rsidR="00FB5A58">
        <w:t xml:space="preserve"> 2008-2009</w:t>
      </w:r>
      <w:r>
        <w:t xml:space="preserve"> þegar markaðir fyrir sértryggð skuldabréf</w:t>
      </w:r>
      <w:r w:rsidR="007C407A">
        <w:t xml:space="preserve"> erlendis</w:t>
      </w:r>
      <w:r>
        <w:t xml:space="preserve"> röskuðust mun síður en aðrar fjármögnunarleiðir banka. Bankar geta einnig notað sértryggð skuldabréf sem trygging</w:t>
      </w:r>
      <w:r w:rsidR="00E84DDD">
        <w:t>u</w:t>
      </w:r>
      <w:r>
        <w:t xml:space="preserve"> í viðskiptum við seðlabanka í því skyni að afla sér lauss fjár. Af þessum sökum gerir möguleikinn á útgáfu sértryggðra skuldabréfa bönkum betur kleift að </w:t>
      </w:r>
      <w:r w:rsidRPr="003B1D4E">
        <w:t>styðja við hagkerfið</w:t>
      </w:r>
      <w:r>
        <w:t xml:space="preserve"> </w:t>
      </w:r>
      <w:r w:rsidRPr="003B1D4E">
        <w:t>með lánveitingum og annarri þjónustu</w:t>
      </w:r>
      <w:r>
        <w:t xml:space="preserve"> og treystir jafnframt fjármálastöðugleika.</w:t>
      </w:r>
    </w:p>
    <w:p w14:paraId="145DB5BA" w14:textId="3B4703B6" w:rsidR="00BB0564" w:rsidRDefault="00BB0564" w:rsidP="002778C3">
      <w:r w:rsidRPr="003B1D4E">
        <w:t xml:space="preserve">Íslenskar lánastofnanir geta þegar gefið út sértryggð skuldabréf á grundvelli </w:t>
      </w:r>
      <w:r w:rsidR="007B00BF">
        <w:t>laga um sértryggð skuldabréf</w:t>
      </w:r>
      <w:r w:rsidRPr="003B1D4E">
        <w:t xml:space="preserve">. Innleiðing </w:t>
      </w:r>
      <w:r w:rsidR="00521F37">
        <w:t xml:space="preserve">tilskipunar </w:t>
      </w:r>
      <w:r w:rsidR="00521F37" w:rsidRPr="000221FD">
        <w:t>(ESB) 2019/216</w:t>
      </w:r>
      <w:r w:rsidR="007B3636">
        <w:t>2</w:t>
      </w:r>
      <w:r w:rsidR="00521F37">
        <w:t xml:space="preserve"> og reglugerðar (ESB) </w:t>
      </w:r>
      <w:r w:rsidR="00521F37" w:rsidRPr="000221FD">
        <w:t>2019/2160</w:t>
      </w:r>
      <w:r w:rsidR="00B57DB0">
        <w:t xml:space="preserve"> </w:t>
      </w:r>
      <w:r w:rsidRPr="003B1D4E">
        <w:t xml:space="preserve">hér á landi auðveldar þó íslenskum lánastofnunum að markaðssetja sértryggð skuldabréf utan Íslands og greiðir þannig fyrir útgáfunni, sem gæti lækkað fjármögnunarkostnað </w:t>
      </w:r>
      <w:r>
        <w:t>og stuðlað að stöðugri fjármögnun þeirra</w:t>
      </w:r>
      <w:r w:rsidRPr="003B1D4E">
        <w:t>.</w:t>
      </w:r>
      <w:r w:rsidR="0085758E">
        <w:t xml:space="preserve"> </w:t>
      </w:r>
      <w:r w:rsidR="00303BD6">
        <w:t>Ný k</w:t>
      </w:r>
      <w:r w:rsidR="009939CD">
        <w:t>rafa um að viðhalda lausu fé í tryggingasafni</w:t>
      </w:r>
      <w:r w:rsidR="005E3EC7">
        <w:t xml:space="preserve"> </w:t>
      </w:r>
      <w:r w:rsidR="00303BD6">
        <w:t xml:space="preserve">gæti </w:t>
      </w:r>
      <w:r w:rsidR="007B4019">
        <w:t xml:space="preserve">á móti </w:t>
      </w:r>
      <w:r w:rsidR="00303BD6">
        <w:t xml:space="preserve">aukið kostnað útgefenda, </w:t>
      </w:r>
      <w:r w:rsidR="005E3EC7">
        <w:t xml:space="preserve">en </w:t>
      </w:r>
      <w:r w:rsidR="00E3093D">
        <w:t>sá kostnaður</w:t>
      </w:r>
      <w:r w:rsidR="005E3EC7">
        <w:t xml:space="preserve"> ræðst þó af því hvaða eig</w:t>
      </w:r>
      <w:r w:rsidR="00E3093D">
        <w:t xml:space="preserve">nir verði heimilt að nýta til að uppfylla </w:t>
      </w:r>
      <w:r w:rsidR="00F10F5B">
        <w:t>kröfuna</w:t>
      </w:r>
      <w:r w:rsidR="009939CD">
        <w:t>.</w:t>
      </w:r>
    </w:p>
    <w:p w14:paraId="1C19C1A4" w14:textId="3CF801C9" w:rsidR="004E5775" w:rsidRDefault="004E5775" w:rsidP="002778C3">
      <w:r>
        <w:t xml:space="preserve">Innleiðing reglugerðar (ESB) </w:t>
      </w:r>
      <w:r w:rsidRPr="003B5E9E">
        <w:t>2021/424</w:t>
      </w:r>
      <w:r>
        <w:t xml:space="preserve"> hefur ekki áhrif sem stendur þar sem engin íslensk lánastofnun notast við óhefðbundna staðal</w:t>
      </w:r>
      <w:r w:rsidR="004F14DC">
        <w:t>að</w:t>
      </w:r>
      <w:r>
        <w:t>ferð við mat á markaðsáhættu.</w:t>
      </w:r>
    </w:p>
    <w:p w14:paraId="72C5AA59" w14:textId="2425158A" w:rsidR="00B6351E" w:rsidRDefault="00B6351E" w:rsidP="00B6351E"/>
    <w:p w14:paraId="5A4B49AF" w14:textId="68E88458" w:rsidR="00B6351E" w:rsidRDefault="00B6351E" w:rsidP="00B6351E">
      <w:pPr>
        <w:pStyle w:val="Millifyrirsgn2"/>
      </w:pPr>
      <w:r>
        <w:t>Áhrif á fjárfesta</w:t>
      </w:r>
      <w:r w:rsidRPr="00B6351E">
        <w:t>.</w:t>
      </w:r>
    </w:p>
    <w:p w14:paraId="158B5125" w14:textId="77777777" w:rsidR="002778C3" w:rsidRDefault="002778C3" w:rsidP="002778C3">
      <w:r w:rsidRPr="003B1D4E">
        <w:lastRenderedPageBreak/>
        <w:t xml:space="preserve">Sértryggð skuldabréf geta verið ákjósanleg fjárfesting fyrir fjárfesta sem sækjast eftir öruggum langtímaeignum. </w:t>
      </w:r>
      <w:r>
        <w:t xml:space="preserve">Íslenskir stofnanafjárfestar, svo sem lífeyris- og verðbréfasjóðir og tryggingafélög, geta þegar </w:t>
      </w:r>
      <w:r w:rsidRPr="003B1D4E">
        <w:t>keypt sértryggð skuldabréf.</w:t>
      </w:r>
      <w:r>
        <w:t xml:space="preserve"> Fyrirsjáanlegt er að innleiðing Evrópugerðanna treysti þó frekar öryggi fjárfestinga í sértryggðum skuldabréfum. Innleiðingin getur því greitt frekar fyrir fjárfestingum fjárfesta sem sækjast eftir öruggum fjárfestingum í sértryggðum skuldabréfum.</w:t>
      </w:r>
    </w:p>
    <w:p w14:paraId="1CB4ADDE" w14:textId="56165FFF" w:rsidR="002778C3" w:rsidRPr="003B1D4E" w:rsidRDefault="00210433" w:rsidP="002778C3">
      <w:r>
        <w:t xml:space="preserve">Eigendur </w:t>
      </w:r>
      <w:r w:rsidR="002778C3" w:rsidRPr="003B1D4E">
        <w:t>sértrygg</w:t>
      </w:r>
      <w:r>
        <w:t>ðra</w:t>
      </w:r>
      <w:r w:rsidR="002778C3" w:rsidRPr="003B1D4E">
        <w:t xml:space="preserve"> skuldabréf</w:t>
      </w:r>
      <w:r>
        <w:t>a</w:t>
      </w:r>
      <w:r w:rsidR="002778C3" w:rsidRPr="003B1D4E">
        <w:t xml:space="preserve"> eiga</w:t>
      </w:r>
      <w:r w:rsidR="002778C3">
        <w:t xml:space="preserve">, auk almennrar kröfu á útgefanda, </w:t>
      </w:r>
      <w:r w:rsidR="002778C3" w:rsidRPr="003B1D4E">
        <w:t xml:space="preserve">forgangsrétt umfram aðra kröfuhafa að eignum í tryggingasafni verði útgefandi </w:t>
      </w:r>
      <w:r w:rsidR="002778C3">
        <w:t>gjaldþrota</w:t>
      </w:r>
      <w:r w:rsidR="002778C3" w:rsidRPr="003B1D4E">
        <w:t>. Útgáfa sértryggðra skuldabréfa getur því gert stöðu annarra kröfuhafa verri við gjaldþrot útgefanda þar sem minna yrði eftir af eignum í þrotabúi sem</w:t>
      </w:r>
      <w:r w:rsidR="002778C3">
        <w:t xml:space="preserve"> væru lausar við kvaðir og mætti</w:t>
      </w:r>
      <w:r w:rsidR="002778C3" w:rsidRPr="003B1D4E">
        <w:t xml:space="preserve"> nýta til að standa skil á greiðslum til þeirra. </w:t>
      </w:r>
      <w:r w:rsidR="002778C3">
        <w:t xml:space="preserve">Leyfi til útgáfu sértryggðra skuldabréfa hér á landi er þó </w:t>
      </w:r>
      <w:r w:rsidR="002778C3" w:rsidRPr="00354E64">
        <w:t>háð því að fjárhagur lánastofnunar sé svo traustur að hagsmunum annarra kröfuhafa, þar með talinna innstæðueigenda, sé ekki stefnt í hættu með útgáfu sértryggðra skuldabréfa</w:t>
      </w:r>
      <w:r w:rsidR="00211D37">
        <w:t>.</w:t>
      </w:r>
      <w:r w:rsidR="002778C3" w:rsidRPr="00354E64">
        <w:t xml:space="preserve"> </w:t>
      </w:r>
      <w:r w:rsidR="002778C3">
        <w:t>Auk þess er annarri</w:t>
      </w:r>
      <w:r w:rsidR="002778C3" w:rsidRPr="003B1D4E">
        <w:t xml:space="preserve"> löggjöf, einkum löggjöf um innstæðutryggingar og skilameðferð lánastofnana, ætlað að treysta stöðu eigenda innstæðna hjá lánastofnu</w:t>
      </w:r>
      <w:r w:rsidR="002778C3">
        <w:t>nu</w:t>
      </w:r>
      <w:r w:rsidR="002778C3" w:rsidRPr="003B1D4E">
        <w:t>m í greiðsluvanda.</w:t>
      </w:r>
      <w:r w:rsidR="002778C3">
        <w:t xml:space="preserve"> Ekki er því talið að reglur sem greiða fyrir útgáfu sértryggðra skuldabréfa ógni stöðu annarra kröfuhafa, í hið minnsta ekki stöðu innstæðueigenda.</w:t>
      </w:r>
    </w:p>
    <w:p w14:paraId="64EA5722" w14:textId="0D1DA745" w:rsidR="00BC20B1" w:rsidRDefault="00BC20B1" w:rsidP="00BC20B1"/>
    <w:p w14:paraId="278C874D" w14:textId="5698AD3F" w:rsidR="00BC20B1" w:rsidRDefault="00BC20B1" w:rsidP="00BC20B1">
      <w:pPr>
        <w:pStyle w:val="Millifyrirsgn2"/>
      </w:pPr>
      <w:r>
        <w:t>Áhrif á stjórnsýslu og fjárhag ríkisins</w:t>
      </w:r>
      <w:r w:rsidRPr="00B6351E">
        <w:t>.</w:t>
      </w:r>
    </w:p>
    <w:p w14:paraId="6E373FF9" w14:textId="08F23BBD" w:rsidR="00EB3F9C" w:rsidRDefault="00517056" w:rsidP="00B6351E">
      <w:r w:rsidRPr="003B1D4E">
        <w:t xml:space="preserve">Gert er ráð fyrir </w:t>
      </w:r>
      <w:r w:rsidR="009A0725">
        <w:t xml:space="preserve">því </w:t>
      </w:r>
      <w:r w:rsidRPr="003B1D4E">
        <w:t xml:space="preserve">að </w:t>
      </w:r>
      <w:r>
        <w:t>Fjármálaeftirlitið</w:t>
      </w:r>
      <w:r w:rsidRPr="003B1D4E">
        <w:t xml:space="preserve"> hafi áfram eftirlit með framkvæmd laga um sértryggð skuldabréf. Ekki er</w:t>
      </w:r>
      <w:r>
        <w:t xml:space="preserve"> </w:t>
      </w:r>
      <w:r w:rsidRPr="003B1D4E">
        <w:t xml:space="preserve">gert ráð </w:t>
      </w:r>
      <w:r w:rsidR="009A0725">
        <w:t xml:space="preserve">fyrir því </w:t>
      </w:r>
      <w:r w:rsidRPr="003B1D4E">
        <w:t xml:space="preserve">að </w:t>
      </w:r>
      <w:r w:rsidR="00D81CB1">
        <w:t xml:space="preserve">samþykkt frumvarpsins </w:t>
      </w:r>
      <w:r w:rsidRPr="003B1D4E">
        <w:t>hafi veruleg áhrif á eftirlitið</w:t>
      </w:r>
      <w:r>
        <w:t xml:space="preserve"> eða að hún kalli á sérstaka breytingu á eftirlitsgjaldi.</w:t>
      </w:r>
      <w:r w:rsidR="00AA3CCC">
        <w:t xml:space="preserve"> </w:t>
      </w:r>
    </w:p>
    <w:p w14:paraId="3DB816B1" w14:textId="230D49A3" w:rsidR="00B6351E" w:rsidRPr="00B6351E" w:rsidRDefault="00AA3CCC" w:rsidP="00B6351E">
      <w:r>
        <w:t xml:space="preserve">Ekki er </w:t>
      </w:r>
      <w:r w:rsidR="00EB3F9C">
        <w:t>fyrirséð að samþykkt frumvarpsins hafi áhrif</w:t>
      </w:r>
      <w:r>
        <w:t xml:space="preserve"> á fjárhag ríkisins.</w:t>
      </w:r>
    </w:p>
    <w:p w14:paraId="68F719D3" w14:textId="77777777" w:rsidR="00622800" w:rsidRDefault="00622800" w:rsidP="00622800"/>
    <w:p w14:paraId="43CF326F" w14:textId="3A3B37A8" w:rsidR="00E84E77" w:rsidRDefault="00E84E77" w:rsidP="00E84E77">
      <w:pPr>
        <w:pStyle w:val="Millifyrirsgn2"/>
      </w:pPr>
      <w:r>
        <w:t>Áhrif á innleiðingarhalla</w:t>
      </w:r>
      <w:r w:rsidRPr="00B6351E">
        <w:t>.</w:t>
      </w:r>
    </w:p>
    <w:p w14:paraId="7F10D52E" w14:textId="7B318DEC" w:rsidR="00E84E77" w:rsidRDefault="0081487B" w:rsidP="00622800">
      <w:r w:rsidRPr="0081487B">
        <w:t xml:space="preserve">Ísland á eftir að innleiða </w:t>
      </w:r>
      <w:r w:rsidR="0087723F">
        <w:t>tæplega þrjátíu</w:t>
      </w:r>
      <w:r w:rsidRPr="0081487B">
        <w:t xml:space="preserve"> gerðir á sviði fjármálamarkaðar sem teknar hafa verið upp í </w:t>
      </w:r>
      <w:r>
        <w:t xml:space="preserve">samninginn um Evrópska efnahagssvæðið. </w:t>
      </w:r>
      <w:r w:rsidR="00C2603B">
        <w:t>Veittur var f</w:t>
      </w:r>
      <w:r w:rsidR="00FC2D1B">
        <w:t>restur</w:t>
      </w:r>
      <w:r w:rsidR="0037107E" w:rsidRPr="0037107E">
        <w:t xml:space="preserve"> </w:t>
      </w:r>
      <w:r w:rsidR="0037107E">
        <w:t>til 8. janúar 2023</w:t>
      </w:r>
      <w:r w:rsidR="00FC2D1B">
        <w:t xml:space="preserve"> til að innleiða tilskipun (ESB) 2019/2162 og reglugerð (ESB) 2019/2160 </w:t>
      </w:r>
      <w:r w:rsidR="00A10C03">
        <w:t xml:space="preserve">og innleiðing þeirra fyrir þann tíma minnkar því ekki innleiðingarhalla Íslands, en kemur í veg fyrir að </w:t>
      </w:r>
      <w:r w:rsidR="00BA5FE0">
        <w:t>gerðirnar bætist við hallann</w:t>
      </w:r>
      <w:r w:rsidR="00A10C03">
        <w:t xml:space="preserve">. </w:t>
      </w:r>
      <w:r w:rsidR="0043253E">
        <w:t xml:space="preserve">Ákvörðun sameiginlegu EES-nefndarinnar um upptöku reglugerðar (ESB) 2021/424 í samninginn tók aftur á móti gildi 1. júní 2022. Innleiðingarhalli Íslands mun því minnka um eina gerð við innleiðingu hennar. </w:t>
      </w:r>
    </w:p>
    <w:p w14:paraId="0D8BA06E" w14:textId="77777777" w:rsidR="004979FF" w:rsidRDefault="004979FF" w:rsidP="00943B67"/>
    <w:p w14:paraId="7F53B15A" w14:textId="77777777" w:rsidR="00E71F27" w:rsidRPr="00B2407E" w:rsidRDefault="00E71F27" w:rsidP="00E71F27">
      <w:pPr>
        <w:pStyle w:val="Greinarfyrirsgn"/>
      </w:pPr>
      <w:r w:rsidRPr="00B2407E">
        <w:t>Um einstakar greinar frumvarpsins.</w:t>
      </w:r>
    </w:p>
    <w:p w14:paraId="029C5C51" w14:textId="77777777" w:rsidR="00770BAA" w:rsidRDefault="00E71F27" w:rsidP="00E71F27">
      <w:pPr>
        <w:pStyle w:val="Greinarnmer"/>
      </w:pPr>
      <w:r>
        <w:t xml:space="preserve">Um </w:t>
      </w:r>
    </w:p>
    <w:p w14:paraId="438E454D" w14:textId="74834306" w:rsidR="00770BAA" w:rsidRDefault="00770BAA" w:rsidP="00770BAA">
      <w:pPr>
        <w:pStyle w:val="Greinarnmer"/>
        <w:numPr>
          <w:ilvl w:val="0"/>
          <w:numId w:val="16"/>
        </w:numPr>
      </w:pPr>
      <w:r>
        <w:t>gr.</w:t>
      </w:r>
    </w:p>
    <w:p w14:paraId="5BABE91D" w14:textId="51EB24A5" w:rsidR="00DA38DC" w:rsidRDefault="00BC11BF" w:rsidP="00E562D1">
      <w:r w:rsidRPr="00BC11BF">
        <w:t>Hugtakið „flokkur sértryggðra skuldabréfa“ er nú skilgreint í 9. tölul. 2. gr. laganna sem sértryggð skuldabréf sem gefin eru út af sama útgefanda á grundvelli sama leyfis frá Fjármálaeftirlitinu. Hugtakið „flokkur sértryggðra skuldabréfa“ hefur í framkvæmd verið notað til að lýsa útgáfum sértryggðra skuldabréfa með hliðstæða eiginleika, svo sem varðandi alþjóðleg auðkennisnúmer (ISIN), útgáfumynt, vaxtaprósentu, gjalddaga og það hvort skuldabréf séu verðtryggð eða óverðtryggð. Aftur á móti hefur hugtakið „útgáfurammi</w:t>
      </w:r>
      <w:r w:rsidR="002C47EB" w:rsidRPr="002C47EB">
        <w:t xml:space="preserve"> </w:t>
      </w:r>
      <w:r w:rsidR="002C47EB" w:rsidRPr="00BC11BF">
        <w:t>sértryggðra skuldabréfa</w:t>
      </w:r>
      <w:r w:rsidRPr="00BC11BF">
        <w:t xml:space="preserve">“ verið notað til að ná utan um skuldabréf sem einstakir útgefendur gefa út á grundvelli </w:t>
      </w:r>
      <w:r w:rsidR="006F17FF">
        <w:t>sama leyfis</w:t>
      </w:r>
      <w:r w:rsidRPr="00BC11BF">
        <w:t>. Með tilliti til þessa er lagt til að í stað „flokks sértryggðra skuldabréfa“ í 9. tölul. 2. gr. laganna komi „útgáfurammi sértryggðra skuldabréfa“. Hugtakið svarar til þess sem er nefnt „áætlun um sértryggð skuldabréf“ í tilskipun (ESB) 2019/2162, sbr. einkum 2. tölul. 3. gr. tilskipunarinnar.</w:t>
      </w:r>
    </w:p>
    <w:p w14:paraId="44E9A755" w14:textId="77777777" w:rsidR="00192362" w:rsidRDefault="00192362" w:rsidP="00E562D1"/>
    <w:p w14:paraId="09EF32B6" w14:textId="77777777" w:rsidR="00770BAA" w:rsidRDefault="00770BAA" w:rsidP="00770BAA">
      <w:pPr>
        <w:pStyle w:val="Greinarnmer"/>
      </w:pPr>
      <w:r>
        <w:t xml:space="preserve">Um </w:t>
      </w:r>
    </w:p>
    <w:p w14:paraId="38791642" w14:textId="77777777" w:rsidR="00770BAA" w:rsidRDefault="00770BAA" w:rsidP="00770BAA">
      <w:pPr>
        <w:pStyle w:val="Greinarnmer"/>
        <w:numPr>
          <w:ilvl w:val="0"/>
          <w:numId w:val="16"/>
        </w:numPr>
      </w:pPr>
      <w:r>
        <w:t>gr.</w:t>
      </w:r>
    </w:p>
    <w:p w14:paraId="421EA003" w14:textId="5BF395A4" w:rsidR="005B4050" w:rsidRDefault="00360A69" w:rsidP="00770BAA">
      <w:r>
        <w:rPr>
          <w:i/>
          <w:iCs/>
        </w:rPr>
        <w:t xml:space="preserve">Um a-lið. </w:t>
      </w:r>
      <w:r w:rsidR="00445ACF">
        <w:t xml:space="preserve">Í </w:t>
      </w:r>
      <w:r w:rsidR="005B4050">
        <w:t xml:space="preserve">1. og 2. tölul. </w:t>
      </w:r>
      <w:r w:rsidR="00445ACF">
        <w:t xml:space="preserve">2. mgr. 3. gr. laganna kemur nú fram að </w:t>
      </w:r>
      <w:r w:rsidR="00667E16">
        <w:t xml:space="preserve">leyfi til útgáfu sértryggðra skuldabréfa sé háð því að hún sé í samræmi við lögin og að fjárhagur útgefanda </w:t>
      </w:r>
      <w:r w:rsidR="00E97293" w:rsidRPr="00E97293">
        <w:t>sé svo traustur að hagsmunum annarra kröfuhafa sé ekki stefnt í hættu með útgáfu</w:t>
      </w:r>
      <w:r w:rsidR="00A20FC2">
        <w:t>nni</w:t>
      </w:r>
      <w:r w:rsidR="00E97293">
        <w:t xml:space="preserve">. </w:t>
      </w:r>
    </w:p>
    <w:p w14:paraId="2FAB34C7" w14:textId="68E29BCB" w:rsidR="00FD0384" w:rsidRDefault="00173E0B" w:rsidP="00770BAA">
      <w:r>
        <w:t xml:space="preserve">Til samræmis við b-lið 2. mgr. 19. gr. </w:t>
      </w:r>
      <w:r w:rsidRPr="00A660CA">
        <w:t>tilskipunar (ESB) 2019/2162</w:t>
      </w:r>
      <w:r>
        <w:t xml:space="preserve"> er lagt til að nýjum 3. tölul. verði bætt við 2. mgr. 3. gr. laganna þar sem fram komi að leyfi sé </w:t>
      </w:r>
      <w:r w:rsidR="004A2996">
        <w:t xml:space="preserve">auk þessa </w:t>
      </w:r>
      <w:r>
        <w:t xml:space="preserve">háð því að </w:t>
      </w:r>
      <w:r w:rsidRPr="007E0C43">
        <w:t xml:space="preserve">útgefandi hafi fullnægjandi stefnur, kerfi og ferla varðandi samþykki, breytingar, endurnýjun og endurfjármögnun lána í tryggingasafni til verndar </w:t>
      </w:r>
      <w:r w:rsidR="0091341D">
        <w:t>eigendum sértryggðra skuldabréfa</w:t>
      </w:r>
      <w:r>
        <w:t>.</w:t>
      </w:r>
      <w:r w:rsidR="00FE478D">
        <w:t xml:space="preserve"> </w:t>
      </w:r>
      <w:r w:rsidR="00663C23">
        <w:t xml:space="preserve">Lán eru </w:t>
      </w:r>
      <w:r w:rsidR="000A195C">
        <w:t>yfirleitt</w:t>
      </w:r>
      <w:r w:rsidR="00663C23">
        <w:t xml:space="preserve"> langveigamesti hluti tryggingasafn</w:t>
      </w:r>
      <w:r w:rsidR="00D65E01">
        <w:t>a</w:t>
      </w:r>
      <w:r w:rsidR="005166B5">
        <w:t xml:space="preserve"> sértryggðra skuldabréfa</w:t>
      </w:r>
      <w:r w:rsidR="00663C23">
        <w:t xml:space="preserve"> og </w:t>
      </w:r>
      <w:r w:rsidR="005C5C34">
        <w:t>eigend</w:t>
      </w:r>
      <w:r w:rsidR="001E4BC5">
        <w:t>ur</w:t>
      </w:r>
      <w:r w:rsidR="005C5C34">
        <w:t xml:space="preserve"> sértryggðra skuldabréfa </w:t>
      </w:r>
      <w:r w:rsidR="001E4BC5">
        <w:t xml:space="preserve">hafa því ríka hagsmuni af því </w:t>
      </w:r>
      <w:r w:rsidR="005C5C34">
        <w:t>að umgjörð þeirra hjá útgef</w:t>
      </w:r>
      <w:r w:rsidR="003C1A87">
        <w:t>endum</w:t>
      </w:r>
      <w:r w:rsidR="005C5C34">
        <w:t xml:space="preserve"> sé traust.</w:t>
      </w:r>
      <w:r w:rsidR="000F185A" w:rsidRPr="000F185A">
        <w:rPr>
          <w:rFonts w:eastAsiaTheme="minorHAnsi"/>
          <w:color w:val="242424"/>
          <w:szCs w:val="21"/>
        </w:rPr>
        <w:t xml:space="preserve"> </w:t>
      </w:r>
      <w:r w:rsidR="000F185A" w:rsidRPr="000F185A">
        <w:t xml:space="preserve">Slíkar stefnur, kerfi og ferlar þurfa ekki endilega að vera </w:t>
      </w:r>
      <w:r w:rsidR="00DF394F">
        <w:t>sjálfstæðir</w:t>
      </w:r>
      <w:r w:rsidR="000F185A" w:rsidRPr="000F185A">
        <w:t xml:space="preserve"> heldur geta </w:t>
      </w:r>
      <w:r w:rsidR="00DF394F">
        <w:t>þeir</w:t>
      </w:r>
      <w:r w:rsidR="000F185A" w:rsidRPr="000F185A">
        <w:t xml:space="preserve"> verið liður í öðrum stefnum, kerfum og ferlum hjá útgefanda, að því gefnu að </w:t>
      </w:r>
      <w:r w:rsidR="00CF640F">
        <w:t>þeir</w:t>
      </w:r>
      <w:r w:rsidR="000F185A" w:rsidRPr="000F185A">
        <w:t xml:space="preserve"> taki á samþykki, breytingum, endurnýjun og endurfjármögnun lána í tryggingasafni þannig að hagsmuna eigenda sértryggðra skuldabréfa sé gætt.</w:t>
      </w:r>
    </w:p>
    <w:p w14:paraId="0BC30571" w14:textId="2CB662A1" w:rsidR="005764D3" w:rsidRDefault="005764D3" w:rsidP="00770BAA">
      <w:r>
        <w:t>Til samræmis við c-lið sömu tilskipunarmálsgreinar er lagt til að nýjum 4. tölul. verði bætt við 2. mgr. 3. gr. laganna þar sem fram komi að leyfi sé</w:t>
      </w:r>
      <w:r w:rsidR="00582A39">
        <w:t xml:space="preserve"> einnig</w:t>
      </w:r>
      <w:r>
        <w:t xml:space="preserve"> háð því að</w:t>
      </w:r>
      <w:r w:rsidRPr="005764D3">
        <w:t xml:space="preserve"> </w:t>
      </w:r>
      <w:r w:rsidR="00A9458E">
        <w:t>þeir</w:t>
      </w:r>
      <w:r w:rsidR="004D720A">
        <w:t xml:space="preserve"> </w:t>
      </w:r>
      <w:r w:rsidRPr="000D337F">
        <w:t>sem annast útgáfu hafi fullnæg</w:t>
      </w:r>
      <w:r w:rsidR="007C359D">
        <w:t>j</w:t>
      </w:r>
      <w:r w:rsidRPr="000D337F">
        <w:t>andi hæfni og þekkingu á útgáfu sértryggðra skuldabréfa</w:t>
      </w:r>
      <w:r>
        <w:t>.</w:t>
      </w:r>
      <w:r w:rsidR="001B3E6E">
        <w:t xml:space="preserve"> </w:t>
      </w:r>
      <w:r w:rsidR="000D1166">
        <w:t xml:space="preserve">Töluliðurinn felur ekki í sér að hver og einn </w:t>
      </w:r>
      <w:r w:rsidR="00C22339">
        <w:t>starfsmaður eða annar</w:t>
      </w:r>
      <w:r w:rsidR="006B7631">
        <w:t xml:space="preserve"> sá</w:t>
      </w:r>
      <w:r w:rsidR="00C22339">
        <w:t xml:space="preserve"> sem annast útgáfu</w:t>
      </w:r>
      <w:r w:rsidR="000D1166">
        <w:t xml:space="preserve"> </w:t>
      </w:r>
      <w:r w:rsidR="009F513D">
        <w:t>þurfi að hafa</w:t>
      </w:r>
      <w:r w:rsidR="000D1166">
        <w:t xml:space="preserve"> fullnægjandi </w:t>
      </w:r>
      <w:r w:rsidR="009552EA">
        <w:t xml:space="preserve">hæfni og </w:t>
      </w:r>
      <w:r w:rsidR="000D1166">
        <w:t>þekkingu</w:t>
      </w:r>
      <w:r w:rsidR="009F513D">
        <w:t xml:space="preserve"> </w:t>
      </w:r>
      <w:r w:rsidR="000D1166">
        <w:t>á öllu sem viðkemur útgáfu</w:t>
      </w:r>
      <w:r w:rsidR="009F513D">
        <w:t xml:space="preserve"> sértryggðra skuldabréfa</w:t>
      </w:r>
      <w:r w:rsidR="000D1166">
        <w:t xml:space="preserve">, </w:t>
      </w:r>
      <w:r w:rsidR="00F65391">
        <w:t xml:space="preserve">en útgefanda ber að tryggja að samanlagt hafi </w:t>
      </w:r>
      <w:r w:rsidR="00A33B09">
        <w:t>þeir</w:t>
      </w:r>
      <w:r w:rsidR="00F65391">
        <w:t xml:space="preserve"> sem annast útgáfu fullnægjandi</w:t>
      </w:r>
      <w:r w:rsidR="009552EA">
        <w:t xml:space="preserve"> hæfni og</w:t>
      </w:r>
      <w:r w:rsidR="00F65391">
        <w:t xml:space="preserve"> þekkingu til að tryggja að</w:t>
      </w:r>
      <w:r w:rsidR="009A3CE3">
        <w:t xml:space="preserve"> vel sé að henni staðið í samræmi við gildandi kröfur í lögum og reglum. </w:t>
      </w:r>
      <w:r w:rsidR="001B3E6E">
        <w:t>Töluliðurinn áskilur</w:t>
      </w:r>
      <w:r w:rsidR="00004795">
        <w:t xml:space="preserve"> heldur</w:t>
      </w:r>
      <w:r w:rsidR="001B3E6E">
        <w:t xml:space="preserve"> ekki að starfsmenn útgefanda annist öll verk sem snúa að útgáfu </w:t>
      </w:r>
      <w:r w:rsidR="009552EA">
        <w:t xml:space="preserve">sértryggðra skuldabréfa </w:t>
      </w:r>
      <w:r w:rsidR="00782D98">
        <w:t xml:space="preserve">og kemur því ekki í veg fyrir að notast sé við aðkeypta þjónustu. Sé </w:t>
      </w:r>
      <w:r w:rsidR="00DC0C66">
        <w:t>það gert ber útgefanda þó að tryggja að utanaðkomandi aðilar hafi fullnægjandi hæfni og þekkingu til að annast þau verkefni sem þeim eru falin.</w:t>
      </w:r>
    </w:p>
    <w:p w14:paraId="74A75036" w14:textId="6EBBE5D3" w:rsidR="00A660CA" w:rsidRPr="00A660CA" w:rsidRDefault="00A660CA" w:rsidP="00770BAA">
      <w:r>
        <w:rPr>
          <w:i/>
          <w:iCs/>
        </w:rPr>
        <w:t xml:space="preserve">Um b-lið. </w:t>
      </w:r>
      <w:r w:rsidR="007E59A1">
        <w:t xml:space="preserve">Lagt er til að í stað hugtaksins „flokkur sértryggðra skuldabréfa“ komi „útgáfurammi sértryggðra skuldabréfa“. </w:t>
      </w:r>
      <w:r w:rsidR="00D230D3">
        <w:t>Um nánari skýringar vísast til athugasemda við 1. gr. frumvarpsins.</w:t>
      </w:r>
    </w:p>
    <w:p w14:paraId="0CC44DC0" w14:textId="77777777" w:rsidR="00770BAA" w:rsidRDefault="00770BAA" w:rsidP="00943B67"/>
    <w:p w14:paraId="06E1BF2F" w14:textId="77777777" w:rsidR="0065189A" w:rsidRDefault="0065189A" w:rsidP="0065189A">
      <w:pPr>
        <w:pStyle w:val="Greinarnmer"/>
      </w:pPr>
      <w:r>
        <w:t xml:space="preserve">Um </w:t>
      </w:r>
    </w:p>
    <w:p w14:paraId="714BE01D" w14:textId="196BC220" w:rsidR="0065189A" w:rsidRDefault="0065189A" w:rsidP="0065189A">
      <w:pPr>
        <w:pStyle w:val="Greinarnmer"/>
        <w:numPr>
          <w:ilvl w:val="0"/>
          <w:numId w:val="16"/>
        </w:numPr>
      </w:pPr>
      <w:r>
        <w:t>gr.</w:t>
      </w:r>
    </w:p>
    <w:p w14:paraId="30BA990C" w14:textId="03C126B1" w:rsidR="0065189A" w:rsidRDefault="0065189A" w:rsidP="00943B67">
      <w:r>
        <w:t xml:space="preserve">Í nýrri 4. gr. a er heimild til að markaðssetja skuldabréf sem uppfylla skilyrði laganna og reglna settra á grundvelli þeirra sem </w:t>
      </w:r>
      <w:r w:rsidRPr="00D11CB7">
        <w:t>„evrópsk sértryggð skuldabréf“ eða „evrópsk sértryggð skuldabréf (úrvals)“</w:t>
      </w:r>
      <w:r>
        <w:t xml:space="preserve">. </w:t>
      </w:r>
      <w:r w:rsidRPr="00470BA9">
        <w:t xml:space="preserve">Greininni er ætlað að innleiða 27. gr. tilskipunar (ESB) 2019/2162. Þar kemur fram að skuldabréf sem uppfylla skilyrði í landslögum sem innleiða tilskipunina megi kalla „evrópsk sértryggð skuldabréf“ og að skuldabréf sem að auki uppfylla skilyrði 129. gr. reglugerðar (ESB) nr. 575/2013 megi markaðssetja sem „evrópsk sértryggð skuldabréf (úrvals)“. Öll skuldabréf sem uppfylla skilyrði laga um sértryggð skuldabréf munu uppfylla skilyrði tilskipunarinnar. Af fyrirhugaðri 6. gr. </w:t>
      </w:r>
      <w:r w:rsidR="00890945">
        <w:t>b</w:t>
      </w:r>
      <w:r w:rsidRPr="00470BA9">
        <w:t xml:space="preserve"> í lögunum leiðir að þau munu jafnframt uppfylla skilyrði 129. gr. reglugerðar (ESB) nr. 575/2013. Því verður unnt að markaðssetja öll skuldabréf sem uppfylla skilyrði laganna hvort sem er sem „evrópsk sértryggð skuldabréf“ eða „evrópsk sértryggð skuldabréf (úrvals)“.</w:t>
      </w:r>
      <w:r>
        <w:t xml:space="preserve"> </w:t>
      </w:r>
      <w:r w:rsidR="0039450F">
        <w:t>Slík heimild</w:t>
      </w:r>
      <w:r w:rsidRPr="00C61E6B">
        <w:rPr>
          <w:i/>
          <w:iCs/>
        </w:rPr>
        <w:t xml:space="preserve"> </w:t>
      </w:r>
      <w:r w:rsidRPr="00C61E6B">
        <w:t>greiðir fyrir markaðssetningu þeirra utan Íslands, sem getur lækkað fjármögnunarkostnað íslenskra útgefenda og stuðlað að stöðugri fjármögnun þeirra</w:t>
      </w:r>
      <w:r>
        <w:t>.</w:t>
      </w:r>
    </w:p>
    <w:p w14:paraId="65ECFCED" w14:textId="77777777" w:rsidR="0065189A" w:rsidRDefault="0065189A" w:rsidP="00943B67"/>
    <w:p w14:paraId="079C23D1" w14:textId="77777777" w:rsidR="00210F60" w:rsidRDefault="00210F60" w:rsidP="00210F60">
      <w:pPr>
        <w:pStyle w:val="Greinarnmer"/>
      </w:pPr>
      <w:r>
        <w:lastRenderedPageBreak/>
        <w:t xml:space="preserve">Um </w:t>
      </w:r>
    </w:p>
    <w:p w14:paraId="0C16BA15" w14:textId="77777777" w:rsidR="00210F60" w:rsidRDefault="00210F60" w:rsidP="00210F60">
      <w:pPr>
        <w:pStyle w:val="Greinarnmer"/>
        <w:numPr>
          <w:ilvl w:val="0"/>
          <w:numId w:val="16"/>
        </w:numPr>
      </w:pPr>
      <w:r>
        <w:t>gr.</w:t>
      </w:r>
    </w:p>
    <w:p w14:paraId="4516E106" w14:textId="7935FFC1" w:rsidR="000F0CE7" w:rsidRDefault="00C41F7A" w:rsidP="000F0CE7">
      <w:r>
        <w:rPr>
          <w:i/>
          <w:iCs/>
        </w:rPr>
        <w:t xml:space="preserve">Um a-lið. </w:t>
      </w:r>
      <w:r w:rsidR="000F0CE7">
        <w:t>Nýrri 6. gr. a er ætlað að innleiða 16. gr. tilskipunar (ESB) 2019/2162 um kröfu um laust fé í tryggingasafni.</w:t>
      </w:r>
    </w:p>
    <w:p w14:paraId="19C369C4" w14:textId="71EB35FF" w:rsidR="000F0CE7" w:rsidRDefault="007F1CC9" w:rsidP="000F0CE7">
      <w:r>
        <w:rPr>
          <w:i/>
          <w:iCs/>
        </w:rPr>
        <w:t xml:space="preserve">Um 1. mgr. </w:t>
      </w:r>
      <w:r w:rsidR="000F0CE7">
        <w:t>1. mgr. nýju 6. gr. a er ætlað að innleiða 1. og 2. mgr. 16. gr. tilskipunarinnar og fyrirmæli um aðgreiningu í inngangsmálsl. 3. mgr. sömu greinar. Með hreinu hámarksútflæði lauss fjár er átt við allar greiðslur samkvæmt sértryggðum skuldabréfum sem falla í gjalddaga á tímabilinu, að meðtöldum afborgunum, vaxtagreiðslum og eftir atvikum verðbótum og öðrum greiðslum, og greiðslur samkvæmt afleiðusamningum sem hafa verið gerðir í tengslum við skuldabréfin sem falla í gjalddaga á tímabilinu, sbr. 7. tölul. 2. gr. laganna, að frádregnum greiðslum vegna eigna í tryggingasafni með gjalddaga á sama tímabili</w:t>
      </w:r>
      <w:r w:rsidR="00566EDF">
        <w:t xml:space="preserve">, sbr. </w:t>
      </w:r>
      <w:r w:rsidR="008F2A0B">
        <w:t>16. tölul. 3. gr. tilskipunarinnar</w:t>
      </w:r>
      <w:r w:rsidR="000F0CE7">
        <w:t>.</w:t>
      </w:r>
    </w:p>
    <w:p w14:paraId="78BD3BB9" w14:textId="4232A2C7" w:rsidR="000F0CE7" w:rsidRDefault="007F2C97" w:rsidP="000F0CE7">
      <w:r>
        <w:rPr>
          <w:i/>
          <w:iCs/>
        </w:rPr>
        <w:t xml:space="preserve">Um 2. mgr. </w:t>
      </w:r>
      <w:r w:rsidR="000F0CE7" w:rsidRPr="00CB6904">
        <w:t xml:space="preserve">2. mgr. nýrrar </w:t>
      </w:r>
      <w:r w:rsidR="000F0CE7">
        <w:t>6. gr. a</w:t>
      </w:r>
      <w:r w:rsidR="000F0CE7" w:rsidRPr="00CB6904">
        <w:t xml:space="preserve"> byggist á 5. mgr. 16. gr. tilskipunarinnar. Samkvæmt </w:t>
      </w:r>
      <w:r w:rsidR="00BF4425">
        <w:t>tilskipunarmálsgreininni</w:t>
      </w:r>
      <w:r w:rsidR="000F0CE7" w:rsidRPr="00CB6904">
        <w:t xml:space="preserve"> geta aðildarríki </w:t>
      </w:r>
      <w:r w:rsidR="00F045C7">
        <w:t>heimilað</w:t>
      </w:r>
      <w:r w:rsidR="000F0CE7" w:rsidRPr="00CB6904">
        <w:t xml:space="preserve"> að ákvörðun á hámarksútflæði lauss fjár miðist við </w:t>
      </w:r>
      <w:r w:rsidR="000F0CE7">
        <w:t>síðasta mögulega gjalddaga</w:t>
      </w:r>
      <w:r w:rsidR="000F0CE7" w:rsidRPr="00CB6904">
        <w:t xml:space="preserve"> sértryggðra skuldabréfa </w:t>
      </w:r>
      <w:r w:rsidR="0002228B">
        <w:t xml:space="preserve">sem </w:t>
      </w:r>
      <w:r w:rsidR="00F045C7">
        <w:t>leyfa</w:t>
      </w:r>
      <w:r w:rsidR="0002228B">
        <w:t xml:space="preserve"> frestun</w:t>
      </w:r>
      <w:r w:rsidR="000F0CE7" w:rsidRPr="00CB6904">
        <w:t xml:space="preserve"> gjaldd</w:t>
      </w:r>
      <w:r w:rsidR="0002228B">
        <w:t>aga</w:t>
      </w:r>
      <w:r w:rsidR="000F0CE7" w:rsidRPr="00CB6904">
        <w:t xml:space="preserve">, sbr. 17. gr. tilskipunarinnar og fyrirhugaða </w:t>
      </w:r>
      <w:r w:rsidR="005813B9">
        <w:t>13. gr. b</w:t>
      </w:r>
      <w:r w:rsidR="000F0CE7" w:rsidRPr="00CB6904">
        <w:t xml:space="preserve"> í </w:t>
      </w:r>
      <w:r w:rsidR="00144691">
        <w:t>lögunum</w:t>
      </w:r>
      <w:r w:rsidR="000F0CE7" w:rsidRPr="00CB6904">
        <w:t>. Heimildin tekur mið af því að frestun</w:t>
      </w:r>
      <w:r w:rsidR="000F0CE7">
        <w:t xml:space="preserve"> gjalddaga getur</w:t>
      </w:r>
      <w:r w:rsidR="000F0CE7" w:rsidRPr="00CB6904">
        <w:t xml:space="preserve"> þjóna</w:t>
      </w:r>
      <w:r w:rsidR="000F0CE7">
        <w:t>ð</w:t>
      </w:r>
      <w:r w:rsidR="000F0CE7" w:rsidRPr="00CB6904">
        <w:t xml:space="preserve"> sama tilgangi</w:t>
      </w:r>
      <w:r w:rsidR="000F0CE7">
        <w:t xml:space="preserve"> og </w:t>
      </w:r>
      <w:r w:rsidR="000F0CE7" w:rsidRPr="00CB6904">
        <w:t xml:space="preserve">lausafjárkrafan, það er að koma í </w:t>
      </w:r>
      <w:r w:rsidR="000170F7">
        <w:t xml:space="preserve">veg </w:t>
      </w:r>
      <w:r w:rsidR="000F0CE7" w:rsidRPr="00CB6904">
        <w:t>fyrir greiðslufall af hálfu útgefanda</w:t>
      </w:r>
      <w:r w:rsidR="00842353">
        <w:t xml:space="preserve"> eða að hann þurfi að selja eignir með </w:t>
      </w:r>
      <w:r w:rsidR="000170F7">
        <w:t>verulegum afföllum</w:t>
      </w:r>
      <w:r w:rsidR="00842353">
        <w:t xml:space="preserve"> til að afla sér lauss fjár</w:t>
      </w:r>
      <w:r w:rsidR="00B347C6">
        <w:t xml:space="preserve"> </w:t>
      </w:r>
      <w:r w:rsidR="006D56F1">
        <w:t>til að standa í skilum á</w:t>
      </w:r>
      <w:r w:rsidR="00B347C6">
        <w:t xml:space="preserve"> gjalddaga</w:t>
      </w:r>
      <w:r w:rsidR="0073380D">
        <w:t xml:space="preserve">, sbr. a-lið 1. </w:t>
      </w:r>
      <w:r w:rsidR="00095425">
        <w:t>tölul. 1. mgr. fyrirhugaðrar 13. gr. b</w:t>
      </w:r>
      <w:r w:rsidR="000F0CE7" w:rsidRPr="00CB6904">
        <w:t>.</w:t>
      </w:r>
    </w:p>
    <w:p w14:paraId="0EA918E7" w14:textId="22478761" w:rsidR="000F0CE7" w:rsidRDefault="00CB593D" w:rsidP="000F0CE7">
      <w:r>
        <w:rPr>
          <w:i/>
          <w:iCs/>
        </w:rPr>
        <w:t xml:space="preserve">Um 3. mgr. </w:t>
      </w:r>
      <w:r w:rsidR="000F0CE7">
        <w:t xml:space="preserve">Í 3. mgr. 16. gr. tilskipunarinnar er aðildarríkjum falið að útfæra hvaða eignir megi nýta til að uppfylla kröfu um laust fé í tryggingasafni. </w:t>
      </w:r>
      <w:r w:rsidR="00230F87">
        <w:t>Eignunum</w:t>
      </w:r>
      <w:r w:rsidR="000F0CE7">
        <w:t xml:space="preserve"> er skipt í tvö mengi.</w:t>
      </w:r>
    </w:p>
    <w:p w14:paraId="082D1097" w14:textId="512D482E" w:rsidR="000F0CE7" w:rsidRDefault="000F0CE7" w:rsidP="000F0CE7">
      <w:r>
        <w:t xml:space="preserve">Annars vegar má heimila að notast sé við eignir í flokki 1, flokki 2A </w:t>
      </w:r>
      <w:r w:rsidR="00B671DD">
        <w:t>og</w:t>
      </w:r>
      <w:r>
        <w:t xml:space="preserve"> flokki 2B samkvæmt framseldri reglugerð sem er samþykkt á grundvelli 460. gr. reglugerðar (ESB) nr. 575/2013, að tilgreindum skilyrðum uppfylltum. Flokkunin kemur fram í framseldri reglugerð framkvæmdastjórnarinnar (ESB) 2015/61, sem er innleidd </w:t>
      </w:r>
      <w:r w:rsidR="005A4321">
        <w:t xml:space="preserve">hér á landi </w:t>
      </w:r>
      <w:r>
        <w:t>með reglum Seðlabanka</w:t>
      </w:r>
      <w:r w:rsidR="00FB2EC1">
        <w:t xml:space="preserve"> Íslands</w:t>
      </w:r>
      <w:r>
        <w:t xml:space="preserve"> um lausafjárhlutfall lánastofnana, nr. 266/2017. Með nokkurri einföldun eru eignir í flokki 1 reiðufé og traustar kröfur á seðlabanka, ríki, sveitarfélög og aðra opinbera aðila, eignir í flokki 2A áhættusamari kröfur á opinbera aðila, sértryggð skuldabréf og traustar kröfur á fyrirtæki og eignir í flokki 2B eignatryggð verðbréf, kröfur á fyrirtæki og hlutabréf.</w:t>
      </w:r>
    </w:p>
    <w:p w14:paraId="43E22CF3" w14:textId="1DF1300E" w:rsidR="000F0CE7" w:rsidRDefault="000F0CE7" w:rsidP="000F0CE7">
      <w:r>
        <w:t xml:space="preserve">Hins vegar má heimila að notast sé við skammtímakröfur á lánastofnanir í lánshæfisþrepi 1 eða 2, eða í þrepi 3 ef uppfyllt eru skilyrði í c-lið 1. mgr. 129. gr. reglugerðar (ESB) nr. 575/2013. Þau </w:t>
      </w:r>
      <w:r w:rsidR="00CF0B60">
        <w:t xml:space="preserve">skilyrði </w:t>
      </w:r>
      <w:r>
        <w:t>fela í sér að kröfur á lánastofnanir í þrepi 3 geta aðeins verið skammtímainnlán með binditíma sem er ekki lengri en 100 dagar eða kröfur samkvæmt afleiðusamningum sem uppfylla skilyrði tilskipunarinnar og lögbær yfirvöld samþykkja. Lánshæfisþrep ráðast almennt af mati á lánshæfi lánastofnunar hjá viðurkenndum lánshæfismatsfyrirtækjum. Greint er frá því hvernig yfirfæra eigi mat lánshæfismatsfyrirtækja á lánshæfisþrep</w:t>
      </w:r>
      <w:r w:rsidR="0057676D">
        <w:t xml:space="preserve"> 1, 2 og 3</w:t>
      </w:r>
      <w:r>
        <w:t xml:space="preserve"> í framkvæmdarreglugerð framkvæmdastjórnarinnar (ESB) 2016/1799, sem var innleidd hér á landi með reglum Seðlabanka Íslands um vörpun lánshæfismats við útreikning á eiginfjárkröfum vegna útlánaáhættu og verðbréfunar, nr. 1087/2021. Þegar frumvarp þetta var skrifað voru kerfislega mikilvægu viðskiptabankarnir þrír, Arion banki hf., Íslandsbanki hf. og Landsbankinn hf., í lánshæfisþrepi 3.</w:t>
      </w:r>
    </w:p>
    <w:p w14:paraId="56E333AD" w14:textId="61250B92" w:rsidR="000F0CE7" w:rsidRDefault="000F0CE7" w:rsidP="000F0CE7">
      <w:r>
        <w:t xml:space="preserve">Afmörkun á því hvaða eignir megi nýta til að uppfylla kröfu um laust fé í tryggingasafni mun samkvæmt framangreindu styðjast við Evrópugerðir sem eru innleiddar hér á landi með reglum Seðlabankans. </w:t>
      </w:r>
      <w:r w:rsidR="00677BE6">
        <w:t>Þ</w:t>
      </w:r>
      <w:r w:rsidR="00B06A2E">
        <w:t>á</w:t>
      </w:r>
      <w:r>
        <w:t xml:space="preserve"> er fyrirséð að </w:t>
      </w:r>
      <w:r w:rsidR="00641537">
        <w:t>afmörkunin</w:t>
      </w:r>
      <w:r>
        <w:t xml:space="preserve"> geti þurft að taka breytingum til að taka mið af breyttum markaðsaðstæðum eða ófyrirséðum atvikum. Af þessum sökum er í 3. mgr. nýju 6. gr. a lagt til að afmarkað verði í reglum Seðlabankans um sértryggð skuldabréf hvaða </w:t>
      </w:r>
      <w:r>
        <w:lastRenderedPageBreak/>
        <w:t xml:space="preserve">eignir megi nota í þessu skyni frekar en að það verði gert í lögum. Við afmörkunina ber Seðlabankanum að taka mið af því markmiði lausafjárkrafnanna að </w:t>
      </w:r>
      <w:r w:rsidR="004F1988">
        <w:t>stuðla að</w:t>
      </w:r>
      <w:r>
        <w:t xml:space="preserve"> snurðulaus</w:t>
      </w:r>
      <w:r w:rsidR="004F1988">
        <w:t>um</w:t>
      </w:r>
      <w:r>
        <w:t xml:space="preserve"> greiðslu</w:t>
      </w:r>
      <w:r w:rsidR="005F6DE2">
        <w:t>m</w:t>
      </w:r>
      <w:r>
        <w:t xml:space="preserve"> af sértryggðum skuldabréfum í því skyni að vernda eigendur bréfanna. Aðeins ætti því að vera unnt að notast við eignir sem að </w:t>
      </w:r>
      <w:r w:rsidR="00C9248B">
        <w:t>samræmast</w:t>
      </w:r>
      <w:r>
        <w:t xml:space="preserve"> því markmiði. Jafnframt er þó eðlilegt að Seðlabankinn horfi til þess að afmörkunin verði ekki svo þröng að hún auki verulega kostnað útgefenda</w:t>
      </w:r>
      <w:r w:rsidR="00F72985">
        <w:t>.</w:t>
      </w:r>
      <w:r>
        <w:t xml:space="preserve"> </w:t>
      </w:r>
      <w:r w:rsidR="00F72985">
        <w:t>A</w:t>
      </w:r>
      <w:r>
        <w:t xml:space="preserve">ukinn fjármögnunarkostnaður útgefenda </w:t>
      </w:r>
      <w:r w:rsidR="00F72985">
        <w:t xml:space="preserve">væri </w:t>
      </w:r>
      <w:r>
        <w:t>til þess fallinn að gera kjör lána sem fjármögnuð eru með sértryggðum skuldabréfum verri.</w:t>
      </w:r>
    </w:p>
    <w:p w14:paraId="1BA205E8" w14:textId="4179CB29" w:rsidR="006C068D" w:rsidRDefault="000F0CE7" w:rsidP="000F0CE7">
      <w:r>
        <w:t xml:space="preserve">Þótt að gert sé ráð fyrir því að Seðlabankinn afmarki í reglum hvaða eignir megi nýta til þess að mæta lausafjárkröfunni er lagt til að fram komi í lögunum að ekki megi nýta ótryggðar kröfur í vanskilum skv. 178. gr. reglugerðar (ESB) nr. 575/2013 í þessu skyni. Það samræmist fyrirmælum 3. undirgr. 3. mgr. 16. gr. tilskipunar (ESB) 2019/2162. Almennt telst krafa vera í vanskilum skv. 178. gr. reglugerðar (ESB) nr. 575/2013 </w:t>
      </w:r>
      <w:r w:rsidR="006C068D" w:rsidRPr="00D76CA1">
        <w:t xml:space="preserve">ef skuldari hefur </w:t>
      </w:r>
      <w:r w:rsidR="00A84F13">
        <w:t>vanefnt</w:t>
      </w:r>
      <w:r w:rsidR="006C068D" w:rsidRPr="00D76CA1">
        <w:t xml:space="preserve"> verulega skuldbindingu í meira en 90 daga eða ef lánastofnun má af öðrum sökum telja hann </w:t>
      </w:r>
      <w:r w:rsidR="00FB49E6">
        <w:t>ó</w:t>
      </w:r>
      <w:r w:rsidR="006C068D" w:rsidRPr="00D76CA1">
        <w:t xml:space="preserve">líklegan til að </w:t>
      </w:r>
      <w:r w:rsidR="00FB49E6">
        <w:t xml:space="preserve">standa í skilum án </w:t>
      </w:r>
      <w:r w:rsidR="00F94485">
        <w:t>þess að gripið sé til fullnustuúrræða</w:t>
      </w:r>
      <w:r w:rsidR="006C068D" w:rsidRPr="00D76CA1">
        <w:t>. Útfært er í</w:t>
      </w:r>
      <w:r w:rsidR="00DA7A1C">
        <w:t xml:space="preserve"> framseldri</w:t>
      </w:r>
      <w:r w:rsidR="006C068D" w:rsidRPr="00D76CA1">
        <w:t xml:space="preserve"> reglugerð </w:t>
      </w:r>
      <w:r w:rsidR="00DA7A1C">
        <w:t xml:space="preserve">framkvæmdastjórnarinnar </w:t>
      </w:r>
      <w:r w:rsidR="006C068D" w:rsidRPr="00D76CA1">
        <w:t xml:space="preserve">(ESB) 2018/171, sem var veitt gildi hér á landi með reglum Seðlabanka Íslands </w:t>
      </w:r>
      <w:r w:rsidR="002C7499" w:rsidRPr="002C7499">
        <w:t>um útlánaáhættu fjármálafyrirtækja</w:t>
      </w:r>
      <w:r w:rsidR="002C7499">
        <w:t xml:space="preserve">, </w:t>
      </w:r>
      <w:r w:rsidR="006C068D" w:rsidRPr="00D76CA1">
        <w:t>nr. 1086/2021, hvenær skuldbinding telst veruleg. Lánastofnanir vakta nú þegar hvort lán séu í vanskilum í skilningi 178. gr. reglugerðar (ESB) nr. 575/2013, því að það hefur áhrif á eiginfjárkröfur til lánastofnana, sbr. einkum 127. gr. reglugerðarinnar.</w:t>
      </w:r>
    </w:p>
    <w:p w14:paraId="0D6CAF1E" w14:textId="7F094DAB" w:rsidR="002A4332" w:rsidRDefault="002E594A" w:rsidP="00FE3DFE">
      <w:r>
        <w:rPr>
          <w:i/>
          <w:iCs/>
        </w:rPr>
        <w:t xml:space="preserve">Um b-lið. </w:t>
      </w:r>
      <w:r w:rsidR="009E75C3">
        <w:t xml:space="preserve">Líkt og greint er frá í </w:t>
      </w:r>
      <w:r w:rsidR="00FF14B7">
        <w:t>umfjöllun um svigrúm við innleiðingu</w:t>
      </w:r>
      <w:r w:rsidR="00CD5D32">
        <w:t xml:space="preserve"> tilskipunar (ESB) 2019/2162</w:t>
      </w:r>
      <w:r w:rsidR="009E75C3">
        <w:t xml:space="preserve"> í almennum athugasemdum </w:t>
      </w:r>
      <w:r w:rsidR="00DD4777">
        <w:t xml:space="preserve">er lagt til að </w:t>
      </w:r>
      <w:r w:rsidR="00973D06">
        <w:t>í tryggingasöfnum verði aðeins eignir sem falla undir a-</w:t>
      </w:r>
      <w:r w:rsidR="00257ACC">
        <w:t xml:space="preserve">lið 1. mgr. 6. gr. tilskipunar (ESB) 2019/2162, </w:t>
      </w:r>
      <w:r w:rsidR="00CB47B7">
        <w:t>sem</w:t>
      </w:r>
      <w:r w:rsidR="00257ACC">
        <w:t xml:space="preserve"> er</w:t>
      </w:r>
      <w:r w:rsidR="00CB47B7">
        <w:t>u</w:t>
      </w:r>
      <w:r w:rsidR="00257ACC">
        <w:t xml:space="preserve"> eignir skv. </w:t>
      </w:r>
      <w:r w:rsidR="00257ACC" w:rsidRPr="00B06001">
        <w:t>1. mgr. 129. gr. reglugerðar (ESB) nr. 575/2013, um varfærniskröfur að því er varðar lánastofnanir og verðbréfafyrirtæki</w:t>
      </w:r>
      <w:r w:rsidR="00257ACC">
        <w:t xml:space="preserve">. </w:t>
      </w:r>
      <w:r w:rsidR="00591CD5">
        <w:t>Því til samræmis er lagt til að tilgreint verði í</w:t>
      </w:r>
      <w:r w:rsidR="001B4869">
        <w:t xml:space="preserve"> nýrri 6. gr. </w:t>
      </w:r>
      <w:r w:rsidR="00BC5EC1">
        <w:t>b</w:t>
      </w:r>
      <w:r w:rsidR="001B4869">
        <w:t xml:space="preserve"> </w:t>
      </w:r>
      <w:r w:rsidR="006125ED">
        <w:t xml:space="preserve">að tryggingasafn skuli uppfylla skilyrði </w:t>
      </w:r>
      <w:r w:rsidR="00C75781" w:rsidRPr="00C9511A">
        <w:t>129. gr. reglugerðar (ESB) nr. 575/2013</w:t>
      </w:r>
      <w:r w:rsidR="00C75781">
        <w:t>.</w:t>
      </w:r>
    </w:p>
    <w:p w14:paraId="0EEFF9D0" w14:textId="253987A1" w:rsidR="00702670" w:rsidRDefault="006454F2" w:rsidP="00FE3DFE">
      <w:r>
        <w:t xml:space="preserve">Ákvæðið felur </w:t>
      </w:r>
      <w:r w:rsidR="009F224E">
        <w:t>ekki í sér verulegar</w:t>
      </w:r>
      <w:r>
        <w:t xml:space="preserve"> </w:t>
      </w:r>
      <w:r w:rsidR="004200BE">
        <w:t xml:space="preserve">breytingar. </w:t>
      </w:r>
      <w:r w:rsidR="004C5E80">
        <w:t>Eignir í</w:t>
      </w:r>
      <w:r w:rsidR="003F54F9">
        <w:t xml:space="preserve"> tryggingasöfnum íslenskra útgefenda eru </w:t>
      </w:r>
      <w:r w:rsidR="00D57112">
        <w:t>að langstærstum hluta lán með veði í íbúðarhúsnæði</w:t>
      </w:r>
      <w:r w:rsidR="00880A9F">
        <w:t xml:space="preserve"> sem að samræm</w:t>
      </w:r>
      <w:r w:rsidR="005C62FE">
        <w:t>a</w:t>
      </w:r>
      <w:r w:rsidR="00880A9F">
        <w:t>st</w:t>
      </w:r>
      <w:r w:rsidR="00EE17EF">
        <w:t xml:space="preserve"> 129. gr. </w:t>
      </w:r>
      <w:r w:rsidR="00D6038F" w:rsidRPr="00C9511A">
        <w:t>reglugerðar (ESB) nr. 575/2013</w:t>
      </w:r>
      <w:r w:rsidR="00D6038F">
        <w:t>.</w:t>
      </w:r>
      <w:r w:rsidR="009F224E">
        <w:t xml:space="preserve"> </w:t>
      </w:r>
      <w:r w:rsidR="00702670">
        <w:t xml:space="preserve">Aðrir eignaflokkar </w:t>
      </w:r>
      <w:r w:rsidR="00D747F1">
        <w:t>sem nú er</w:t>
      </w:r>
      <w:r w:rsidR="00584307">
        <w:t>u</w:t>
      </w:r>
      <w:r w:rsidR="00D747F1">
        <w:t xml:space="preserve"> tilgrein</w:t>
      </w:r>
      <w:r w:rsidR="00584307">
        <w:t>dir</w:t>
      </w:r>
      <w:r w:rsidR="00D747F1">
        <w:t xml:space="preserve"> í lögum um sértryggð skuldabréf koma einnig fram í 129. gr. reglugerðarinnar.</w:t>
      </w:r>
      <w:r w:rsidR="00C63341" w:rsidRPr="00C63341">
        <w:t xml:space="preserve"> </w:t>
      </w:r>
      <w:r w:rsidR="00C63341">
        <w:t xml:space="preserve">Nýja greinin hefur </w:t>
      </w:r>
      <w:r w:rsidR="00881530">
        <w:t>eigi að síður</w:t>
      </w:r>
      <w:r w:rsidR="00C63341">
        <w:t xml:space="preserve"> fáein efnisáhrif.</w:t>
      </w:r>
      <w:r w:rsidR="005F589E">
        <w:t xml:space="preserve"> </w:t>
      </w:r>
      <w:r w:rsidR="00FB165E">
        <w:t>Helst má</w:t>
      </w:r>
      <w:r w:rsidR="005F589E">
        <w:t xml:space="preserve"> nefna eft</w:t>
      </w:r>
      <w:r w:rsidR="00304C59">
        <w:t>irfarandi:</w:t>
      </w:r>
    </w:p>
    <w:p w14:paraId="784210D6" w14:textId="62E349A8" w:rsidR="00383657" w:rsidRDefault="00E169CC" w:rsidP="007A5530">
      <w:pPr>
        <w:pStyle w:val="ListParagraph"/>
        <w:numPr>
          <w:ilvl w:val="0"/>
          <w:numId w:val="20"/>
        </w:numPr>
        <w:ind w:left="284" w:hanging="284"/>
      </w:pPr>
      <w:r>
        <w:t>S</w:t>
      </w:r>
      <w:r w:rsidR="006F7021">
        <w:t xml:space="preserve">kv. 1. tölul. </w:t>
      </w:r>
      <w:r w:rsidR="005178C8">
        <w:t xml:space="preserve">1. mgr. 6. gr. </w:t>
      </w:r>
      <w:r w:rsidR="00000650">
        <w:t>laga um sértryggð skuldabréf</w:t>
      </w:r>
      <w:r w:rsidR="005178C8">
        <w:t xml:space="preserve"> m</w:t>
      </w:r>
      <w:r w:rsidR="00CC1283">
        <w:t xml:space="preserve">ega staðgöngutryggingar í </w:t>
      </w:r>
      <w:r w:rsidR="00672B0E">
        <w:t xml:space="preserve">tryggingasafni, sem eru eignir </w:t>
      </w:r>
      <w:r w:rsidR="001219DF">
        <w:t xml:space="preserve">sem </w:t>
      </w:r>
      <w:r w:rsidR="00CB6E45">
        <w:t>útgefandi bætir</w:t>
      </w:r>
      <w:r w:rsidR="001219DF">
        <w:t xml:space="preserve"> í tryggingasafn til að bæta upp rýrnun á upphaflegum tryggingum, </w:t>
      </w:r>
      <w:r w:rsidR="00196826">
        <w:t xml:space="preserve">meðal annars vera innstæður hjá fjármálafyrirtækjum sem eru lausar til útborgunar án fyrirvara. </w:t>
      </w:r>
      <w:r w:rsidR="00662EA0">
        <w:t>Skv. 2. tölul. 2. mgr. sömu greinar getur Fjármálaeftirlitið samþykkt að notast sé við aðrar kröfur á hendur fjármálafyrirtækjum ef gjalddagi þeirra er innan árs frá útgáfu þeirra.</w:t>
      </w:r>
      <w:r w:rsidR="006F5DB0">
        <w:t xml:space="preserve"> </w:t>
      </w:r>
      <w:r w:rsidR="00F974E1">
        <w:t xml:space="preserve">Af nýrri 6. gr. </w:t>
      </w:r>
      <w:r w:rsidR="00BC5EC1">
        <w:t>b</w:t>
      </w:r>
      <w:r w:rsidR="00BC02A4">
        <w:t>, sbr. c-lið 1. mgr. 129. gr. reglugerðar (ESB) nr. 575/2013,</w:t>
      </w:r>
      <w:r w:rsidR="00F974E1">
        <w:t xml:space="preserve"> </w:t>
      </w:r>
      <w:r w:rsidR="00261DFA">
        <w:t>leiðir</w:t>
      </w:r>
      <w:r w:rsidR="005B5B11">
        <w:t xml:space="preserve"> að </w:t>
      </w:r>
      <w:r w:rsidR="00B915D2">
        <w:t xml:space="preserve">aðeins </w:t>
      </w:r>
      <w:r w:rsidR="00261DFA">
        <w:t>verður heimilt</w:t>
      </w:r>
      <w:r w:rsidR="00B915D2">
        <w:t xml:space="preserve"> notast v</w:t>
      </w:r>
      <w:r w:rsidR="007B6546">
        <w:t xml:space="preserve">ið innstæður hjá lánastofnunum </w:t>
      </w:r>
      <w:r w:rsidR="00B94B7D">
        <w:t>sem</w:t>
      </w:r>
      <w:r w:rsidR="003F4172">
        <w:t xml:space="preserve"> eru </w:t>
      </w:r>
      <w:r w:rsidR="007B6546">
        <w:t>í lánshæfisþrepi 1, 2 eða 3</w:t>
      </w:r>
      <w:r w:rsidR="00E77861">
        <w:t xml:space="preserve">, og aðeins við </w:t>
      </w:r>
      <w:r w:rsidR="00771AD0">
        <w:t>kröfur á</w:t>
      </w:r>
      <w:r w:rsidR="00E77861">
        <w:t xml:space="preserve"> lán</w:t>
      </w:r>
      <w:r w:rsidR="0036235B">
        <w:t>a</w:t>
      </w:r>
      <w:r w:rsidR="00E77861">
        <w:t>stofn</w:t>
      </w:r>
      <w:r w:rsidR="00771AD0">
        <w:t>anir</w:t>
      </w:r>
      <w:r w:rsidR="00E77861">
        <w:t xml:space="preserve"> í þrepi 3</w:t>
      </w:r>
      <w:r w:rsidR="00771AD0">
        <w:t xml:space="preserve"> að nánari skilyrðum uppfylltum. </w:t>
      </w:r>
      <w:r w:rsidR="00D7495D">
        <w:t xml:space="preserve">Þá leiðir </w:t>
      </w:r>
      <w:r w:rsidR="002659DE">
        <w:t>af 1. mgr. a 12</w:t>
      </w:r>
      <w:r w:rsidR="00383657">
        <w:t>9</w:t>
      </w:r>
      <w:r w:rsidR="002659DE">
        <w:t>. gr. reglugerðar</w:t>
      </w:r>
      <w:r w:rsidR="00383657">
        <w:t xml:space="preserve">innar að kröfur á lánastofnanir í tryggingasöfnum munu ekki mega verða umfram tilgreind hlutföll af sértryggðum skuldabréfum sem þau tryggja, en hlutföllin ráðast af lánshæfisþrepi lánastofnana. Um nánari umfjöllun </w:t>
      </w:r>
      <w:r w:rsidR="0079526E">
        <w:t xml:space="preserve">um lánshæfisþrep vísast til athugasemda við </w:t>
      </w:r>
      <w:r w:rsidR="00DF2C38">
        <w:t>a-lið</w:t>
      </w:r>
      <w:r w:rsidR="0079526E">
        <w:t xml:space="preserve"> 4. gr. frumvarpsins.</w:t>
      </w:r>
    </w:p>
    <w:p w14:paraId="2972774C" w14:textId="44452E2F" w:rsidR="007F1A44" w:rsidRDefault="007F1A44" w:rsidP="00304C59">
      <w:pPr>
        <w:pStyle w:val="ListParagraph"/>
        <w:numPr>
          <w:ilvl w:val="0"/>
          <w:numId w:val="20"/>
        </w:numPr>
        <w:ind w:left="284" w:hanging="284"/>
      </w:pPr>
      <w:r>
        <w:t xml:space="preserve">Skv. 3. tölul. 1. mgr. og 4. tölul. 2. mgr. 6. gr. laga um sértryggð skuldabréf getur Fjármálaeftirlitið samþykkt að aðrar eignir en tilgreindar eru í lögunum séu notaðar sem staðgöngutryggingar ef þær fela ekki í sér meiri áhættu en þær eignir sem tilgreindar eru. Af nýrri 6. gr. </w:t>
      </w:r>
      <w:r w:rsidR="00BC5EC1">
        <w:t>b</w:t>
      </w:r>
      <w:r>
        <w:t xml:space="preserve"> leiðir að Fjármálaeftirlitið mun ekki geta samþykkt að eignir séu notaðar </w:t>
      </w:r>
      <w:r>
        <w:lastRenderedPageBreak/>
        <w:t xml:space="preserve">sem staðgöngueignir nema þær uppfylli skilyrði 129. gr. </w:t>
      </w:r>
      <w:r w:rsidRPr="00C9511A">
        <w:t>reglugerðar (ESB) nr. 575/2013</w:t>
      </w:r>
      <w:r>
        <w:t xml:space="preserve">. </w:t>
      </w:r>
      <w:r w:rsidR="003F4E24">
        <w:t xml:space="preserve">Fjármálaeftirlitið gæti þannig til dæmis samþykkt að notast væri við </w:t>
      </w:r>
      <w:r>
        <w:t xml:space="preserve">kröfur á hendur ríki utan Evrópska efnahagssvæðisins, Færeyja og Sviss, ef það teldi þær ekki of áhættumiklar, </w:t>
      </w:r>
      <w:r w:rsidR="003F4E24">
        <w:t>þar sem slíkra krafna er getið</w:t>
      </w:r>
      <w:r>
        <w:t xml:space="preserve"> b-lið 1. mgr. </w:t>
      </w:r>
      <w:r w:rsidR="003F4E24">
        <w:t>reglugerðargreinarinnar</w:t>
      </w:r>
      <w:r w:rsidR="00E2051A">
        <w:t>. Það gæti aftur á móti</w:t>
      </w:r>
      <w:r w:rsidR="003F4E24">
        <w:t xml:space="preserve"> ekki samþykkt eignir sem falla ekki undir </w:t>
      </w:r>
      <w:r w:rsidR="00EA5CD3">
        <w:t>reglugerðargreinina</w:t>
      </w:r>
      <w:r>
        <w:t>.</w:t>
      </w:r>
    </w:p>
    <w:p w14:paraId="1058572F" w14:textId="63A8B0D2" w:rsidR="00F737EE" w:rsidRDefault="0091709F" w:rsidP="00304C59">
      <w:pPr>
        <w:pStyle w:val="ListParagraph"/>
        <w:numPr>
          <w:ilvl w:val="0"/>
          <w:numId w:val="20"/>
        </w:numPr>
        <w:ind w:left="284" w:hanging="284"/>
      </w:pPr>
      <w:r>
        <w:t xml:space="preserve">Skv. </w:t>
      </w:r>
      <w:r w:rsidR="00D06217">
        <w:t>3</w:t>
      </w:r>
      <w:r>
        <w:t xml:space="preserve">. tölul. 1. mgr. 7. gr. laga um sértryggð skuldabréf skal veðhlutfall skuldabréfa í tryggingasafni af markaðsvirði </w:t>
      </w:r>
      <w:r w:rsidR="00D06217" w:rsidRPr="00C81F2D">
        <w:t xml:space="preserve">bújarðar eða fasteignar sem skráð er til landbúnaðarstarfsemi </w:t>
      </w:r>
      <w:r>
        <w:t xml:space="preserve">að hámarki vera </w:t>
      </w:r>
      <w:r w:rsidR="00D06217">
        <w:t>7</w:t>
      </w:r>
      <w:r>
        <w:t xml:space="preserve">0%. </w:t>
      </w:r>
      <w:r w:rsidR="00F866E8">
        <w:t xml:space="preserve">Af nýrri 6. gr. </w:t>
      </w:r>
      <w:r w:rsidR="00BC5EC1">
        <w:t>b</w:t>
      </w:r>
      <w:r w:rsidR="0082543C">
        <w:t xml:space="preserve">, sbr. f-lið 1. mgr. 129. gr. </w:t>
      </w:r>
      <w:r w:rsidR="0082543C" w:rsidRPr="00C9511A">
        <w:t>reglugerðar (ESB) nr. 575/2013</w:t>
      </w:r>
      <w:r w:rsidR="0082543C">
        <w:t>,</w:t>
      </w:r>
      <w:r w:rsidR="00F866E8">
        <w:t xml:space="preserve"> </w:t>
      </w:r>
      <w:r w:rsidR="0072069A">
        <w:t>leiðir</w:t>
      </w:r>
      <w:r w:rsidR="00F866E8">
        <w:t xml:space="preserve"> að veðhlutfallið m</w:t>
      </w:r>
      <w:r w:rsidR="0072069A">
        <w:t>un aðeins mega</w:t>
      </w:r>
      <w:r w:rsidR="00F866E8">
        <w:t xml:space="preserve"> ver</w:t>
      </w:r>
      <w:r w:rsidR="00020336">
        <w:t>ð</w:t>
      </w:r>
      <w:r w:rsidR="00F866E8">
        <w:t xml:space="preserve">a hærra en 60% </w:t>
      </w:r>
      <w:r w:rsidR="00F8658C">
        <w:t xml:space="preserve">ef </w:t>
      </w:r>
      <w:r w:rsidR="006C547F">
        <w:t>að nafnvirði eigna í tryggingasafni er að minnsta kosti 10% hærra en na</w:t>
      </w:r>
      <w:r w:rsidR="00E13063">
        <w:t xml:space="preserve">fnvirði sértryggðra skuldabréfa sem það tryggir og </w:t>
      </w:r>
      <w:r w:rsidR="006E4E72">
        <w:t>gætt er að tilgreindum réttaröryggiskröfum</w:t>
      </w:r>
      <w:r w:rsidR="008C7E46">
        <w:t>.</w:t>
      </w:r>
      <w:r w:rsidR="001224F9">
        <w:t xml:space="preserve"> </w:t>
      </w:r>
      <w:r w:rsidR="001224F9" w:rsidRPr="001224F9">
        <w:t>Áhrif</w:t>
      </w:r>
      <w:r w:rsidR="001224F9">
        <w:t>in</w:t>
      </w:r>
      <w:r w:rsidR="001224F9" w:rsidRPr="001224F9">
        <w:t xml:space="preserve"> af breytingu</w:t>
      </w:r>
      <w:r w:rsidR="001224F9">
        <w:t>nni</w:t>
      </w:r>
      <w:r w:rsidR="001224F9" w:rsidRPr="001224F9">
        <w:t xml:space="preserve"> eru talin óveruleg því íslenskir útgefendur hafa nær einvörðungu íbúðalán í tryggingasöfnum.</w:t>
      </w:r>
    </w:p>
    <w:p w14:paraId="25AD1690" w14:textId="18167720" w:rsidR="00F23498" w:rsidRDefault="00DB37A0" w:rsidP="00EE03E3">
      <w:pPr>
        <w:pStyle w:val="ListParagraph"/>
        <w:numPr>
          <w:ilvl w:val="0"/>
          <w:numId w:val="20"/>
        </w:numPr>
        <w:ind w:left="284" w:hanging="284"/>
      </w:pPr>
      <w:r>
        <w:t xml:space="preserve">Reglubundið mat á </w:t>
      </w:r>
      <w:r w:rsidR="00EE03E3">
        <w:t xml:space="preserve">virði fasteigna, sbr. 1. mgr. 9. gr. laga um sértryggð skuldabréf, mun þurfa að fara fram að minnsta kosti árlega, sbr. </w:t>
      </w:r>
      <w:r w:rsidR="00D2370A">
        <w:t>3. mgr. 129. gr. reglugerðar (ESB) nr. 575/2013.</w:t>
      </w:r>
    </w:p>
    <w:p w14:paraId="6F235E64" w14:textId="283178EA" w:rsidR="00414FA2" w:rsidRDefault="005A74E6" w:rsidP="00EE03E3">
      <w:pPr>
        <w:pStyle w:val="ListParagraph"/>
        <w:numPr>
          <w:ilvl w:val="0"/>
          <w:numId w:val="20"/>
        </w:numPr>
        <w:ind w:left="284" w:hanging="284"/>
      </w:pPr>
      <w:r>
        <w:t xml:space="preserve">Andvirði tryggingasafna mun þurfa að vera að minnsta kosti </w:t>
      </w:r>
      <w:r w:rsidR="00AE3D78">
        <w:t>5</w:t>
      </w:r>
      <w:r w:rsidRPr="00775725">
        <w:t>% umfram andvirði sértryggðra skuldabréfa sem</w:t>
      </w:r>
      <w:r>
        <w:t xml:space="preserve"> þau tryggja, sbr. </w:t>
      </w:r>
      <w:r w:rsidR="00AE3D78">
        <w:t xml:space="preserve">3. mgr. a 129. gr. reglugerðar (ESB) nr. 575/2013. Sem fyrr segir </w:t>
      </w:r>
      <w:r w:rsidR="00C65B41">
        <w:t>skuldbinda ú</w:t>
      </w:r>
      <w:r w:rsidR="00C65B41" w:rsidRPr="00BB664F">
        <w:t xml:space="preserve">tgefendur </w:t>
      </w:r>
      <w:r w:rsidR="00C65B41">
        <w:t>sig nú þegar</w:t>
      </w:r>
      <w:r w:rsidR="00C65B41" w:rsidRPr="00BB664F">
        <w:t xml:space="preserve"> í útgáfulýsingum</w:t>
      </w:r>
      <w:r w:rsidR="004F4FEF">
        <w:t xml:space="preserve"> vegna</w:t>
      </w:r>
      <w:r w:rsidR="00C65B41" w:rsidRPr="00BB664F">
        <w:t xml:space="preserve"> </w:t>
      </w:r>
      <w:r w:rsidR="00C65B41">
        <w:t>sértryggðra skuldabréfa</w:t>
      </w:r>
      <w:r w:rsidR="00C65B41" w:rsidRPr="00BB664F">
        <w:t xml:space="preserve"> til að tryggja tiltekið hlutfall umframtryggingaþekju. Lágmarkshlutfall umframtryggingaþekju samkvæmt útgáfulýsingunum er misjafnt, en hefur þó í engu tilviki verið lægra en 5%.</w:t>
      </w:r>
      <w:r w:rsidR="00C65B41">
        <w:t xml:space="preserve"> Áskilnaðurinn kallar því ekki á breytingar á núverandi framkvæmd.</w:t>
      </w:r>
    </w:p>
    <w:p w14:paraId="34DFE5B9" w14:textId="77777777" w:rsidR="00770BAA" w:rsidRDefault="00770BAA" w:rsidP="00943B67"/>
    <w:p w14:paraId="430CBC2D" w14:textId="77777777" w:rsidR="00770BAA" w:rsidRDefault="00770BAA" w:rsidP="00770BAA">
      <w:pPr>
        <w:pStyle w:val="Greinarnmer"/>
      </w:pPr>
      <w:r>
        <w:t xml:space="preserve">Um </w:t>
      </w:r>
    </w:p>
    <w:p w14:paraId="5A9BE90E" w14:textId="77777777" w:rsidR="00770BAA" w:rsidRDefault="00770BAA" w:rsidP="00770BAA">
      <w:pPr>
        <w:pStyle w:val="Greinarnmer"/>
        <w:numPr>
          <w:ilvl w:val="0"/>
          <w:numId w:val="16"/>
        </w:numPr>
      </w:pPr>
      <w:r>
        <w:t>gr.</w:t>
      </w:r>
    </w:p>
    <w:p w14:paraId="6925047B" w14:textId="77777777" w:rsidR="00F87C83" w:rsidRDefault="00F729E8" w:rsidP="00F729E8">
      <w:pPr>
        <w:rPr>
          <w:shd w:val="clear" w:color="auto" w:fill="FFFFFF"/>
        </w:rPr>
      </w:pPr>
      <w:r>
        <w:t xml:space="preserve">Skv. 3. mgr. 8. gr. laganna skal sjálfstæður skoðunarmaður staðreyna að mat útgefanda á markaðsvirði fasteigna byggist á viðurkenndri aðferðafræði. </w:t>
      </w:r>
      <w:r w:rsidRPr="000F3E41">
        <w:rPr>
          <w:shd w:val="clear" w:color="auto" w:fill="FFFFFF"/>
        </w:rPr>
        <w:t>Skal honum heimilt að endurmeta markaðsvirði</w:t>
      </w:r>
      <w:r>
        <w:rPr>
          <w:shd w:val="clear" w:color="auto" w:fill="FFFFFF"/>
        </w:rPr>
        <w:t>ð</w:t>
      </w:r>
      <w:r w:rsidRPr="000F3E41">
        <w:rPr>
          <w:shd w:val="clear" w:color="auto" w:fill="FFFFFF"/>
        </w:rPr>
        <w:t xml:space="preserve"> ef hann telur það ekki rétt metið.</w:t>
      </w:r>
      <w:r>
        <w:rPr>
          <w:shd w:val="clear" w:color="auto" w:fill="FFFFFF"/>
        </w:rPr>
        <w:t xml:space="preserve"> </w:t>
      </w:r>
    </w:p>
    <w:p w14:paraId="74995F30" w14:textId="0B7507A1" w:rsidR="00F729E8" w:rsidRPr="000F3E41" w:rsidRDefault="00F729E8" w:rsidP="00F729E8">
      <w:r>
        <w:rPr>
          <w:shd w:val="clear" w:color="auto" w:fill="FFFFFF"/>
        </w:rPr>
        <w:t xml:space="preserve">Til að gæta samræmis við b-lið </w:t>
      </w:r>
      <w:r w:rsidR="001C4D28">
        <w:rPr>
          <w:shd w:val="clear" w:color="auto" w:fill="FFFFFF"/>
        </w:rPr>
        <w:t>5</w:t>
      </w:r>
      <w:r>
        <w:rPr>
          <w:shd w:val="clear" w:color="auto" w:fill="FFFFFF"/>
        </w:rPr>
        <w:t xml:space="preserve">. mgr. 6. gr. tilskipunar (ESB) 2019/2162, þar sem mat skoðunarmanns er áskilið, er lagt til að lagaákvæðinu verið breytt þannig að áskilið verði að skoðunarmaður endurmeti markaðsverð fasteigna ef hann </w:t>
      </w:r>
      <w:r w:rsidR="004F28E7">
        <w:rPr>
          <w:shd w:val="clear" w:color="auto" w:fill="FFFFFF"/>
        </w:rPr>
        <w:t>telur</w:t>
      </w:r>
      <w:r>
        <w:rPr>
          <w:shd w:val="clear" w:color="auto" w:fill="FFFFFF"/>
        </w:rPr>
        <w:t xml:space="preserve"> að það sé ekki rétt metið. Ef skoðunarmaður yrði var við ágalla </w:t>
      </w:r>
      <w:r w:rsidR="004C52EB">
        <w:rPr>
          <w:shd w:val="clear" w:color="auto" w:fill="FFFFFF"/>
        </w:rPr>
        <w:t>gerði hann</w:t>
      </w:r>
      <w:r>
        <w:rPr>
          <w:shd w:val="clear" w:color="auto" w:fill="FFFFFF"/>
        </w:rPr>
        <w:t xml:space="preserve"> Fjármálaeftirlitinu viðvart, sbr. 2. mgr. 22. gr. laganna. Fjármálaeftirlitið gæti í kjölfarið krafist </w:t>
      </w:r>
      <w:bookmarkStart w:id="5" w:name="_Hlk115339084"/>
      <w:r w:rsidR="00A3587D" w:rsidRPr="00A3587D">
        <w:rPr>
          <w:shd w:val="clear" w:color="auto" w:fill="FFFFFF"/>
        </w:rPr>
        <w:t>úrbóta hjá útgefanda</w:t>
      </w:r>
      <w:bookmarkEnd w:id="5"/>
      <w:r>
        <w:rPr>
          <w:shd w:val="clear" w:color="auto" w:fill="FFFFFF"/>
        </w:rPr>
        <w:t>.</w:t>
      </w:r>
    </w:p>
    <w:p w14:paraId="645F9CBC" w14:textId="77777777" w:rsidR="00770BAA" w:rsidRDefault="00770BAA" w:rsidP="00943B67"/>
    <w:p w14:paraId="38982B04" w14:textId="77777777" w:rsidR="00770BAA" w:rsidRDefault="00770BAA" w:rsidP="00770BAA">
      <w:pPr>
        <w:pStyle w:val="Greinarnmer"/>
      </w:pPr>
      <w:r>
        <w:t xml:space="preserve">Um </w:t>
      </w:r>
    </w:p>
    <w:p w14:paraId="40B70BEC" w14:textId="77777777" w:rsidR="00770BAA" w:rsidRDefault="00770BAA" w:rsidP="00770BAA">
      <w:pPr>
        <w:pStyle w:val="Greinarnmer"/>
        <w:numPr>
          <w:ilvl w:val="0"/>
          <w:numId w:val="16"/>
        </w:numPr>
      </w:pPr>
      <w:r>
        <w:t>gr.</w:t>
      </w:r>
    </w:p>
    <w:p w14:paraId="654B478B" w14:textId="396CC990" w:rsidR="007D46FB" w:rsidRPr="000F3E41" w:rsidRDefault="007E59A1" w:rsidP="00D21FAE">
      <w:r>
        <w:t xml:space="preserve">Lagt er til að í stað hugtaksins „flokkur sértryggðra skuldabréfa“ komi „útgáfurammi sértryggðra skuldabréfa“. </w:t>
      </w:r>
      <w:r w:rsidR="00D230D3">
        <w:t>Um nánari skýringar vísast til athugasemda við 1. gr. frumvarpsins.</w:t>
      </w:r>
    </w:p>
    <w:p w14:paraId="46E41F78" w14:textId="77777777" w:rsidR="00770BAA" w:rsidRDefault="00770BAA" w:rsidP="00943B67"/>
    <w:p w14:paraId="46DCE6E3" w14:textId="77777777" w:rsidR="00770BAA" w:rsidRDefault="00770BAA" w:rsidP="00770BAA">
      <w:pPr>
        <w:pStyle w:val="Greinarnmer"/>
      </w:pPr>
      <w:r>
        <w:t xml:space="preserve">Um </w:t>
      </w:r>
    </w:p>
    <w:p w14:paraId="23926F27" w14:textId="77777777" w:rsidR="00770BAA" w:rsidRDefault="00770BAA" w:rsidP="00770BAA">
      <w:pPr>
        <w:pStyle w:val="Greinarnmer"/>
        <w:numPr>
          <w:ilvl w:val="0"/>
          <w:numId w:val="16"/>
        </w:numPr>
      </w:pPr>
      <w:r>
        <w:t>gr.</w:t>
      </w:r>
    </w:p>
    <w:p w14:paraId="7D2297F8" w14:textId="1D7D612C" w:rsidR="00671586" w:rsidRPr="000F3E41" w:rsidRDefault="00D573D1" w:rsidP="001E6F5B">
      <w:r>
        <w:rPr>
          <w:i/>
          <w:iCs/>
        </w:rPr>
        <w:t xml:space="preserve">Um a-lið. </w:t>
      </w:r>
      <w:r w:rsidR="007E59A1">
        <w:t xml:space="preserve">Lagt er til að í stað hugtaksins „flokkur sértryggðra skuldabréfa“ komi „útgáfurammi sértryggðra skuldabréfa“. </w:t>
      </w:r>
      <w:r w:rsidR="00D230D3">
        <w:t>Um nánari skýringar vísast til athugasemda við 1. gr. frumvarpsins.</w:t>
      </w:r>
    </w:p>
    <w:p w14:paraId="3C92F033" w14:textId="0EA5DD43" w:rsidR="00671586" w:rsidRDefault="6620B93C" w:rsidP="00770BAA">
      <w:r w:rsidRPr="1FED1FDE">
        <w:rPr>
          <w:i/>
          <w:iCs/>
        </w:rPr>
        <w:t xml:space="preserve">Um b-lið. </w:t>
      </w:r>
      <w:r w:rsidR="782936A8">
        <w:t xml:space="preserve">Nýjum málslið um umfang afleiðusamninga er ætlað að innleiða fyrirmæli a-liðar 1. mgr. 11. gr. tilskipunar (ESB) 2019/2162 um að umfang afleiðusamninga skuli aðlagað </w:t>
      </w:r>
      <w:r w:rsidR="782936A8">
        <w:lastRenderedPageBreak/>
        <w:t xml:space="preserve">þegar áhætta sem varið er gegn minnkar og þeir </w:t>
      </w:r>
      <w:r w:rsidR="00C556B5">
        <w:t xml:space="preserve">skuli </w:t>
      </w:r>
      <w:r w:rsidR="1E3874B2">
        <w:t>gerðir upp</w:t>
      </w:r>
      <w:r w:rsidR="782936A8">
        <w:t xml:space="preserve"> þegar áhættan er ekki lengur til staðar.</w:t>
      </w:r>
    </w:p>
    <w:p w14:paraId="135C402B" w14:textId="10164BA8" w:rsidR="00C97E8D" w:rsidRDefault="002E47A5" w:rsidP="006D57CD">
      <w:r>
        <w:rPr>
          <w:i/>
          <w:iCs/>
        </w:rPr>
        <w:t xml:space="preserve">Um c-lið. </w:t>
      </w:r>
      <w:r w:rsidR="00D66B77">
        <w:t>Skv.</w:t>
      </w:r>
      <w:r w:rsidR="00235530">
        <w:t xml:space="preserve"> </w:t>
      </w:r>
      <w:r w:rsidR="006D6C95">
        <w:t>2. mgr. 12. gr. laga</w:t>
      </w:r>
      <w:r w:rsidR="00D66B77">
        <w:t xml:space="preserve">nna eiga </w:t>
      </w:r>
      <w:r w:rsidR="00063083">
        <w:t>greiðslur af eignum í tryggingasafni að nægja til að standa undir greiðslum vegna sértryggðra skuldabréfa.</w:t>
      </w:r>
      <w:r w:rsidR="005964EF">
        <w:t xml:space="preserve"> </w:t>
      </w:r>
      <w:r w:rsidR="00E725C4">
        <w:t xml:space="preserve">Til </w:t>
      </w:r>
      <w:r w:rsidR="0081737D">
        <w:t>að innleiða</w:t>
      </w:r>
      <w:r w:rsidR="00E725C4">
        <w:t xml:space="preserve"> </w:t>
      </w:r>
      <w:r w:rsidR="00E725C4" w:rsidRPr="00215432">
        <w:t>d-lið 3. mgr. 15. gr. tilskipunar (ESB) 2019/2162</w:t>
      </w:r>
      <w:r w:rsidR="00E725C4">
        <w:t xml:space="preserve"> er lagt til að </w:t>
      </w:r>
      <w:r w:rsidR="007249F5">
        <w:t>greiðslurnar</w:t>
      </w:r>
      <w:r w:rsidR="00A56A3D">
        <w:t xml:space="preserve"> skuli </w:t>
      </w:r>
      <w:r w:rsidR="00BC213D">
        <w:t xml:space="preserve">einnig </w:t>
      </w:r>
      <w:r w:rsidR="00A56A3D">
        <w:t xml:space="preserve">nægja til að standa undir </w:t>
      </w:r>
      <w:r w:rsidR="00E725C4">
        <w:t>væntum kostnaði við slit útgáfuramma sértryggðra skuldabréfa.</w:t>
      </w:r>
      <w:r w:rsidR="006D57CD">
        <w:t xml:space="preserve"> </w:t>
      </w:r>
      <w:r w:rsidR="00215432" w:rsidRPr="00215432">
        <w:t xml:space="preserve">Til samræmis við 2. undirgr. sömu tilskipunarmálsgreinar er gert ráð fyrir því að reikna megi væntan kostnað við slit </w:t>
      </w:r>
      <w:r w:rsidR="00222CF3">
        <w:t xml:space="preserve">útgáfuramma </w:t>
      </w:r>
      <w:r w:rsidR="00215432" w:rsidRPr="00215432">
        <w:t>sem eingreiðslu.</w:t>
      </w:r>
    </w:p>
    <w:p w14:paraId="6FC59B9F" w14:textId="7960863C" w:rsidR="002E47A5" w:rsidRPr="00215432" w:rsidRDefault="00C97E8D" w:rsidP="006D57CD">
      <w:r w:rsidRPr="00C97E8D">
        <w:t>Áskilnaður</w:t>
      </w:r>
      <w:r w:rsidR="00856CAE">
        <w:t xml:space="preserve">inn </w:t>
      </w:r>
      <w:r w:rsidRPr="00C97E8D">
        <w:t xml:space="preserve">er </w:t>
      </w:r>
      <w:r w:rsidR="000669AC">
        <w:t xml:space="preserve">ekki </w:t>
      </w:r>
      <w:r w:rsidRPr="00C97E8D">
        <w:t xml:space="preserve">talinn hafa veruleg áhrif þar sem kostnaður </w:t>
      </w:r>
      <w:r w:rsidR="0056786C">
        <w:t xml:space="preserve">við slit útgáfuramma sértryggðra skuldabréfa </w:t>
      </w:r>
      <w:r w:rsidR="00ED4844">
        <w:t>ætti alla jafna að vera</w:t>
      </w:r>
      <w:r w:rsidRPr="00C97E8D">
        <w:t xml:space="preserve"> óverulegur í samanburði við kostnað við að standa undir greiðslum af sértryggðum skuldabréfum og afleiðusamningum sem þeim tengjast.</w:t>
      </w:r>
    </w:p>
    <w:p w14:paraId="20F08F74" w14:textId="3CD3348F" w:rsidR="00C3234B" w:rsidRDefault="006C73F4" w:rsidP="00943B67">
      <w:r>
        <w:rPr>
          <w:i/>
          <w:iCs/>
        </w:rPr>
        <w:t xml:space="preserve">Um d-lið. </w:t>
      </w:r>
      <w:r w:rsidRPr="006C73F4">
        <w:t>Nýrri 6. mgr.</w:t>
      </w:r>
      <w:r w:rsidR="00A067EE">
        <w:t xml:space="preserve"> um mat á virði afleiðusamninga</w:t>
      </w:r>
      <w:r w:rsidRPr="006C73F4">
        <w:t xml:space="preserve"> er ætlað að innleiða 5. mgr. 15. gr. tilskipunar (ESB) 2019/2162. Þar segir að aðildarríki skuli mæla fyrir um reglur um mat á afleiðusamningum. Með hliðsjón af gildandi </w:t>
      </w:r>
      <w:r w:rsidR="003D72D3">
        <w:t xml:space="preserve">1. og </w:t>
      </w:r>
      <w:r w:rsidRPr="006C73F4">
        <w:t>2. mgr. 8. gr. laganna, sem fjalla um mat á virði fasteigna, er lagt til að afleiðusamningar skuli metnir á markaðsvirði en með mati sem byggist á almennum og viðurkenndum aðferðum ef markaðsvirði liggur ekki fyrir.</w:t>
      </w:r>
      <w:r w:rsidR="00272B0A">
        <w:t xml:space="preserve"> </w:t>
      </w:r>
      <w:r w:rsidR="00BD1ED2">
        <w:t xml:space="preserve">Markaðsvirði liggur almennt aðeins fyrir ef um er að ræða afleiðusamninga sem átt er í viðskiptum með á skipulegum markaði. </w:t>
      </w:r>
      <w:r w:rsidR="00C3565B">
        <w:t>Ella þarf að styðjast við viðurkennd</w:t>
      </w:r>
      <w:r w:rsidR="003E525F">
        <w:t>ar reiknireglur og</w:t>
      </w:r>
      <w:r w:rsidR="00C3565B">
        <w:t xml:space="preserve"> líkön</w:t>
      </w:r>
      <w:r w:rsidR="00CD2B28">
        <w:t xml:space="preserve"> </w:t>
      </w:r>
      <w:r w:rsidR="00101E32">
        <w:t>sem eru almennt notuð við</w:t>
      </w:r>
      <w:r w:rsidR="00950B5E">
        <w:t xml:space="preserve"> verðlagningu afleiða</w:t>
      </w:r>
      <w:r w:rsidR="00EB3EB9">
        <w:t>.</w:t>
      </w:r>
      <w:r w:rsidR="00225050">
        <w:t xml:space="preserve"> </w:t>
      </w:r>
      <w:r w:rsidR="00114D0A">
        <w:t xml:space="preserve">Í því sambandi </w:t>
      </w:r>
      <w:r w:rsidR="00054B55">
        <w:t>get</w:t>
      </w:r>
      <w:r w:rsidR="00116015">
        <w:t xml:space="preserve">ur verið </w:t>
      </w:r>
      <w:r w:rsidR="00114D0A">
        <w:t>r</w:t>
      </w:r>
      <w:r w:rsidR="009D707E" w:rsidRPr="009D707E">
        <w:t xml:space="preserve">étt að horfa til samræmis við </w:t>
      </w:r>
      <w:r w:rsidR="00784570">
        <w:t xml:space="preserve">framselda </w:t>
      </w:r>
      <w:r w:rsidR="009D707E" w:rsidRPr="009D707E">
        <w:t xml:space="preserve">reglugerð </w:t>
      </w:r>
      <w:r w:rsidR="00784570">
        <w:t xml:space="preserve">framkvæmdastjórnarinnar </w:t>
      </w:r>
      <w:r w:rsidR="009D707E" w:rsidRPr="009D707E">
        <w:t xml:space="preserve">(ESB) 2016/1401, sem varðar </w:t>
      </w:r>
      <w:r w:rsidR="00564774">
        <w:t>mat á virði</w:t>
      </w:r>
      <w:r w:rsidR="009D707E" w:rsidRPr="009D707E">
        <w:t xml:space="preserve"> afleiða í tengslum við skilameðferð og var veitt gildi hér á landi með reglum </w:t>
      </w:r>
      <w:r w:rsidR="00911DD3">
        <w:t xml:space="preserve">Seðlabanka Íslands </w:t>
      </w:r>
      <w:r w:rsidR="009D707E" w:rsidRPr="009D707E">
        <w:t>um gildistöku reglugerða Evrópusambandsins varðandi tæknilega staðla um skilameðferð og endurbótaáætlanir lánastofnana og verðbréfafyrirtækja, nr. 666/2021.</w:t>
      </w:r>
      <w:r w:rsidR="000935F6">
        <w:t xml:space="preserve"> </w:t>
      </w:r>
      <w:r w:rsidR="00225050">
        <w:t xml:space="preserve">Útgefandi getur metið afleiður sjálfur og þarf því ekki að </w:t>
      </w:r>
      <w:r w:rsidR="007C6B87">
        <w:t>láta</w:t>
      </w:r>
      <w:r w:rsidR="00225050">
        <w:t xml:space="preserve"> utan</w:t>
      </w:r>
      <w:r w:rsidR="00A24852">
        <w:t>að</w:t>
      </w:r>
      <w:r w:rsidR="00225050">
        <w:t>komandi aðila</w:t>
      </w:r>
      <w:r w:rsidR="007C6B87">
        <w:t xml:space="preserve"> annast eða staðreyna matið</w:t>
      </w:r>
      <w:r w:rsidR="00225050">
        <w:t xml:space="preserve">, en </w:t>
      </w:r>
      <w:r w:rsidR="00D05AC0">
        <w:t>mat</w:t>
      </w:r>
      <w:r w:rsidR="001248BC">
        <w:t>ið</w:t>
      </w:r>
      <w:r w:rsidR="00D05AC0">
        <w:t xml:space="preserve"> er háð eftirliti sjálfstæðs skoðunarmanns og Fjármálaeftirlitsins. </w:t>
      </w:r>
      <w:r w:rsidR="00C3234B">
        <w:t xml:space="preserve">Í </w:t>
      </w:r>
      <w:r w:rsidR="00F60676">
        <w:t>17.</w:t>
      </w:r>
      <w:r w:rsidR="00C3234B">
        <w:t xml:space="preserve"> gr. frumvarpsins er lagt til að Seðlabanka Íslands verði heimilað að setja nánari reglur um mat á virði afleiða.</w:t>
      </w:r>
    </w:p>
    <w:p w14:paraId="418E7040" w14:textId="577C39EB" w:rsidR="00E56D13" w:rsidRDefault="00665AF3" w:rsidP="00CE5C21">
      <w:r w:rsidRPr="00665AF3">
        <w:t>Nýrri 7. mgr. er ætlað að innleiða 2. undirgr. 4. mgr. 15. gr. tilskipunar (ESB) 2019/2162. Hún felur í sér að ótryggt lán</w:t>
      </w:r>
      <w:r w:rsidR="00423B46">
        <w:t xml:space="preserve"> eða önnur krafa sem er</w:t>
      </w:r>
      <w:r w:rsidRPr="00665AF3">
        <w:t xml:space="preserve"> í vanskilum telst ekki til andvirðis tryggingasafns.</w:t>
      </w:r>
      <w:r w:rsidR="00C06202">
        <w:t xml:space="preserve"> Ekki er því unnt að telja hana með þegar metið er hvort eign</w:t>
      </w:r>
      <w:r w:rsidR="00E32433">
        <w:t xml:space="preserve">ir </w:t>
      </w:r>
      <w:r w:rsidR="00C06202">
        <w:t xml:space="preserve">í tryggingasafni </w:t>
      </w:r>
      <w:r w:rsidR="00E32433">
        <w:t>nemi hærri fjárhæð en sértryggð skuldabréf sem safnið tryggir, sbr. 11. gr. laganna.</w:t>
      </w:r>
      <w:r w:rsidRPr="00665AF3">
        <w:t xml:space="preserve"> </w:t>
      </w:r>
      <w:r w:rsidR="000A7064">
        <w:t>Farið skal eftir</w:t>
      </w:r>
      <w:r w:rsidRPr="00665AF3">
        <w:t xml:space="preserve"> 178. gr. reglugerðar (ESB) nr. 575/2013</w:t>
      </w:r>
      <w:r w:rsidR="00625EB5">
        <w:t xml:space="preserve"> </w:t>
      </w:r>
      <w:r w:rsidR="000A7064">
        <w:t>við afmörkun á því</w:t>
      </w:r>
      <w:r w:rsidRPr="00665AF3">
        <w:t xml:space="preserve"> </w:t>
      </w:r>
      <w:r w:rsidR="000A7064">
        <w:t xml:space="preserve">hvaða kröfur teljast </w:t>
      </w:r>
      <w:r w:rsidRPr="00665AF3">
        <w:t xml:space="preserve">vera í vanskilum. </w:t>
      </w:r>
      <w:r w:rsidR="00E56D13">
        <w:t xml:space="preserve">Um nánari umfjöllun um </w:t>
      </w:r>
      <w:r w:rsidR="00435699">
        <w:t>vanskil</w:t>
      </w:r>
      <w:r w:rsidR="004C6741">
        <w:t xml:space="preserve"> í skilningi </w:t>
      </w:r>
      <w:r w:rsidR="004C6741" w:rsidRPr="00665AF3">
        <w:t>178. gr. reglugerðar (ESB) nr. 575/2013</w:t>
      </w:r>
      <w:r w:rsidR="004C6741">
        <w:t xml:space="preserve"> vísast til athugasemda </w:t>
      </w:r>
      <w:r w:rsidR="00435699">
        <w:t>við a-lið 4. gr. frumvarpsins.</w:t>
      </w:r>
    </w:p>
    <w:p w14:paraId="0F6DADAC" w14:textId="77777777" w:rsidR="00770BAA" w:rsidRDefault="00770BAA" w:rsidP="00853542">
      <w:pPr>
        <w:ind w:firstLine="0"/>
      </w:pPr>
    </w:p>
    <w:p w14:paraId="2522BD08" w14:textId="77777777" w:rsidR="00770BAA" w:rsidRDefault="00770BAA" w:rsidP="00770BAA">
      <w:pPr>
        <w:pStyle w:val="Greinarnmer"/>
      </w:pPr>
      <w:r>
        <w:t xml:space="preserve">Um </w:t>
      </w:r>
    </w:p>
    <w:p w14:paraId="40BAB0CD" w14:textId="77777777" w:rsidR="00770BAA" w:rsidRDefault="00770BAA" w:rsidP="00770BAA">
      <w:pPr>
        <w:pStyle w:val="Greinarnmer"/>
        <w:numPr>
          <w:ilvl w:val="0"/>
          <w:numId w:val="16"/>
        </w:numPr>
      </w:pPr>
      <w:r>
        <w:t>gr.</w:t>
      </w:r>
    </w:p>
    <w:p w14:paraId="060BC535" w14:textId="6F558937" w:rsidR="00054B91" w:rsidRPr="000F3E41" w:rsidRDefault="00054B91" w:rsidP="00B36DE3">
      <w:r>
        <w:rPr>
          <w:i/>
          <w:iCs/>
        </w:rPr>
        <w:t xml:space="preserve">Um a-lið. </w:t>
      </w:r>
      <w:r>
        <w:t>Viðbót orðanna „tryggingu sem gagnaðili leggur fram“ er ætlað að innleiða fyrirmæli 2. undirgr. 1. mgr. 12. gr. tilskipunar (ESB) 2019/2162</w:t>
      </w:r>
      <w:r w:rsidR="00126E9C">
        <w:t>, sbr. a-lið sömu málsgreinar,</w:t>
      </w:r>
      <w:r>
        <w:t xml:space="preserve"> um að lánastofnun sem gefur út sértryggð skuldabréf skuli ávallt geta tilgreint tryggingar sem tekið er við í tengslum við afleiðusamninga í tryggingasafni.</w:t>
      </w:r>
    </w:p>
    <w:p w14:paraId="551D7A98" w14:textId="6E058FE0" w:rsidR="00770BAA" w:rsidRPr="00054B91" w:rsidRDefault="00054B91" w:rsidP="00770BAA">
      <w:r>
        <w:rPr>
          <w:i/>
          <w:iCs/>
        </w:rPr>
        <w:t xml:space="preserve">Um b-lið. </w:t>
      </w:r>
      <w:r w:rsidR="007E59A1">
        <w:t xml:space="preserve">Lagt er til að í stað hugtaksins „flokkur sértryggðra skuldabréfa“ komi „útgáfurammi sértryggðra skuldabréfa“. </w:t>
      </w:r>
      <w:r w:rsidR="00D230D3">
        <w:t>Um nánari skýringar vísast til athugasemda við 1. gr. frumvarpsins.</w:t>
      </w:r>
    </w:p>
    <w:p w14:paraId="0530330A" w14:textId="77777777" w:rsidR="00770BAA" w:rsidRDefault="00770BAA" w:rsidP="00943B67"/>
    <w:p w14:paraId="0BFCC390" w14:textId="77777777" w:rsidR="00770BAA" w:rsidRDefault="00770BAA" w:rsidP="00770BAA">
      <w:pPr>
        <w:pStyle w:val="Greinarnmer"/>
      </w:pPr>
      <w:r>
        <w:t xml:space="preserve">Um </w:t>
      </w:r>
    </w:p>
    <w:p w14:paraId="7AE730C5" w14:textId="77777777" w:rsidR="00770BAA" w:rsidRDefault="00770BAA" w:rsidP="00770BAA">
      <w:pPr>
        <w:pStyle w:val="Greinarnmer"/>
        <w:numPr>
          <w:ilvl w:val="0"/>
          <w:numId w:val="16"/>
        </w:numPr>
      </w:pPr>
      <w:r>
        <w:lastRenderedPageBreak/>
        <w:t>gr.</w:t>
      </w:r>
    </w:p>
    <w:p w14:paraId="6A61956E" w14:textId="2C33F7AD" w:rsidR="00A744C3" w:rsidRDefault="008768D4" w:rsidP="00812060">
      <w:r>
        <w:t>Nýrri 13. gr. a er ætlað að innleiða 14. gr. tilskipunar (ESB) 2019/2162. Þar er mælt fyrir um reglubundna upplýsingagjöf útgefenda sértryggðra skuldabréfa til fjárfesta</w:t>
      </w:r>
      <w:r w:rsidR="009A3F56">
        <w:t>. Það eykur</w:t>
      </w:r>
      <w:r w:rsidR="0020609A">
        <w:t xml:space="preserve"> </w:t>
      </w:r>
      <w:r w:rsidR="00503BC8">
        <w:t>gagnsæi og auðvelda</w:t>
      </w:r>
      <w:r w:rsidR="009A3F56">
        <w:t>r</w:t>
      </w:r>
      <w:r w:rsidR="00503BC8">
        <w:t xml:space="preserve"> fjárfestum að leggja mat </w:t>
      </w:r>
      <w:r w:rsidR="00EA5282">
        <w:t xml:space="preserve">á sértryggð skuldabréf og áhættu </w:t>
      </w:r>
      <w:r w:rsidR="00AE58F4">
        <w:t>við að fjárfesta í þeim</w:t>
      </w:r>
      <w:r>
        <w:t>.</w:t>
      </w:r>
      <w:r w:rsidR="00DC6231">
        <w:t xml:space="preserve"> </w:t>
      </w:r>
      <w:r w:rsidR="00432E7F">
        <w:t xml:space="preserve">Ákvæði </w:t>
      </w:r>
      <w:r w:rsidR="00A744C3">
        <w:t xml:space="preserve">5. tölul. </w:t>
      </w:r>
      <w:r w:rsidR="00A719CD">
        <w:t xml:space="preserve">nýju </w:t>
      </w:r>
      <w:r w:rsidR="00C01E9F">
        <w:t>13. gr. a</w:t>
      </w:r>
      <w:r w:rsidR="00A744C3">
        <w:t xml:space="preserve"> tekur einnig mið af </w:t>
      </w:r>
      <w:r w:rsidR="00737702">
        <w:t xml:space="preserve">c-lið 1. mgr. 17. gr. tilskipunarinnar þar sem </w:t>
      </w:r>
      <w:r w:rsidR="00F3466C">
        <w:t xml:space="preserve">meðal annars er áskilið að </w:t>
      </w:r>
      <w:r w:rsidR="00432E7F">
        <w:t>útgefandi veiti upplýsingar um atburði sem geta leitt til þess að gjalddögum sértryggðs skuldabréf verði frestað.</w:t>
      </w:r>
      <w:r w:rsidR="00812060">
        <w:t xml:space="preserve"> Upplýsingar samkvæmt nýju 13. gr. a skulu birta</w:t>
      </w:r>
      <w:r w:rsidR="003B29C1">
        <w:t>r</w:t>
      </w:r>
      <w:r w:rsidR="00812060">
        <w:t xml:space="preserve"> á vef útgefanda. Útgefanda er óskylt að birta þær á pappír</w:t>
      </w:r>
      <w:r w:rsidR="000C6F5F">
        <w:t>.</w:t>
      </w:r>
    </w:p>
    <w:p w14:paraId="5A344729" w14:textId="074AE23C" w:rsidR="00B625B0" w:rsidRDefault="006B097F" w:rsidP="008768D4">
      <w:r>
        <w:t xml:space="preserve">Útgefendur sértryggðra skuldabréfa birta almennt nú þegar þær upplýsingar sem áskilið er að verði birtar samkvæmt nýju greininni. </w:t>
      </w:r>
      <w:r w:rsidR="003A0C63">
        <w:t xml:space="preserve">Það stafar af því að til þess að njóta hagstæðrar eiginfjármeðferðar vegna fjárfestinga í sértryggðum skuldabréfum hafa lánastofnanir þurft að </w:t>
      </w:r>
      <w:r w:rsidR="00534F27">
        <w:t>fá slíkar upplýsingar</w:t>
      </w:r>
      <w:r w:rsidR="003A0C63">
        <w:t xml:space="preserve"> </w:t>
      </w:r>
      <w:r w:rsidR="00534F27">
        <w:t xml:space="preserve">frá útgefendum skv. 7. mgr. 129. gr. reglugerðar (ESB) nr. 575/2013. </w:t>
      </w:r>
      <w:r w:rsidR="008A6037">
        <w:t xml:space="preserve">Útgefendur hafa því almennt séð sér hag í því að veita slíkar upplýsingar til þess að greiða fyrir fjárfestingum lánastofnana í sértryggðum skuldabréfum útgefendanna. </w:t>
      </w:r>
      <w:r w:rsidR="00354082">
        <w:t>Útgefendur</w:t>
      </w:r>
      <w:r w:rsidR="000F3737">
        <w:t xml:space="preserve"> sértryggðra skuldabréfa</w:t>
      </w:r>
      <w:r w:rsidR="00354082">
        <w:t xml:space="preserve"> hafa einnig í </w:t>
      </w:r>
      <w:r w:rsidR="00850FD5">
        <w:t>miklum mæli stuðst við</w:t>
      </w:r>
      <w:r w:rsidR="00202F3F">
        <w:t xml:space="preserve"> samræmd</w:t>
      </w:r>
      <w:r w:rsidR="00850FD5">
        <w:t xml:space="preserve"> </w:t>
      </w:r>
      <w:r w:rsidR="000F3737">
        <w:t xml:space="preserve">gagnsæissniðmát </w:t>
      </w:r>
      <w:r w:rsidR="00202F3F">
        <w:t xml:space="preserve">frá </w:t>
      </w:r>
      <w:r w:rsidR="003E3824">
        <w:t>Evrópskum s</w:t>
      </w:r>
      <w:r w:rsidR="00202F3F">
        <w:t xml:space="preserve">amtökum </w:t>
      </w:r>
      <w:r w:rsidR="003E3824">
        <w:t>um</w:t>
      </w:r>
      <w:r w:rsidR="00B53FDC">
        <w:t xml:space="preserve"> sértryggð skuldabréf </w:t>
      </w:r>
      <w:r w:rsidR="00A30A13">
        <w:t>(e. European Covered Bond Council)</w:t>
      </w:r>
      <w:r w:rsidR="00B3243C">
        <w:t>, þar sem gert er ráð fyrir því að útgefendur veiti svipaðar upplýsingar.</w:t>
      </w:r>
      <w:r w:rsidR="00D04C48">
        <w:t xml:space="preserve"> </w:t>
      </w:r>
      <w:r w:rsidR="00C86563">
        <w:t xml:space="preserve">Einnig má nefna að </w:t>
      </w:r>
      <w:r w:rsidR="00FE7DB5">
        <w:t>útgefendur þurf</w:t>
      </w:r>
      <w:r w:rsidR="00E3442B">
        <w:t>a</w:t>
      </w:r>
      <w:r w:rsidR="00FE7DB5">
        <w:t xml:space="preserve"> að birta reglubundnar upplýsingar varðandi sértryggð skuldabréf </w:t>
      </w:r>
      <w:r w:rsidR="00E3442B">
        <w:t xml:space="preserve">sem eru tekin til viðskipta á skipulegum markaði </w:t>
      </w:r>
      <w:r w:rsidR="00FE7DB5">
        <w:t xml:space="preserve">samkvæmt lögum </w:t>
      </w:r>
      <w:r w:rsidR="00FE7DB5" w:rsidRPr="00FE7DB5">
        <w:t>um upplýsingaskyldu útgefenda verðbréfa og flöggunarskyldu</w:t>
      </w:r>
      <w:r w:rsidR="00FE7DB5">
        <w:t>, nr. 20/2021.</w:t>
      </w:r>
    </w:p>
    <w:p w14:paraId="03CE5C1A" w14:textId="5AF13061" w:rsidR="00770BAA" w:rsidRDefault="00770BAA" w:rsidP="00C54811">
      <w:pPr>
        <w:ind w:firstLine="0"/>
        <w:jc w:val="left"/>
      </w:pPr>
      <w:r>
        <w:br w:type="page"/>
      </w:r>
    </w:p>
    <w:p w14:paraId="6FE0A839" w14:textId="77777777" w:rsidR="00853542" w:rsidRDefault="00853542" w:rsidP="00853542">
      <w:pPr>
        <w:pStyle w:val="Greinarnmer"/>
      </w:pPr>
      <w:r>
        <w:lastRenderedPageBreak/>
        <w:t>Um</w:t>
      </w:r>
    </w:p>
    <w:p w14:paraId="18A27996" w14:textId="77777777" w:rsidR="00853542" w:rsidRDefault="00853542" w:rsidP="00853542">
      <w:pPr>
        <w:pStyle w:val="Greinarnmer"/>
        <w:numPr>
          <w:ilvl w:val="0"/>
          <w:numId w:val="16"/>
        </w:numPr>
      </w:pPr>
      <w:r>
        <w:t>gr.</w:t>
      </w:r>
    </w:p>
    <w:p w14:paraId="2C1F321B" w14:textId="213A6BE2" w:rsidR="00853542" w:rsidRDefault="00853542" w:rsidP="00853542">
      <w:r>
        <w:rPr>
          <w:i/>
          <w:iCs/>
        </w:rPr>
        <w:t xml:space="preserve">Um 1. efnismgr. </w:t>
      </w:r>
      <w:r>
        <w:t xml:space="preserve">Ný 13. gr. b </w:t>
      </w:r>
      <w:r w:rsidR="003715DF">
        <w:t xml:space="preserve">um frestun gjalddaga </w:t>
      </w:r>
      <w:r>
        <w:t>byggist á 1. mgr. 17. gr. tilskipunar (ESB) 2019/2162. Samkvæmt tilskipunarákvæðinu mega aðildarríki, að uppfylltum tilgreindum skilyrðum til að vernda fjárfesta, heimila að gefin séu út sértryggð skuldabréf þar sem unnt er að fresta gjalddögum við tilteknar aðstæður. Frestun skal byggjast á hlutlægum kveikjuatburðum sem eru tilgreindir í landslögum og má ekki vera að geðþótta útgefanda, sbr. a-lið tilskipunarmálsgreinarinnar. Í 24. mgr. aðfararorða tilskipunarinnar kemur fram að slíkir kveikjuatburðir eigi að miða að því að koma í veg fyrir vanefndir, til dæmis með því að taka á lausafjárskorti, markaðsbresti eða markaðsröskun. Framlenging geti einnig greitt fyrir eðlilegum slitum lánastofnana sem gefa út sértryggð skuldabréf og gert kleift að framlengja þegar um væri að ræða ógjaldfærni eða skilameðferð til að koma í veg fyrir brunaútsölu á eignum.</w:t>
      </w:r>
    </w:p>
    <w:p w14:paraId="43D1FBA4" w14:textId="77777777" w:rsidR="00853542" w:rsidRDefault="00853542" w:rsidP="00853542">
      <w:r>
        <w:t>Þessu til samræmis er lagt til að útgefandi, eða skiptastjóri hafi bú útgefanda verið tekið til gjaldþrotaskipta, geti með samþykki Fjármálaeftirlitsins frestað gjalddaga samkvæmt sértryggðu skuldabréfi að uppfylltum þremur skilyrðum.</w:t>
      </w:r>
    </w:p>
    <w:p w14:paraId="69AFA781" w14:textId="1E870A37" w:rsidR="00853542" w:rsidRDefault="00853542" w:rsidP="00853542">
      <w:r>
        <w:t>Fyrsta skilyrði frestunar er að hún sé nauðsynleg í þágu eins af þremur markmiðum. Í fyrsta lagi getur frestun miðað að því að koma í veg fyrir vanefnd á sértryggðu skuldabréfi eða afleiðusamningi án sölu eigna með verulegum afföllum. Heimildin tekur mið af því að líftími eigna í tryggingasöfnum er alla jafna lengri en líftími sértryggðra skuldabréfa. Því gæti útgefanda skort laust fé til að standa í skilum á gjalddaga sértryggðs skuldabréfs þótt andvirði eigna í tryggingasafni sé meira en andvirði sértryg</w:t>
      </w:r>
      <w:r w:rsidR="000D2C95">
        <w:t>gðra</w:t>
      </w:r>
      <w:r>
        <w:t xml:space="preserve"> skuldabréfa</w:t>
      </w:r>
      <w:r w:rsidR="000D2C95">
        <w:t xml:space="preserve"> sem safnið tryggir</w:t>
      </w:r>
      <w:r>
        <w:t xml:space="preserve">. Við slíkar aðstæður gæti það verið í þágu eigenda sértryggðra skuldabréfa að gjalddaga væri frestað frekar en að útgefandi þyrfti að selja eignir með verulegum afföllum til að standa í skilum, enda gæti </w:t>
      </w:r>
      <w:r w:rsidR="0008418A">
        <w:t xml:space="preserve">sala </w:t>
      </w:r>
      <w:r>
        <w:t xml:space="preserve">eigna </w:t>
      </w:r>
      <w:r w:rsidR="0008418A">
        <w:t xml:space="preserve">með verulegum afföllum </w:t>
      </w:r>
      <w:r>
        <w:t>leitt af sér frekari greiðsluvanda útgefanda síðar meir.</w:t>
      </w:r>
    </w:p>
    <w:p w14:paraId="12B9F368" w14:textId="55F09BD3" w:rsidR="00853542" w:rsidRDefault="00853542" w:rsidP="00853542">
      <w:r>
        <w:t xml:space="preserve">Í öðru lagi getur frestun miðað að því að tímanleg inngrip Fjármálaeftirlitsins eða skilameðferð nái markmiðum sínum. Fjallað er um tímanleg inngrip Fjármálaeftirlitsins í lögum um fjármálafyrirtæki, nr. 161/2002, einkum 107. gr. c. Þau geta verið af margvíslegum toga en markmið þeirra er almennt að rétta af fjárhagslega stöðu fjármálafyrirtækis í verulegum vanda. Fjallað er um skilameðferð í lögum um skilameðferð lánastofnana og verðbréfafyrirtækja, nr. 70/2020. Skilavald Seðlabanka Íslands fer með skilameðferð. Markmið </w:t>
      </w:r>
      <w:r w:rsidR="00870516" w:rsidRPr="00870516">
        <w:t xml:space="preserve">skilameðferðar </w:t>
      </w:r>
      <w:r>
        <w:t>er að varðveita fjármálastöðugleika og lágmarka neikvæðar afleiðingar fjármálaáfalla með því að vernda tryggðar innstæður og fjárfesta, eignir viðskiptavina og nauðsynlega starfsemi fyrirtækja og lágmarka hættu á að veita þurfi fjárframlög úr ríkissjóði, sbr. 1. gr. laga um skilameðferð lánastofnana og verðbréfafyrirtækja.</w:t>
      </w:r>
    </w:p>
    <w:p w14:paraId="02BB93B5" w14:textId="67ACA07A" w:rsidR="00853542" w:rsidRDefault="00853542" w:rsidP="00853542">
      <w:r>
        <w:t>Frestun getur í þriðja lagi miðað að því að hámarka heimtur eigenda sértryggðra skuldabréfa og gagnaðila í afleiðusamningum við slit eða skipti á búi útgefanda. Skal þá horft til heimta allra eigenda sértryggðra skuldabréfa viðkomandi útgefanda og gagnaðila í afleiðusamningum, en ekki</w:t>
      </w:r>
      <w:r w:rsidR="00333E84">
        <w:t xml:space="preserve"> aðeins</w:t>
      </w:r>
      <w:r>
        <w:t xml:space="preserve"> eigenda þeirra skuldabréfa þar sem gjalddaga er frestað. Frestun gjalddaga gæti meðal annars aukið heimtur þeirra með því að gefa útgefanda eða þrotabúi hans ráðrúm til að selja eignir á hærra verði en fengist ef þeim þyrfti að koma í verð hratt</w:t>
      </w:r>
      <w:r w:rsidR="00752439">
        <w:t xml:space="preserve"> </w:t>
      </w:r>
      <w:r w:rsidR="00752439" w:rsidRPr="00752439">
        <w:t>til að standa í skilum á upphaflegum gjalddaga</w:t>
      </w:r>
      <w:r>
        <w:t>.</w:t>
      </w:r>
    </w:p>
    <w:p w14:paraId="711E3FB2" w14:textId="43B63298" w:rsidR="00853542" w:rsidRDefault="00853542" w:rsidP="00853542">
      <w:r>
        <w:t xml:space="preserve">Annað skilyrði frestunar er að hún byggist á skýrri heimild í skilmálum skuldabréfs. Áskilnaðurinn samræmist b-lið, sbr. c- og d-lið, 1. mgr. 17. gr. tilskipunarinnar. Í framkvæmd er heimild til að fresta gjalddögum gjarnan skilgreind í </w:t>
      </w:r>
      <w:r w:rsidR="00C512EF">
        <w:t>útgáfu</w:t>
      </w:r>
      <w:r>
        <w:t xml:space="preserve">lýsingu en greint frá því hvort heimildin </w:t>
      </w:r>
      <w:r w:rsidR="00A56893">
        <w:t>kunni að vera</w:t>
      </w:r>
      <w:r>
        <w:t xml:space="preserve"> nýtt og </w:t>
      </w:r>
      <w:r w:rsidR="00F64359" w:rsidRPr="00F64359">
        <w:t>síðasti mögulegi gjalddagi tilgreindur</w:t>
      </w:r>
      <w:r>
        <w:t xml:space="preserve"> í endanlegum skilmálum </w:t>
      </w:r>
      <w:r>
        <w:lastRenderedPageBreak/>
        <w:t>sem eru birtir vegna útgáfu. C-liður 1. mgr. 17. gr. tilskipunarinnar endurspeglast einnig í 5. tölul. fyrirhugaðrar 13. gr. a í lögunum þar sem áskilið er að útgefandi birti reglubundið upplýsingar um gjalddaga sértryggðra skuldabréfa, þar með talið yfirlit yfir atburði sem geta valdið því að gjalddögum verði frestað.</w:t>
      </w:r>
    </w:p>
    <w:p w14:paraId="307E91AB" w14:textId="75AC17C2" w:rsidR="00853542" w:rsidRDefault="00853542" w:rsidP="00853542">
      <w:r>
        <w:t xml:space="preserve">Þriðja skilyrði frestunar er að hún raski ekki röð gjalddaga sértryggðra skuldabréfa sem eru tryggð með sama tryggingasafni. Áskilnaðurinn samræmist e-lið 1. mgr. 17. gr. tilskipunarinnar. Frestun má því ekki verða til þess að gjalddagi færist aftur fyrir annan gjalddaga sértryggðra skuldabréfa sem eru tryggð með sama tryggingasafni. Til greina kæmi þó að fresta samtímis fleiri en einum gjalddaga til að tryggja að röð gjalddaga raskist ekki, að öðrum skilyrðum 1. mgr. </w:t>
      </w:r>
      <w:r w:rsidR="00092EB9">
        <w:t xml:space="preserve">nýju </w:t>
      </w:r>
      <w:r>
        <w:t xml:space="preserve">13. gr. b uppfylltum. </w:t>
      </w:r>
    </w:p>
    <w:p w14:paraId="02A71D39" w14:textId="77777777" w:rsidR="00853542" w:rsidRDefault="00853542" w:rsidP="00853542">
      <w:r w:rsidRPr="00D87302">
        <w:t>Frestun er ekki settur tiltekinn hámarkstími og unnt er að fresta gjalddaga oftar en einu sinni, með þeim takmörkunum sem leiðir af fyrrgreindum skilyrðum. Þannig verður ekki unnt að fresta lengur eða oftar en heimilað er í skuldabréfi og er nauðsynlegt til að ná því markmiði sem að er stefnt.</w:t>
      </w:r>
    </w:p>
    <w:p w14:paraId="6018CDDA" w14:textId="619DAECC" w:rsidR="00853542" w:rsidRDefault="00853542" w:rsidP="00853542">
      <w:r>
        <w:rPr>
          <w:i/>
          <w:iCs/>
        </w:rPr>
        <w:t xml:space="preserve">Um 2. efnismgr. </w:t>
      </w:r>
      <w:r w:rsidRPr="00535296">
        <w:t>Lagt er til að útgefandi, eða skiptastjóri í þrotabúi útgefanda</w:t>
      </w:r>
      <w:r w:rsidR="00C23901" w:rsidRPr="00C23901">
        <w:rPr>
          <w:rFonts w:eastAsiaTheme="minorHAnsi"/>
          <w:color w:val="242424"/>
          <w:szCs w:val="21"/>
        </w:rPr>
        <w:t xml:space="preserve"> </w:t>
      </w:r>
      <w:r w:rsidR="00C23901" w:rsidRPr="00C23901">
        <w:t>hafi bú útgefanda verið tekið til gjaldþrotaskipta</w:t>
      </w:r>
      <w:r w:rsidRPr="00535296">
        <w:t>, skuli þegar í stað tilkynna eigendum sértryggðs skuldabréfs um frestun</w:t>
      </w:r>
      <w:r>
        <w:t xml:space="preserve"> gjalddaga</w:t>
      </w:r>
      <w:r w:rsidRPr="00535296">
        <w:t xml:space="preserve"> og hve lengi hún varir. Ef átt er í viðskiptum með skuldabréfið á skipulegum markaði getur slík tilkynning verið í formi opinberrar birtingar samkvæmt lögum um upplýsingaskyldu útgefenda verðbréfa og flöggunarskyldu, nr. 20/2021. Í 2. mgr. 31. gr. þeirra laga segir að útgefandi verðbréfa, annarra en hlutabréfa, skuli án tafar birta opinberlega upplýsingar um allar breytingar á réttindum handhafa verðbréfanna, þar á meðal breytingar á skilmálum og skilyrðum verðbréfanna, sérstaklega þær sem stafa af breytingum á lánaskilmálum eða vöxtum, sem gætu haft óbein áhrif á réttindin.</w:t>
      </w:r>
    </w:p>
    <w:p w14:paraId="115E75FA" w14:textId="77777777" w:rsidR="00853542" w:rsidRDefault="00853542" w:rsidP="00C54811">
      <w:pPr>
        <w:ind w:firstLine="0"/>
        <w:jc w:val="left"/>
      </w:pPr>
    </w:p>
    <w:p w14:paraId="07442143" w14:textId="77777777" w:rsidR="004450B1" w:rsidRDefault="004450B1" w:rsidP="004450B1">
      <w:pPr>
        <w:pStyle w:val="Greinarnmer"/>
      </w:pPr>
      <w:r>
        <w:t xml:space="preserve">Um </w:t>
      </w:r>
    </w:p>
    <w:p w14:paraId="5BBCC382" w14:textId="77777777" w:rsidR="004450B1" w:rsidRDefault="004450B1" w:rsidP="004450B1">
      <w:pPr>
        <w:pStyle w:val="Greinarnmer"/>
        <w:numPr>
          <w:ilvl w:val="0"/>
          <w:numId w:val="16"/>
        </w:numPr>
      </w:pPr>
      <w:r>
        <w:t>gr.</w:t>
      </w:r>
    </w:p>
    <w:p w14:paraId="1A70ED05" w14:textId="7C6945A9" w:rsidR="002A3FB8" w:rsidRDefault="00C652CE" w:rsidP="0001460C">
      <w:r>
        <w:rPr>
          <w:i/>
          <w:iCs/>
        </w:rPr>
        <w:t xml:space="preserve">Um 1. </w:t>
      </w:r>
      <w:r w:rsidR="00597626">
        <w:rPr>
          <w:i/>
          <w:iCs/>
        </w:rPr>
        <w:t>efnis</w:t>
      </w:r>
      <w:r>
        <w:rPr>
          <w:i/>
          <w:iCs/>
        </w:rPr>
        <w:t xml:space="preserve">mgr. </w:t>
      </w:r>
      <w:r w:rsidR="002A3FB8">
        <w:t xml:space="preserve">Til samræmis við 5. gr. tilskipunar (ESB) 2019/2162 er lagt til að </w:t>
      </w:r>
      <w:r w:rsidR="00196C1C">
        <w:t xml:space="preserve">mælt verði fyrir um </w:t>
      </w:r>
      <w:r w:rsidR="002A3FB8">
        <w:t xml:space="preserve">að sértryggð skuldabréf </w:t>
      </w:r>
      <w:r w:rsidR="002A3FB8" w:rsidRPr="00D720FC">
        <w:t>fall</w:t>
      </w:r>
      <w:r w:rsidR="002A3FB8">
        <w:t>i</w:t>
      </w:r>
      <w:r w:rsidR="002A3FB8" w:rsidRPr="00D720FC">
        <w:t xml:space="preserve"> ekki sjálfkrafa í gjalddaga við </w:t>
      </w:r>
      <w:r w:rsidR="002A3FB8">
        <w:t xml:space="preserve">skilameðferð, </w:t>
      </w:r>
      <w:r w:rsidR="002A3FB8" w:rsidRPr="00D720FC">
        <w:t>endurskipulagningu fjárhags eða slit útgefanda eða úrskurð um gjaldþrotaskipti á búi hans</w:t>
      </w:r>
      <w:r w:rsidR="002A3FB8">
        <w:t xml:space="preserve">. </w:t>
      </w:r>
      <w:r w:rsidR="00E24E8E">
        <w:t xml:space="preserve">Líkt og gildandi 1. málsl. 14. gr. laganna felur nýja málsgreinin í sér </w:t>
      </w:r>
      <w:r w:rsidR="002A3FB8">
        <w:t xml:space="preserve">að fyrirmæli 1. mgr. 99. gr. laga um gjaldþrotaskipti o.fl., nr. 21/1991, um að kröfur á hendur þrotabúi falli sjálfkrafa í gjalddaga við </w:t>
      </w:r>
      <w:r w:rsidR="002A3FB8" w:rsidRPr="00DF3914">
        <w:t>uppkvaðningu úrskurðar um að bú</w:t>
      </w:r>
      <w:r w:rsidR="005F4D22">
        <w:t>ið</w:t>
      </w:r>
      <w:r w:rsidR="002A3FB8" w:rsidRPr="00DF3914">
        <w:t xml:space="preserve"> sé tekið til gjaldþrotaskipta</w:t>
      </w:r>
      <w:r w:rsidR="002A3FB8">
        <w:t>, gild</w:t>
      </w:r>
      <w:r w:rsidR="00483397">
        <w:t>a</w:t>
      </w:r>
      <w:r w:rsidR="002A3FB8">
        <w:t xml:space="preserve"> ekki um sértryggð skuldabréf. </w:t>
      </w:r>
      <w:r w:rsidR="00A7081E" w:rsidRPr="00A7081E">
        <w:t xml:space="preserve">Nýja málsgreinin </w:t>
      </w:r>
      <w:r w:rsidR="002A3FB8">
        <w:t xml:space="preserve">felur </w:t>
      </w:r>
      <w:r w:rsidR="0001460C">
        <w:t xml:space="preserve">þó </w:t>
      </w:r>
      <w:r w:rsidR="002A3FB8">
        <w:t xml:space="preserve">jafnframt í sér að ekki er unnt að semja um að sértryggð skuldabréf gjaldfalli sjálfkrafa við </w:t>
      </w:r>
      <w:r w:rsidR="002A3FB8" w:rsidRPr="00217A62">
        <w:t>skilameðferð, endurskipulagningu fjárhags eða slit útgefanda eða úrskurð um gjaldþrotaskipti á búi hans</w:t>
      </w:r>
      <w:r w:rsidR="002A3FB8">
        <w:t xml:space="preserve">. </w:t>
      </w:r>
      <w:r w:rsidR="00612A99" w:rsidRPr="00612A99">
        <w:t xml:space="preserve">Málsgreinin </w:t>
      </w:r>
      <w:r w:rsidR="002A3FB8">
        <w:t xml:space="preserve">kemur þó ekki í veg fyrir að samið verði um breytingu á gjalddaga eða greiðslu fyrir gjalddaga eftir að skilameðferð, endurskipulagning fjárhags, slit eða gjaldþrotaskipti hafa hafist. </w:t>
      </w:r>
    </w:p>
    <w:p w14:paraId="30759DD6" w14:textId="2DE1AA56" w:rsidR="00C652CE" w:rsidRDefault="002A3FB8" w:rsidP="002A3FB8">
      <w:r>
        <w:t>Með skilameðferð er átt við skilameðferð samkvæmt lögum um skilameðferð lánastofnana og verðbréfafyrirtækja, nr. 70/2020. Með endurskipulagningu fjárhags er átt við heimild til greiðslustöðvunar eða til að leita nauðasamnings sbr. 2. málsl. 1. mgr. 98. gr. laga um fjármálafyrirtæki, nr. 161/2002. Fjallað er um endurskipulagningu fjárhags, slit og gjaldþrotaskipti á búum lánastofnana í XII. kafla laga um fjármálafyrirtæki og í lögum um gjaldþrotaskipti o.fl..</w:t>
      </w:r>
    </w:p>
    <w:p w14:paraId="7DCEDBA3" w14:textId="74EBDD17" w:rsidR="00C652CE" w:rsidRDefault="00C652CE" w:rsidP="00C652CE">
      <w:r>
        <w:rPr>
          <w:i/>
          <w:iCs/>
        </w:rPr>
        <w:t xml:space="preserve">Um 2. </w:t>
      </w:r>
      <w:r w:rsidR="00597626">
        <w:rPr>
          <w:i/>
          <w:iCs/>
        </w:rPr>
        <w:t>efnis</w:t>
      </w:r>
      <w:r>
        <w:rPr>
          <w:i/>
          <w:iCs/>
        </w:rPr>
        <w:t xml:space="preserve">mgr. </w:t>
      </w:r>
      <w:r w:rsidR="000F2F7A" w:rsidRPr="000F2F7A">
        <w:t xml:space="preserve">Til samræmis við d-lið 1. mgr. 11. gr. tilskipunarinnar er lagt til að ekki verði heimilt að semja um að afleiðusamningi verði sjálfkrafa lokað vegna skilameðferðar, endurskipulagningar fjárhags eða slita útgefanda eða úrskurðar um gjaldþrotaskipti á búi hans eða um að gagnaðili útgefanda geti sett fram slíka kröfu. Afleiðusamningar næðu síður því </w:t>
      </w:r>
      <w:r w:rsidR="000F2F7A" w:rsidRPr="000F2F7A">
        <w:lastRenderedPageBreak/>
        <w:t>markmiði sínu að tryggja jafnvægi á milli fjárhagslegra skilyrða vegna eigna í tryggingasafni og samsvarandi skilyrða fyrir sértryggð skuldabréf, sbr. 7. tölul. 2. gr. laganna, ef að gagnaðilar gætu lokað samningunum þegar að vandkvæða yrði vart hjá útgefanda. Svipað ákvæði er nú þegar í 2. mgr. 9. gr. reglna um sértryggð skuldabréf, nr. 528/2008. Það ákvæði takmarkast þó við gjaldþrotaskipti.</w:t>
      </w:r>
    </w:p>
    <w:p w14:paraId="1555E7A7" w14:textId="1C844E5F" w:rsidR="009A3C23" w:rsidRPr="00C652CE" w:rsidRDefault="009A3C23" w:rsidP="00C652CE">
      <w:r>
        <w:t xml:space="preserve">2. og 3. málsl. málsgreinarinnar eru efnislega samhljóða gildandi </w:t>
      </w:r>
      <w:r w:rsidR="005C497E">
        <w:t>2. og 3. málsl. 14. gr. laganna.</w:t>
      </w:r>
    </w:p>
    <w:p w14:paraId="72909A1F" w14:textId="77777777" w:rsidR="00C652CE" w:rsidRDefault="00C652CE" w:rsidP="004450B1">
      <w:pPr>
        <w:ind w:firstLine="0"/>
        <w:jc w:val="left"/>
      </w:pPr>
    </w:p>
    <w:p w14:paraId="73024969" w14:textId="77777777" w:rsidR="00770BAA" w:rsidRDefault="00770BAA" w:rsidP="00770BAA">
      <w:pPr>
        <w:pStyle w:val="Greinarnmer"/>
      </w:pPr>
      <w:r>
        <w:t xml:space="preserve">Um </w:t>
      </w:r>
    </w:p>
    <w:p w14:paraId="39C72327" w14:textId="77777777" w:rsidR="00770BAA" w:rsidRDefault="00770BAA" w:rsidP="00770BAA">
      <w:pPr>
        <w:pStyle w:val="Greinarnmer"/>
        <w:numPr>
          <w:ilvl w:val="0"/>
          <w:numId w:val="16"/>
        </w:numPr>
      </w:pPr>
      <w:r>
        <w:t>gr.</w:t>
      </w:r>
    </w:p>
    <w:p w14:paraId="776C7C55" w14:textId="77777777" w:rsidR="00D42415" w:rsidRDefault="005F7D0A" w:rsidP="003E783C">
      <w:r>
        <w:t xml:space="preserve">Í 1. mgr. 15. gr. laganna kemur fram að ef bú </w:t>
      </w:r>
      <w:r w:rsidR="00006F59">
        <w:t xml:space="preserve">útgefanda er tekið til gjaldþrotaskipta njóti sértryggð skuldabréf tryggingaréttinda </w:t>
      </w:r>
      <w:r w:rsidR="004160B6">
        <w:t>í greiðslum sem mótteknar „hafa verið“ vegna eigna í tryggingasafni, enda hafi þær verið færðar á skrá.</w:t>
      </w:r>
      <w:r w:rsidR="00081404">
        <w:t xml:space="preserve"> </w:t>
      </w:r>
    </w:p>
    <w:p w14:paraId="6B6F23B2" w14:textId="418A730C" w:rsidR="005F7D0A" w:rsidRDefault="00081404" w:rsidP="003E783C">
      <w:r>
        <w:t xml:space="preserve">Lagt er til að í stað orðanna „hafa verið“ komi „eru“. </w:t>
      </w:r>
      <w:r w:rsidR="00D42415">
        <w:t>Það er talið endurspegla betur b-lið 1. mgr. 4. gr. tilskipunar (ESB) 2019/2162 þar sem fram kemur að eigendur sértryggðra skuldabréfa og mótaðilar í afleiðusamningum eigi að hafa forgangskröfu á „áfallna vexti og framtíðarvexti“ af eignum í tryggingasafni.</w:t>
      </w:r>
    </w:p>
    <w:p w14:paraId="71BB38CA" w14:textId="77777777" w:rsidR="00DD1D37" w:rsidRDefault="00DD1D37" w:rsidP="003E783C"/>
    <w:p w14:paraId="62C6318A" w14:textId="77777777" w:rsidR="00770BAA" w:rsidRDefault="00770BAA" w:rsidP="00770BAA">
      <w:pPr>
        <w:pStyle w:val="Greinarnmer"/>
      </w:pPr>
      <w:r>
        <w:t xml:space="preserve">Um </w:t>
      </w:r>
    </w:p>
    <w:p w14:paraId="686775DD" w14:textId="77777777" w:rsidR="00770BAA" w:rsidRDefault="00770BAA" w:rsidP="00770BAA">
      <w:pPr>
        <w:pStyle w:val="Greinarnmer"/>
        <w:numPr>
          <w:ilvl w:val="0"/>
          <w:numId w:val="16"/>
        </w:numPr>
      </w:pPr>
      <w:r>
        <w:t>gr.</w:t>
      </w:r>
    </w:p>
    <w:p w14:paraId="5EED1782" w14:textId="29435664" w:rsidR="00B866C4" w:rsidRPr="000F3E41" w:rsidRDefault="003071B6" w:rsidP="00093034">
      <w:r>
        <w:t xml:space="preserve">Í 2. mgr. 16. gr. laganna kemur fram að skiptastjóri í þrotabúi útgefanda sértryggðra skuldabréfa skuli halda afleiðusamningum og fjármunum sem greiðast vegna þeirra, </w:t>
      </w:r>
      <w:r w:rsidRPr="00497556">
        <w:t>eða greiða þarf úr tryggingasafni til gagnaðila að afleiðusamningi, aðgreindum frá öðrum eignum þrotabúsins</w:t>
      </w:r>
      <w:r>
        <w:t>. Lagt er til að vísun til trygginga fyrir efndum afleiðusamninga verð bæt</w:t>
      </w:r>
      <w:r w:rsidR="00B866C4">
        <w:t xml:space="preserve">t við málsgreinina. Því er ætlað að </w:t>
      </w:r>
      <w:r>
        <w:t xml:space="preserve">innleiða fyrirmæli 2. undirgr. 1. mgr. 12. gr. </w:t>
      </w:r>
      <w:r w:rsidR="00F8156F">
        <w:t>tilskipunar (ESB) 2019/2162</w:t>
      </w:r>
      <w:r w:rsidR="00B866C4">
        <w:t>, sbr. c-lið 1. mgr. sömu greinar,</w:t>
      </w:r>
      <w:r>
        <w:t xml:space="preserve"> um að tryggingar sem tekið er við í tengslum við afleiðusamninga í tryggingasafni skuli varðar fyrir kröfum þriðja aðila og ekki verða hluti af þrotabúi þar til kröfur vegna sértryggðra skuldabréfa hafa verið efndar.</w:t>
      </w:r>
    </w:p>
    <w:p w14:paraId="0216BC06" w14:textId="297255B6" w:rsidR="00AE1ECB" w:rsidRDefault="00AE1ECB" w:rsidP="00AE1ECB"/>
    <w:p w14:paraId="0C5BBA77" w14:textId="77777777" w:rsidR="00943837" w:rsidRDefault="00943837" w:rsidP="00943837">
      <w:pPr>
        <w:pStyle w:val="Greinarnmer"/>
      </w:pPr>
      <w:r>
        <w:t xml:space="preserve">Um </w:t>
      </w:r>
    </w:p>
    <w:p w14:paraId="360D16A9" w14:textId="77777777" w:rsidR="00943837" w:rsidRDefault="00943837" w:rsidP="00943837">
      <w:pPr>
        <w:pStyle w:val="Greinarnmer"/>
        <w:numPr>
          <w:ilvl w:val="0"/>
          <w:numId w:val="16"/>
        </w:numPr>
      </w:pPr>
      <w:r>
        <w:t>gr.</w:t>
      </w:r>
    </w:p>
    <w:p w14:paraId="0F27FE84" w14:textId="0A2AD623" w:rsidR="00943837" w:rsidRDefault="00E80595" w:rsidP="00943837">
      <w:r w:rsidRPr="00E80595">
        <w:t>Til samræmis við fyrirhugaðar breytingar á 14. gr. laganna er lagt til að í fyrirsögn VII. kafla verði vísað til skila- og ógjaldfærnimeðferðar en ekki aðeins gjaldþrotaskipta.</w:t>
      </w:r>
    </w:p>
    <w:p w14:paraId="44B9294C" w14:textId="77777777" w:rsidR="00943837" w:rsidRDefault="00943837" w:rsidP="00943837"/>
    <w:p w14:paraId="4707E0AC" w14:textId="77777777" w:rsidR="004E41E7" w:rsidRDefault="004E41E7" w:rsidP="004E41E7">
      <w:pPr>
        <w:pStyle w:val="Greinarnmer"/>
      </w:pPr>
      <w:r>
        <w:t xml:space="preserve">Um </w:t>
      </w:r>
    </w:p>
    <w:p w14:paraId="14431395" w14:textId="77777777" w:rsidR="004E41E7" w:rsidRDefault="004E41E7" w:rsidP="004E41E7">
      <w:pPr>
        <w:pStyle w:val="Greinarnmer"/>
        <w:numPr>
          <w:ilvl w:val="0"/>
          <w:numId w:val="16"/>
        </w:numPr>
      </w:pPr>
      <w:r>
        <w:t>gr.</w:t>
      </w:r>
    </w:p>
    <w:p w14:paraId="224EE084" w14:textId="5930FC86" w:rsidR="004E41E7" w:rsidRPr="00285218" w:rsidRDefault="00285218" w:rsidP="00081B22">
      <w:r w:rsidRPr="00285218">
        <w:t xml:space="preserve">Í </w:t>
      </w:r>
      <w:r w:rsidR="00CC0908">
        <w:t>17.</w:t>
      </w:r>
      <w:r w:rsidRPr="00285218">
        <w:t xml:space="preserve"> gr. frumvarpsins er lagt til að nýjum </w:t>
      </w:r>
      <w:r w:rsidR="00024351">
        <w:t>5</w:t>
      </w:r>
      <w:r w:rsidRPr="00285218">
        <w:t xml:space="preserve">. tölul. verði bætt við 25. gr. laganna. </w:t>
      </w:r>
      <w:r w:rsidR="00081B22">
        <w:t xml:space="preserve">Af því leiðir að gildandi 8. tölul. 25. gr. verður að 9. tölul. Lagt er til að vísun til töluliðarins í 1. mgr. 21. gr. laganna verði breytt til að taka mið af því. </w:t>
      </w:r>
      <w:r w:rsidR="00931B89">
        <w:t>Ekki er um efnisbreytingu að ræða.</w:t>
      </w:r>
    </w:p>
    <w:p w14:paraId="4F60393C" w14:textId="5BDF140B" w:rsidR="00285218" w:rsidRDefault="00285218" w:rsidP="00AE1ECB">
      <w:pPr>
        <w:pStyle w:val="Greinarnmer"/>
      </w:pPr>
    </w:p>
    <w:p w14:paraId="3D37F1CB" w14:textId="730CDBFC" w:rsidR="00AE1ECB" w:rsidRDefault="00AE1ECB" w:rsidP="00AE1ECB">
      <w:pPr>
        <w:pStyle w:val="Greinarnmer"/>
      </w:pPr>
      <w:r>
        <w:t xml:space="preserve">Um </w:t>
      </w:r>
    </w:p>
    <w:p w14:paraId="2643DAC2" w14:textId="77777777" w:rsidR="00AE1ECB" w:rsidRDefault="00AE1ECB" w:rsidP="00AE1ECB">
      <w:pPr>
        <w:pStyle w:val="Greinarnmer"/>
        <w:numPr>
          <w:ilvl w:val="0"/>
          <w:numId w:val="16"/>
        </w:numPr>
      </w:pPr>
      <w:r>
        <w:t>gr.</w:t>
      </w:r>
    </w:p>
    <w:p w14:paraId="1A8B6C82" w14:textId="29E0E7C8" w:rsidR="00DB0EF5" w:rsidRDefault="00D97479" w:rsidP="00AE1ECB">
      <w:r>
        <w:rPr>
          <w:i/>
          <w:iCs/>
        </w:rPr>
        <w:t xml:space="preserve">Um a-lið. </w:t>
      </w:r>
      <w:bookmarkStart w:id="6" w:name="_Hlk111622804"/>
      <w:r w:rsidR="00E078E7" w:rsidRPr="00E078E7">
        <w:t>Nýrri 24. gr. a</w:t>
      </w:r>
      <w:r w:rsidR="00640EED">
        <w:t xml:space="preserve"> </w:t>
      </w:r>
      <w:r w:rsidR="00E078E7" w:rsidRPr="00E078E7">
        <w:t xml:space="preserve">er ætlað að innleiða 21. gr. tilskipunar (ESB) 2019/2162. </w:t>
      </w:r>
      <w:r w:rsidR="0075559D">
        <w:t>Hún kveður á um upplýsingagjöf</w:t>
      </w:r>
      <w:r w:rsidR="008E23F7">
        <w:t xml:space="preserve"> til </w:t>
      </w:r>
      <w:r w:rsidR="005B3D7D">
        <w:t xml:space="preserve">Fjármálaeftirlitsins um tilgreinda þætti </w:t>
      </w:r>
      <w:r w:rsidR="00107D0F">
        <w:t xml:space="preserve">varðandi sértryggð skuldabréf til að gera eftirlitinu betur kleift að </w:t>
      </w:r>
      <w:r w:rsidR="00BA5578">
        <w:t xml:space="preserve">sinna eftirliti með því að farið </w:t>
      </w:r>
      <w:r w:rsidR="00142F83">
        <w:t>sé að ákvæðum laganna.</w:t>
      </w:r>
      <w:r w:rsidR="00ED48C2">
        <w:t xml:space="preserve"> Gert er ráð fyrir því að Seðlabanki Íslands setji reglur um tíðni og form upplýsingagjafarinnar, sbr. c-lið 17. gr. frumvarpsins.</w:t>
      </w:r>
      <w:r w:rsidR="00612974">
        <w:t xml:space="preserve"> </w:t>
      </w:r>
      <w:r w:rsidR="003C0D7F" w:rsidRPr="00E078E7">
        <w:t xml:space="preserve">Lagagreinin hnikar ekki öðrum </w:t>
      </w:r>
      <w:r w:rsidR="003C0D7F" w:rsidRPr="00E078E7">
        <w:lastRenderedPageBreak/>
        <w:t xml:space="preserve">heimildum Fjármálaeftirlitsins til að kalla eftir upplýsingum, </w:t>
      </w:r>
      <w:r w:rsidR="00FC059A">
        <w:t>einkum</w:t>
      </w:r>
      <w:r w:rsidR="003C0D7F" w:rsidRPr="00E078E7">
        <w:t xml:space="preserve"> á grundvelli laga um opinbert eftirlit með fjármálastarfsemi, nr. 87/1998.</w:t>
      </w:r>
      <w:r w:rsidR="00703CFA">
        <w:t xml:space="preserve"> </w:t>
      </w:r>
      <w:r w:rsidR="00D01F52">
        <w:t>Í 9. gr. þeirra laga er mælt fyrir um víðtækar heimildir Fjármálaeftirlitsins til að kalla eftir upplýsingum og gögnum í þágu eftirlits.</w:t>
      </w:r>
      <w:r w:rsidR="009E6BE8" w:rsidRPr="009E6BE8">
        <w:t xml:space="preserve"> </w:t>
      </w:r>
      <w:r w:rsidR="009E6BE8" w:rsidRPr="00E078E7">
        <w:t>Upplýsingaskylda</w:t>
      </w:r>
      <w:r w:rsidR="009E6BE8">
        <w:t xml:space="preserve"> samkvæmt nýju </w:t>
      </w:r>
      <w:r w:rsidR="004C4095">
        <w:t>24. gr. a</w:t>
      </w:r>
      <w:r w:rsidR="009E6BE8" w:rsidRPr="00E078E7">
        <w:t xml:space="preserve"> á við þótt útgefandi sæti </w:t>
      </w:r>
      <w:r w:rsidR="00B938C6" w:rsidRPr="00B938C6">
        <w:t>skila- eða ógjaldfærnimeðferð</w:t>
      </w:r>
      <w:r w:rsidR="009E6BE8" w:rsidRPr="00E078E7">
        <w:t xml:space="preserve">, sbr. 3. mgr. </w:t>
      </w:r>
      <w:r w:rsidR="009E6BE8">
        <w:t>21. gr. tilskipunarinnar</w:t>
      </w:r>
      <w:r w:rsidR="009E6BE8" w:rsidRPr="00E078E7">
        <w:t>.</w:t>
      </w:r>
    </w:p>
    <w:p w14:paraId="5A62B830" w14:textId="2E3E8557" w:rsidR="000A43C2" w:rsidRDefault="008F4536" w:rsidP="008F4536">
      <w:r w:rsidRPr="00A173B4">
        <w:t>1. tölul</w:t>
      </w:r>
      <w:r w:rsidR="000A43C2">
        <w:t>.</w:t>
      </w:r>
      <w:r w:rsidRPr="00A173B4">
        <w:t xml:space="preserve"> </w:t>
      </w:r>
      <w:r>
        <w:t xml:space="preserve">nýju </w:t>
      </w:r>
      <w:r w:rsidRPr="00A173B4">
        <w:t xml:space="preserve">greinarinnar </w:t>
      </w:r>
      <w:r>
        <w:t xml:space="preserve">er ætlað að innleiða </w:t>
      </w:r>
      <w:r w:rsidR="005456C5">
        <w:t>a-, b-</w:t>
      </w:r>
      <w:r w:rsidR="000A43C2">
        <w:t xml:space="preserve"> og e-lið 2. mgr. 21. gr. tilskipunarinnar. Töluliðurinn </w:t>
      </w:r>
      <w:r w:rsidRPr="00A173B4">
        <w:t xml:space="preserve">snýr helst </w:t>
      </w:r>
      <w:r>
        <w:t xml:space="preserve">að </w:t>
      </w:r>
      <w:r w:rsidRPr="00A173B4">
        <w:t>ákvæðum sem innleiða 6.–12. og 16. gr. tilskipunarinnar, einkum ákvæðum II.–IV. kafla laganna.</w:t>
      </w:r>
      <w:r>
        <w:t xml:space="preserve"> </w:t>
      </w:r>
    </w:p>
    <w:p w14:paraId="16743DE0" w14:textId="6C8A9BD4" w:rsidR="000A43C2" w:rsidRDefault="008F4536" w:rsidP="008F4536">
      <w:r w:rsidRPr="003203E0">
        <w:t>2. tölul</w:t>
      </w:r>
      <w:r w:rsidR="000A43C2">
        <w:t>.</w:t>
      </w:r>
      <w:r w:rsidRPr="003203E0">
        <w:t xml:space="preserve"> </w:t>
      </w:r>
      <w:r w:rsidR="000A43C2">
        <w:t xml:space="preserve">nýju </w:t>
      </w:r>
      <w:r w:rsidR="000A43C2" w:rsidRPr="00A173B4">
        <w:t>greinarinnar</w:t>
      </w:r>
      <w:r w:rsidR="000A43C2" w:rsidRPr="003203E0">
        <w:t xml:space="preserve"> </w:t>
      </w:r>
      <w:r w:rsidR="00554558">
        <w:t>er ætlað að innleiða</w:t>
      </w:r>
      <w:r w:rsidR="004F4E97">
        <w:t xml:space="preserve"> d-lið 2. mgr. 21. gr. tilskipunarinnar.</w:t>
      </w:r>
      <w:r w:rsidR="00554558">
        <w:t xml:space="preserve"> Töluliðurinn </w:t>
      </w:r>
      <w:r w:rsidRPr="003203E0">
        <w:t>snýr helst að ákvæðum sem innleiða 15. gr. tilskipunarinnar, einkum ákvæðum V. kafla laganna.</w:t>
      </w:r>
      <w:r>
        <w:t xml:space="preserve"> </w:t>
      </w:r>
    </w:p>
    <w:p w14:paraId="4D19649C" w14:textId="78C8C06E" w:rsidR="000A43C2" w:rsidRDefault="008F4536" w:rsidP="008F4536">
      <w:r w:rsidRPr="00965474">
        <w:t xml:space="preserve">3. </w:t>
      </w:r>
      <w:r w:rsidR="0087214A">
        <w:t>tölul.</w:t>
      </w:r>
      <w:r w:rsidRPr="00965474">
        <w:t xml:space="preserve"> </w:t>
      </w:r>
      <w:r w:rsidR="000A43C2">
        <w:t xml:space="preserve">nýju </w:t>
      </w:r>
      <w:r w:rsidR="000A43C2" w:rsidRPr="00A173B4">
        <w:t>greinarinnar</w:t>
      </w:r>
      <w:r w:rsidR="000A43C2" w:rsidRPr="00965474">
        <w:t xml:space="preserve"> </w:t>
      </w:r>
      <w:r w:rsidR="00554558">
        <w:t>er ætlað að innleiða</w:t>
      </w:r>
      <w:r w:rsidR="0087214A">
        <w:t xml:space="preserve"> </w:t>
      </w:r>
      <w:r w:rsidR="008219E8">
        <w:t>c</w:t>
      </w:r>
      <w:r w:rsidR="0087214A">
        <w:t xml:space="preserve">-lið </w:t>
      </w:r>
      <w:r w:rsidR="008219E8">
        <w:t>2. mgr. 21. gr. tilskipunarinnar.</w:t>
      </w:r>
      <w:r w:rsidR="00554558">
        <w:t xml:space="preserve"> Töluliðurinn </w:t>
      </w:r>
      <w:r w:rsidRPr="00965474">
        <w:t>snýr helst að ákvæðum sem innleiða 13. gr. tilskipunarinnar, einkum ákvæðum VIII. kafla laganna.</w:t>
      </w:r>
      <w:r>
        <w:t xml:space="preserve"> </w:t>
      </w:r>
    </w:p>
    <w:p w14:paraId="1BB3C394" w14:textId="6095D603" w:rsidR="003C0D7F" w:rsidRDefault="008F4536" w:rsidP="009E6BE8">
      <w:r w:rsidRPr="0003158A">
        <w:t xml:space="preserve">4. </w:t>
      </w:r>
      <w:r w:rsidR="0087214A">
        <w:t>tölul.</w:t>
      </w:r>
      <w:r w:rsidRPr="0003158A">
        <w:t xml:space="preserve"> </w:t>
      </w:r>
      <w:r w:rsidR="000A43C2">
        <w:t xml:space="preserve">nýju </w:t>
      </w:r>
      <w:r w:rsidR="000A43C2" w:rsidRPr="00A173B4">
        <w:t>greinarinnar</w:t>
      </w:r>
      <w:r w:rsidR="000A43C2" w:rsidRPr="0003158A">
        <w:t xml:space="preserve"> </w:t>
      </w:r>
      <w:r w:rsidR="00554558">
        <w:t>er ætlað að innleiða</w:t>
      </w:r>
      <w:r w:rsidR="00031C16">
        <w:t xml:space="preserve"> f-lið 2. mgr. 21. gr. tilskipunarinnar. </w:t>
      </w:r>
      <w:r w:rsidR="00554558">
        <w:t xml:space="preserve">Töluliðurinn </w:t>
      </w:r>
      <w:r w:rsidRPr="0003158A">
        <w:t>snýr helst að ákvæðum sem innleiða 17. gr. tilskipunarinnar, einkum</w:t>
      </w:r>
      <w:r w:rsidR="00CB45FC">
        <w:t xml:space="preserve"> ákvæðum</w:t>
      </w:r>
      <w:r w:rsidRPr="0003158A">
        <w:t xml:space="preserve"> </w:t>
      </w:r>
      <w:r w:rsidR="008213B4">
        <w:t>VI. kafla A</w:t>
      </w:r>
      <w:r w:rsidRPr="0003158A">
        <w:t xml:space="preserve"> laganna.</w:t>
      </w:r>
    </w:p>
    <w:bookmarkEnd w:id="6"/>
    <w:p w14:paraId="1D30E65A" w14:textId="732F0C3E" w:rsidR="005822A8" w:rsidRDefault="005822A8" w:rsidP="00887E85">
      <w:r>
        <w:rPr>
          <w:i/>
          <w:iCs/>
        </w:rPr>
        <w:t xml:space="preserve">Um b-lið. </w:t>
      </w:r>
      <w:r w:rsidR="006B4D10" w:rsidRPr="006B4D10">
        <w:t xml:space="preserve">Nýrri 24. gr. b </w:t>
      </w:r>
      <w:r w:rsidR="008D793C">
        <w:t xml:space="preserve">um upplýsingar sem Fjármálaeftirlitið skal birta á vef sínum </w:t>
      </w:r>
      <w:r w:rsidR="006B4D10" w:rsidRPr="006B4D10">
        <w:t>er ætlað að innleiða 1. og 2. mgr. 26. gr. tilskipunar (ESB) 2019/2162.</w:t>
      </w:r>
      <w:r w:rsidR="00060EA5">
        <w:t xml:space="preserve"> </w:t>
      </w:r>
      <w:r w:rsidR="00200AAF">
        <w:t>1. tölul. nýju greinarinnar er ætlað að innleiða a-lið 1. mgr. 26. gr. tilskipunarinnar</w:t>
      </w:r>
      <w:r w:rsidR="00F833F6">
        <w:t>,</w:t>
      </w:r>
      <w:r w:rsidR="00200AAF">
        <w:t xml:space="preserve"> 2. tölul. nýju greinarinnar er ætlað að innleiða </w:t>
      </w:r>
      <w:r w:rsidR="00073B8F">
        <w:t>b</w:t>
      </w:r>
      <w:r w:rsidR="00200AAF">
        <w:t xml:space="preserve">-lið </w:t>
      </w:r>
      <w:r w:rsidR="00F833F6">
        <w:t>sömu málsgreinar og</w:t>
      </w:r>
      <w:r w:rsidR="00200AAF">
        <w:t xml:space="preserve"> 3. tölul. nýju greinarinnar er ætlað að innleiða c-lið </w:t>
      </w:r>
      <w:r w:rsidR="00F833F6">
        <w:t>sömu málsgreinar</w:t>
      </w:r>
      <w:r w:rsidR="00200AAF">
        <w:t>.</w:t>
      </w:r>
      <w:r w:rsidR="00887E85">
        <w:t xml:space="preserve"> </w:t>
      </w:r>
      <w:r w:rsidR="003E7C30" w:rsidRPr="00722296">
        <w:t xml:space="preserve">Eftirlitið birtir nú þegar lög, stjórnvaldsfyrirmæli og leiðbeiningar sem varða útgáfu sértryggðra skuldabréfa, en birting upplýsinga um heiti lánastofnana með leyfi til að gefa út sértryggð skuldabréf og </w:t>
      </w:r>
      <w:r w:rsidR="007A211F">
        <w:t>skrá yfir</w:t>
      </w:r>
      <w:r w:rsidR="003E7C30" w:rsidRPr="00722296">
        <w:t xml:space="preserve"> sértryggð skuldabréf sem má markað</w:t>
      </w:r>
      <w:r w:rsidR="00992930">
        <w:t>s</w:t>
      </w:r>
      <w:r w:rsidR="003E7C30" w:rsidRPr="00722296">
        <w:t xml:space="preserve">setja sem </w:t>
      </w:r>
      <w:r w:rsidR="00D56749">
        <w:t>„</w:t>
      </w:r>
      <w:r w:rsidR="00D56749" w:rsidRPr="00722296">
        <w:t>evrópsk sértryggð skuldabréf</w:t>
      </w:r>
      <w:r w:rsidR="00D56749">
        <w:t>“ eða</w:t>
      </w:r>
      <w:r w:rsidR="00D56749" w:rsidRPr="00722296">
        <w:t xml:space="preserve"> </w:t>
      </w:r>
      <w:r w:rsidR="00722296" w:rsidRPr="00722296">
        <w:t>„</w:t>
      </w:r>
      <w:r w:rsidR="003E7C30" w:rsidRPr="00722296">
        <w:t>evrópsk sértryggð skuldabréf (úrvals)</w:t>
      </w:r>
      <w:r w:rsidR="00722296" w:rsidRPr="00722296">
        <w:t>“</w:t>
      </w:r>
      <w:r w:rsidR="003E7C30">
        <w:rPr>
          <w:i/>
          <w:iCs/>
        </w:rPr>
        <w:t xml:space="preserve"> </w:t>
      </w:r>
      <w:r w:rsidR="003E7C30">
        <w:t>eykur gagnsæi á markaðnum sem gagnast bæði útgefendum og fjárfestum.</w:t>
      </w:r>
      <w:r w:rsidR="00624FE1">
        <w:t xml:space="preserve"> Fjármálaeftirlitinu ber að uppfæra upplýsing</w:t>
      </w:r>
      <w:r w:rsidR="0084265E">
        <w:t xml:space="preserve">arnar þegar þær taka breytingum </w:t>
      </w:r>
      <w:r w:rsidR="009E51F1">
        <w:t xml:space="preserve">og setja þær fram með hætti sem gerir samanburð við nálgun lögbærra yfirvalda í öðrum aðildarríkum mögulegan, sbr. 2. mgr. </w:t>
      </w:r>
      <w:r w:rsidR="005E1EB1">
        <w:t>26. gr. tilskipunarinnar</w:t>
      </w:r>
      <w:r w:rsidR="009E51F1">
        <w:t xml:space="preserve">. </w:t>
      </w:r>
    </w:p>
    <w:p w14:paraId="3933545E" w14:textId="77777777" w:rsidR="00AE1ECB" w:rsidRDefault="00AE1ECB" w:rsidP="00943B67"/>
    <w:p w14:paraId="1F6D1B73" w14:textId="77777777" w:rsidR="00994E1F" w:rsidRDefault="00994E1F" w:rsidP="00994E1F">
      <w:pPr>
        <w:pStyle w:val="Greinarnmer"/>
      </w:pPr>
      <w:r>
        <w:t xml:space="preserve">Um </w:t>
      </w:r>
    </w:p>
    <w:p w14:paraId="37C2C632" w14:textId="77777777" w:rsidR="00994E1F" w:rsidRDefault="00994E1F" w:rsidP="00994E1F">
      <w:pPr>
        <w:pStyle w:val="Greinarnmer"/>
        <w:numPr>
          <w:ilvl w:val="0"/>
          <w:numId w:val="16"/>
        </w:numPr>
      </w:pPr>
      <w:r>
        <w:t>gr.</w:t>
      </w:r>
    </w:p>
    <w:p w14:paraId="258AC540" w14:textId="38DBB31A" w:rsidR="0079571E" w:rsidRPr="0079571E" w:rsidRDefault="0079571E" w:rsidP="0079571E">
      <w:r>
        <w:rPr>
          <w:i/>
          <w:iCs/>
        </w:rPr>
        <w:t xml:space="preserve">Um a-lið. </w:t>
      </w:r>
      <w:r>
        <w:t>Lagt er til að Seðlabanka Íslands verði falið að mæla í reglum fyrir um hvaða eignir megi telja til lauss fjár skv. 1. mgr. 6. gr. a laganna. Um nánari skýringar vísast til athugasemda við a-lið 4. gr</w:t>
      </w:r>
      <w:r w:rsidR="00257EF3">
        <w:t>.</w:t>
      </w:r>
      <w:r>
        <w:t xml:space="preserve"> frumvarpsins.</w:t>
      </w:r>
    </w:p>
    <w:p w14:paraId="18279695" w14:textId="74057223" w:rsidR="002B4BE9" w:rsidRDefault="00994E1F" w:rsidP="00994E1F">
      <w:r>
        <w:rPr>
          <w:i/>
          <w:iCs/>
        </w:rPr>
        <w:t xml:space="preserve">Um </w:t>
      </w:r>
      <w:r w:rsidR="0079571E">
        <w:rPr>
          <w:i/>
          <w:iCs/>
        </w:rPr>
        <w:t>b</w:t>
      </w:r>
      <w:r>
        <w:rPr>
          <w:i/>
          <w:iCs/>
        </w:rPr>
        <w:t xml:space="preserve">-lið. </w:t>
      </w:r>
      <w:r w:rsidR="00BD7E19">
        <w:t>Skv. 5</w:t>
      </w:r>
      <w:r w:rsidR="00BD7E19" w:rsidRPr="006C73F4">
        <w:t>. mgr. 15. gr. tilskipunar (ESB) 2019/2162</w:t>
      </w:r>
      <w:r w:rsidR="00BD7E19">
        <w:t xml:space="preserve"> skulu aðildarríki </w:t>
      </w:r>
      <w:r w:rsidR="00BD7E19" w:rsidRPr="006C73F4">
        <w:t>mæla fyrir um reglur um mat á afleiðusamningum</w:t>
      </w:r>
      <w:r w:rsidR="00DB1764">
        <w:t xml:space="preserve"> </w:t>
      </w:r>
      <w:r w:rsidR="00FE30D9">
        <w:t xml:space="preserve">sem eru gerðir </w:t>
      </w:r>
      <w:r w:rsidR="00DB1764">
        <w:t>í tengslum við sértryggð skuldabréf</w:t>
      </w:r>
      <w:r w:rsidR="00BD7E19" w:rsidRPr="006C73F4">
        <w:t>.</w:t>
      </w:r>
      <w:r w:rsidR="00BD7E19">
        <w:t xml:space="preserve"> Í </w:t>
      </w:r>
      <w:r w:rsidR="00BA2DE1">
        <w:t>7.</w:t>
      </w:r>
      <w:r w:rsidR="002E6008">
        <w:t xml:space="preserve"> gr. </w:t>
      </w:r>
      <w:r w:rsidR="00BD7E19">
        <w:t>frumvarp</w:t>
      </w:r>
      <w:r w:rsidR="002E6008">
        <w:t>sins</w:t>
      </w:r>
      <w:r w:rsidR="00BD7E19">
        <w:t xml:space="preserve"> er lagt til að </w:t>
      </w:r>
      <w:r w:rsidR="00BF699D">
        <w:t>mælt verði fyrir um</w:t>
      </w:r>
      <w:r w:rsidR="005E1219">
        <w:t xml:space="preserve"> </w:t>
      </w:r>
      <w:r w:rsidR="00203838">
        <w:t>að afleiðusamningar skuli metnir á markaðsvirði</w:t>
      </w:r>
      <w:r w:rsidR="008A342D">
        <w:t xml:space="preserve"> en með sérstöku mati, sem skuli grundvallað </w:t>
      </w:r>
      <w:r w:rsidR="008A342D" w:rsidRPr="008A342D">
        <w:t>á almennum og viðurkenndum aðferðum</w:t>
      </w:r>
      <w:r w:rsidR="008A342D">
        <w:t xml:space="preserve">, ef markaðsvirði liggur ekki fyrir. </w:t>
      </w:r>
    </w:p>
    <w:p w14:paraId="0527E37D" w14:textId="65313373" w:rsidR="008A342D" w:rsidRDefault="008A342D" w:rsidP="00994E1F">
      <w:r>
        <w:t xml:space="preserve">Lagt er til að </w:t>
      </w:r>
      <w:r w:rsidR="002B4BE9">
        <w:t>Seðlabanka</w:t>
      </w:r>
      <w:r w:rsidR="00FD7D18">
        <w:t xml:space="preserve"> Íslands</w:t>
      </w:r>
      <w:r w:rsidR="002B4BE9">
        <w:t xml:space="preserve"> verði heimilað að útfæra nánar í reglum hvernig </w:t>
      </w:r>
      <w:r w:rsidR="007E3F70">
        <w:t>meta</w:t>
      </w:r>
      <w:r w:rsidR="002B4BE9">
        <w:t xml:space="preserve"> skuli </w:t>
      </w:r>
      <w:r w:rsidR="007E3F70">
        <w:t xml:space="preserve">virði afleiðusamninga. </w:t>
      </w:r>
      <w:r w:rsidR="00FD7D18">
        <w:t>Seðlabankinn</w:t>
      </w:r>
      <w:r w:rsidR="00563355">
        <w:t xml:space="preserve"> gæti þannig til dæmis mælt fyrir um að stuðst skuli við tiltek</w:t>
      </w:r>
      <w:r w:rsidR="00B63CDD">
        <w:t>nar</w:t>
      </w:r>
      <w:r w:rsidR="00563355">
        <w:t xml:space="preserve"> viðurkennd</w:t>
      </w:r>
      <w:r w:rsidR="00B63CDD">
        <w:t xml:space="preserve">ar reiknireglur eða </w:t>
      </w:r>
      <w:r w:rsidR="00563355">
        <w:t xml:space="preserve">líkön </w:t>
      </w:r>
      <w:r w:rsidR="00A423AD">
        <w:t>þegar að markaðsvirði liggur ekki fyrir.</w:t>
      </w:r>
      <w:r w:rsidR="00210047">
        <w:t xml:space="preserve"> Aðeins er um heimild að ræða og Seðlabankanum er því óskylt að setja slíkar reglur ef ekki reynist þörf á þeim.</w:t>
      </w:r>
    </w:p>
    <w:p w14:paraId="55D49FF8" w14:textId="3483B9A8" w:rsidR="004B3958" w:rsidRPr="00FE698B" w:rsidRDefault="004B3958" w:rsidP="00994E1F">
      <w:r>
        <w:rPr>
          <w:i/>
          <w:iCs/>
        </w:rPr>
        <w:t xml:space="preserve">Um c-lið. </w:t>
      </w:r>
      <w:r w:rsidR="00FE698B" w:rsidRPr="00FE698B">
        <w:t xml:space="preserve">Lagt er til að Seðlabanka Íslands verði heimilað að útfæra nánar í reglum skyldu útgefenda til að veita Fjármálaeftirlitinu reglubundnar upplýsingar skv. 24. gr. a. Í reglum má </w:t>
      </w:r>
      <w:r w:rsidR="00FE698B" w:rsidRPr="00FE698B">
        <w:lastRenderedPageBreak/>
        <w:t>mæla fyrir um reglubundna upplýsingagjöf um fleiri atriði en tilgreind eru í 24. gr. a ef Seðlabankinn telur það nauðsynlegt í þágu eftirlits samkvæmt lögunum.</w:t>
      </w:r>
    </w:p>
    <w:p w14:paraId="15B88602" w14:textId="77777777" w:rsidR="0009601E" w:rsidRDefault="0009601E" w:rsidP="0009601E">
      <w:pPr>
        <w:spacing w:afterLines="40" w:after="96"/>
      </w:pPr>
    </w:p>
    <w:p w14:paraId="1335067D" w14:textId="77777777" w:rsidR="00FC2B6A" w:rsidRDefault="00FC2B6A" w:rsidP="00FC2B6A">
      <w:pPr>
        <w:pStyle w:val="Greinarnmer"/>
      </w:pPr>
      <w:r>
        <w:t xml:space="preserve">Um </w:t>
      </w:r>
    </w:p>
    <w:p w14:paraId="74469ADB" w14:textId="77777777" w:rsidR="00FC2B6A" w:rsidRDefault="00FC2B6A" w:rsidP="00FC2B6A">
      <w:pPr>
        <w:pStyle w:val="Greinarnmer"/>
        <w:numPr>
          <w:ilvl w:val="0"/>
          <w:numId w:val="16"/>
        </w:numPr>
      </w:pPr>
      <w:r>
        <w:t>gr.</w:t>
      </w:r>
    </w:p>
    <w:p w14:paraId="012568E0" w14:textId="4C27F465" w:rsidR="00FC2B6A" w:rsidRDefault="00FC2B6A" w:rsidP="00FC2B6A">
      <w:r>
        <w:t xml:space="preserve">Nýr 3. tölul. í 1. mgr. 26. gr. laganna felur í sér að Fjármálaeftirlitið skuli afturkalla leyfi til að gefa út sértryggð skuldabréf ef útgefandinn fékk </w:t>
      </w:r>
      <w:r w:rsidR="00693298" w:rsidRPr="00693298">
        <w:t xml:space="preserve">leyfið </w:t>
      </w:r>
      <w:r w:rsidR="00693298" w:rsidRPr="00152DB2">
        <w:t>á grundvelli rangra upplýsinga eða á annan óeðlilegan hátt</w:t>
      </w:r>
      <w:r w:rsidR="00693298" w:rsidRPr="00693298">
        <w:t>.</w:t>
      </w:r>
      <w:r w:rsidR="00254FC1">
        <w:t xml:space="preserve"> Töluliðnum er, ásamt nýrri 2. mgr. 31. gr. laganna, ætlað að innleiða </w:t>
      </w:r>
      <w:r w:rsidR="00686DEA" w:rsidRPr="00152DB2">
        <w:t xml:space="preserve">a-lið 1. mgr. 23. gr. </w:t>
      </w:r>
      <w:r w:rsidR="00F10D82" w:rsidRPr="00F10D82">
        <w:t>tilskipunar (ESB) 2019/2162</w:t>
      </w:r>
      <w:r w:rsidR="00686DEA">
        <w:t>.</w:t>
      </w:r>
    </w:p>
    <w:p w14:paraId="5252FAE1" w14:textId="77777777" w:rsidR="00FC2B6A" w:rsidRPr="00FC2B6A" w:rsidRDefault="00FC2B6A" w:rsidP="00FC2B6A"/>
    <w:p w14:paraId="12A190DA" w14:textId="77777777" w:rsidR="00AE1ECB" w:rsidRDefault="00AE1ECB" w:rsidP="00AE1ECB">
      <w:pPr>
        <w:pStyle w:val="Greinarnmer"/>
      </w:pPr>
      <w:r>
        <w:t xml:space="preserve">Um </w:t>
      </w:r>
    </w:p>
    <w:p w14:paraId="5B3EBFFA" w14:textId="77777777" w:rsidR="00AE1ECB" w:rsidRDefault="00AE1ECB" w:rsidP="00AE1ECB">
      <w:pPr>
        <w:pStyle w:val="Greinarnmer"/>
        <w:numPr>
          <w:ilvl w:val="0"/>
          <w:numId w:val="16"/>
        </w:numPr>
      </w:pPr>
      <w:r>
        <w:t>gr.</w:t>
      </w:r>
    </w:p>
    <w:p w14:paraId="0294D09B" w14:textId="3FECB756" w:rsidR="00092800" w:rsidRDefault="00333949" w:rsidP="00AE1ECB">
      <w:r>
        <w:rPr>
          <w:i/>
          <w:iCs/>
        </w:rPr>
        <w:t xml:space="preserve">Um a-lið. </w:t>
      </w:r>
      <w:r w:rsidR="00916271" w:rsidRPr="00916271">
        <w:t xml:space="preserve">Nýrri 30. gr. a er ætlað að innleiða 1. og 4. mgr. 20. gr. og lokahluta 1. mgr. 25. gr. tilskipunar (ESB) 2019/2162. Hún kveður á um að Fjármálaeftirlitið og skilavaldið, sem eru hvorttveggja einingar sem tilheyra Seðlabanka Íslands, skuli vinna saman að því að gæta </w:t>
      </w:r>
      <w:r w:rsidR="00905E82">
        <w:t xml:space="preserve">hagsmuna og </w:t>
      </w:r>
      <w:r w:rsidR="00916271" w:rsidRPr="00916271">
        <w:t>réttinda eigenda sértryggðra skuldabréfa verði útgefandi tekinn til skilameðferðar. Það felur meðal annars í sér að þau skuli skiptast á nauðsynlegum upplýsingum. Í þessu skyni skulu þau að minnsta kosti hlutast til um að skuldabréf</w:t>
      </w:r>
      <w:r w:rsidR="00802E71">
        <w:t>aútgáfunni</w:t>
      </w:r>
      <w:r w:rsidR="00916271" w:rsidRPr="00916271">
        <w:t xml:space="preserve"> verði áfram </w:t>
      </w:r>
      <w:r w:rsidR="00100866">
        <w:t>stýrt</w:t>
      </w:r>
      <w:r w:rsidR="00916271" w:rsidRPr="00916271">
        <w:t xml:space="preserve"> með fullnægjandi hætti.</w:t>
      </w:r>
    </w:p>
    <w:p w14:paraId="0FB0B0F4" w14:textId="77777777" w:rsidR="00133A11" w:rsidRDefault="00D43106" w:rsidP="00AE1ECB">
      <w:r>
        <w:rPr>
          <w:i/>
          <w:iCs/>
        </w:rPr>
        <w:t xml:space="preserve">Um b-lið. </w:t>
      </w:r>
      <w:r w:rsidR="006E34DE">
        <w:t xml:space="preserve">Í nýrri 30. gr. b er kveðið á um </w:t>
      </w:r>
      <w:r w:rsidR="00D91CB3">
        <w:t xml:space="preserve">samstarf Fjármálaeftirlitsins við önnur yfirvöld á Evrópska efnahagssvæðinu. </w:t>
      </w:r>
    </w:p>
    <w:p w14:paraId="5F297B09" w14:textId="77777777" w:rsidR="00133A11" w:rsidRDefault="0001336B" w:rsidP="00AE1ECB">
      <w:r w:rsidRPr="0001336B">
        <w:t>1. mgr. greinarinnar fjallar um upplýsingagjöf Fjármálaeftirlitsins til annarra lögbærra yfirvalda á Evrópska efnahagssvæðinu. Málsgreininni er ætlað að innleiða 2., 3. og 5. mgr. 25. gr. tilskipunar (ESB) 2019/2162.</w:t>
      </w:r>
      <w:r w:rsidR="00D91CB3" w:rsidRPr="00D91CB3">
        <w:t xml:space="preserve"> </w:t>
      </w:r>
    </w:p>
    <w:p w14:paraId="1F51708A" w14:textId="18FB468D" w:rsidR="006E34DE" w:rsidRDefault="00133A11" w:rsidP="00AE1ECB">
      <w:r>
        <w:t xml:space="preserve">2. mgr. greinarinnar varðar samstarf við </w:t>
      </w:r>
      <w:r w:rsidR="00EB76E3">
        <w:t>fjölþjóðleg</w:t>
      </w:r>
      <w:r>
        <w:t xml:space="preserve"> yfirvöld</w:t>
      </w:r>
      <w:r w:rsidR="00EB76E3">
        <w:t xml:space="preserve"> á Evrópska efnahagssvæðinu</w:t>
      </w:r>
      <w:r>
        <w:t xml:space="preserve">. </w:t>
      </w:r>
      <w:r w:rsidR="00D91CB3" w:rsidRPr="004E4BE9">
        <w:t xml:space="preserve">1. málsl. </w:t>
      </w:r>
      <w:r w:rsidR="007966F6">
        <w:t>málsgreinarinnar</w:t>
      </w:r>
      <w:r w:rsidR="00D91CB3" w:rsidRPr="004E4BE9">
        <w:t xml:space="preserve"> er ætlað að innleiða 4. mgr. </w:t>
      </w:r>
      <w:r w:rsidR="007966F6" w:rsidRPr="0001336B">
        <w:t>25. gr. tilskipunar</w:t>
      </w:r>
      <w:r w:rsidR="007966F6">
        <w:t>innar</w:t>
      </w:r>
      <w:r w:rsidR="00D91CB3" w:rsidRPr="004E4BE9">
        <w:t xml:space="preserve">. 2. málsl. </w:t>
      </w:r>
      <w:r w:rsidR="007966F6">
        <w:t>málsgreinarinnar</w:t>
      </w:r>
      <w:r w:rsidR="00D91CB3">
        <w:t xml:space="preserve"> </w:t>
      </w:r>
      <w:r w:rsidR="00D91CB3" w:rsidRPr="004E4BE9">
        <w:t>er ætlað að innleiða 3. mgr. 26. gr. tilskipunarinnar.</w:t>
      </w:r>
    </w:p>
    <w:p w14:paraId="70DE3AA9" w14:textId="77777777" w:rsidR="00AE1ECB" w:rsidRDefault="00AE1ECB" w:rsidP="00AE1ECB"/>
    <w:p w14:paraId="187D63CD" w14:textId="1E673AAF" w:rsidR="00AE1ECB" w:rsidRDefault="00AE1ECB" w:rsidP="00AE1ECB">
      <w:pPr>
        <w:pStyle w:val="Greinarnmer"/>
      </w:pPr>
      <w:r>
        <w:t>Um</w:t>
      </w:r>
    </w:p>
    <w:p w14:paraId="1D6A736F" w14:textId="77777777" w:rsidR="00AE1ECB" w:rsidRDefault="00AE1ECB" w:rsidP="00AE1ECB">
      <w:pPr>
        <w:pStyle w:val="Greinarnmer"/>
        <w:numPr>
          <w:ilvl w:val="0"/>
          <w:numId w:val="16"/>
        </w:numPr>
      </w:pPr>
      <w:r>
        <w:t>gr.</w:t>
      </w:r>
    </w:p>
    <w:p w14:paraId="6CE36BED" w14:textId="515A7BCC" w:rsidR="00776665" w:rsidRPr="00E42D9C" w:rsidRDefault="00D85BF9" w:rsidP="00776665">
      <w:r w:rsidRPr="00D85BF9">
        <w:t>Lagðar eru til nokkrar breytingar á 31. gr. laganna</w:t>
      </w:r>
      <w:r w:rsidR="004E277B">
        <w:t>,</w:t>
      </w:r>
      <w:r>
        <w:t xml:space="preserve"> sem</w:t>
      </w:r>
      <w:r w:rsidRPr="00D85BF9">
        <w:t xml:space="preserve"> heimilar Fjármálaeftirlitinu að leggja stjórnvaldssektir á þá sem brjóta gegn lögunum.</w:t>
      </w:r>
      <w:r w:rsidR="00776665">
        <w:t xml:space="preserve"> Breytingarnar taka einkum mið af 23. gr. tilskipunar (ESB) 2019/2162</w:t>
      </w:r>
      <w:r w:rsidR="00E1213D">
        <w:t>,</w:t>
      </w:r>
      <w:r w:rsidR="00776665">
        <w:t xml:space="preserve"> sem fjallar um stjórnsýsluviðurlög og aðrar stjórnsýsluráðstafanir vegna brota.</w:t>
      </w:r>
    </w:p>
    <w:p w14:paraId="3B40B34B" w14:textId="5AE12505" w:rsidR="00854E74" w:rsidRDefault="0071531D" w:rsidP="00425DD6">
      <w:r>
        <w:rPr>
          <w:i/>
          <w:iCs/>
        </w:rPr>
        <w:t xml:space="preserve">Um 1. </w:t>
      </w:r>
      <w:r w:rsidR="00DE506A">
        <w:rPr>
          <w:i/>
          <w:iCs/>
        </w:rPr>
        <w:t>efnis</w:t>
      </w:r>
      <w:r>
        <w:rPr>
          <w:i/>
          <w:iCs/>
        </w:rPr>
        <w:t>mgr.</w:t>
      </w:r>
      <w:r>
        <w:t xml:space="preserve"> </w:t>
      </w:r>
      <w:r w:rsidR="00854E74">
        <w:t xml:space="preserve">Í 1. mgr. 31. gr. laganna kemur fram hvaða brot varði stjórnvaldssektum. Til </w:t>
      </w:r>
      <w:r w:rsidR="000C4C93">
        <w:t xml:space="preserve">samræmis við 1. mgr. 23. gr. tilskipunarinnar </w:t>
      </w:r>
      <w:r w:rsidR="00C07B8B">
        <w:t>eru lagðar til fáeinar viðbætur</w:t>
      </w:r>
      <w:r w:rsidR="000C4C93">
        <w:t xml:space="preserve"> við málsgreinina.</w:t>
      </w:r>
    </w:p>
    <w:p w14:paraId="261C0944" w14:textId="4B828DAD" w:rsidR="00425DD6" w:rsidRDefault="00601716" w:rsidP="00425DD6">
      <w:r>
        <w:t>Í nýjum</w:t>
      </w:r>
      <w:r w:rsidR="00425DD6">
        <w:t xml:space="preserve"> 1. tölul. 31. gr. </w:t>
      </w:r>
      <w:r>
        <w:t xml:space="preserve">kemur fram að það varði sektum að brjóta gegn 3. gr. laganna </w:t>
      </w:r>
      <w:r w:rsidR="00081CE8" w:rsidRPr="00081CE8">
        <w:t>með því að gefa út sértryggð skuldabréf án leyfis frá Fjármálaeftirlitinu eða með því að brjóta gegn skilyrðum fyrir leyfi</w:t>
      </w:r>
      <w:r w:rsidR="00081CE8">
        <w:t xml:space="preserve">. Töluliðnum er </w:t>
      </w:r>
      <w:r w:rsidR="00425DD6">
        <w:t xml:space="preserve">ætlað að innleiða </w:t>
      </w:r>
      <w:r w:rsidR="003B6174" w:rsidRPr="003B6174">
        <w:t xml:space="preserve">b–e-lið </w:t>
      </w:r>
      <w:r w:rsidR="00425DD6">
        <w:t>1. mgr. 23. gr. tilskipunar</w:t>
      </w:r>
      <w:r w:rsidR="00081CE8">
        <w:t>innar</w:t>
      </w:r>
      <w:r w:rsidR="00425DD6">
        <w:t>.</w:t>
      </w:r>
      <w:r w:rsidR="00303083">
        <w:t xml:space="preserve"> </w:t>
      </w:r>
      <w:r w:rsidR="00303083" w:rsidRPr="00303083">
        <w:t>Skilyrði fyrir leyfi geta komið fram í lögum, sbr. 2. mgr. 3. gr. laga</w:t>
      </w:r>
      <w:r w:rsidR="005E4C05">
        <w:t>nna</w:t>
      </w:r>
      <w:r w:rsidR="00303083" w:rsidRPr="00303083">
        <w:t>, reglum Seðlabanka Íslands,</w:t>
      </w:r>
      <w:r w:rsidR="005E4C05">
        <w:t xml:space="preserve"> sbr. 25. gr. laganna,</w:t>
      </w:r>
      <w:r w:rsidR="00303083" w:rsidRPr="00303083">
        <w:t xml:space="preserve"> eða hafa verið sett af Fjármálaeftirlitinu</w:t>
      </w:r>
      <w:r w:rsidR="00D466A0" w:rsidRPr="00D466A0">
        <w:t xml:space="preserve"> </w:t>
      </w:r>
      <w:r w:rsidR="00D466A0" w:rsidRPr="00303083">
        <w:t>við útgáfu leyfis</w:t>
      </w:r>
      <w:r w:rsidR="00303083" w:rsidRPr="00303083">
        <w:t>, sbr. 4. mgr. 3. gr. laganna.</w:t>
      </w:r>
    </w:p>
    <w:p w14:paraId="020F2D68" w14:textId="483C2E17" w:rsidR="00AC004C" w:rsidRDefault="00AC004C" w:rsidP="00425DD6">
      <w:r>
        <w:t xml:space="preserve">Í nýjum 2. tölul. kemur fram að það varði sektum að brjóta gegn </w:t>
      </w:r>
      <w:r w:rsidR="00961C70" w:rsidRPr="00961C70">
        <w:t xml:space="preserve">5.–6. gr. </w:t>
      </w:r>
      <w:r w:rsidR="00BC5EC1">
        <w:t>b</w:t>
      </w:r>
      <w:r w:rsidR="00410BE6">
        <w:t xml:space="preserve"> um eignir í tryggingasafni</w:t>
      </w:r>
      <w:r w:rsidR="000E4401">
        <w:t>, svo sem með því að notast við óheimilar eignir í tryggingasafni</w:t>
      </w:r>
      <w:r w:rsidR="00410BE6">
        <w:t>. Töluliðnum er ætlað að innleiða f-, g-, i- og j-lið</w:t>
      </w:r>
      <w:r w:rsidR="00FB6CA6">
        <w:t xml:space="preserve"> </w:t>
      </w:r>
      <w:r w:rsidR="00410BE6">
        <w:t>1. mgr. 23. gr. tilskipunarinnar.</w:t>
      </w:r>
    </w:p>
    <w:p w14:paraId="130837C0" w14:textId="55E18BDD" w:rsidR="00AA18F5" w:rsidRDefault="00425DD6" w:rsidP="00425DD6">
      <w:r>
        <w:lastRenderedPageBreak/>
        <w:t>Lagt er til að</w:t>
      </w:r>
      <w:r w:rsidR="00AA18F5">
        <w:t xml:space="preserve"> það </w:t>
      </w:r>
      <w:r w:rsidR="00F932ED">
        <w:t>ákvæði sem nú er í 3. tölul., en ráðgert er að verði í 5. tölul.</w:t>
      </w:r>
      <w:r w:rsidR="00BB36C5">
        <w:t>,</w:t>
      </w:r>
      <w:r w:rsidR="00F932ED">
        <w:t xml:space="preserve"> </w:t>
      </w:r>
      <w:r w:rsidR="00D33D47">
        <w:t>nái</w:t>
      </w:r>
      <w:r w:rsidR="00F932ED">
        <w:t xml:space="preserve"> til </w:t>
      </w:r>
      <w:r w:rsidR="00D33D47">
        <w:t>allrar</w:t>
      </w:r>
      <w:r w:rsidR="00F932ED">
        <w:t xml:space="preserve"> 12. gr., en ekki aðeins 2.–4. mgr. 12. gr. eins og nú gildir</w:t>
      </w:r>
      <w:r w:rsidR="00FE128A">
        <w:t>.</w:t>
      </w:r>
      <w:r w:rsidR="00765B50">
        <w:t xml:space="preserve"> </w:t>
      </w:r>
      <w:r w:rsidR="00684992">
        <w:t>Með því móti nær töluliðurinn yfir</w:t>
      </w:r>
      <w:r w:rsidR="006776F2">
        <w:t xml:space="preserve"> k-lið 1. mgr. 23. gr. tilskipunarinnar sem snýr að brotum </w:t>
      </w:r>
      <w:r w:rsidR="005B1524">
        <w:t>sem varða afleiðusamninga í tryggingasafni.</w:t>
      </w:r>
      <w:r w:rsidR="00152092">
        <w:t xml:space="preserve"> Brot gæti til dæmis falist í því að nota</w:t>
      </w:r>
      <w:r w:rsidR="00186ECC">
        <w:t>st við afleiðusamning í tryggingasafni í öðrum tilgangi en að ná fram jafnvægi milli tryggingasafns og útgáfuramma sértryggðra skuldabréfa.</w:t>
      </w:r>
    </w:p>
    <w:p w14:paraId="2148B928" w14:textId="1770B9E7" w:rsidR="00F932ED" w:rsidRDefault="009732AE" w:rsidP="00425DD6">
      <w:r>
        <w:t xml:space="preserve">Í nýjum 6. tölul. kemur fram að það varði sektum að brjóta gegn </w:t>
      </w:r>
      <w:r w:rsidR="009C3C04">
        <w:t>6. gr. a</w:t>
      </w:r>
      <w:r w:rsidRPr="00B233C9">
        <w:t xml:space="preserve"> um laust fé í tryggingasafni, </w:t>
      </w:r>
      <w:r w:rsidR="006047D9">
        <w:t xml:space="preserve">svo sem með því að viðhalda ekki áskildu lausu fé, </w:t>
      </w:r>
      <w:r w:rsidRPr="00B233C9">
        <w:t>enda sé brot ítrekað eða viðvarandi</w:t>
      </w:r>
      <w:r>
        <w:t>. Töluliðnum er ætlað að innleiða n-lið 1. mgr. 23. gr. tilskipunarinnar.</w:t>
      </w:r>
    </w:p>
    <w:p w14:paraId="49BAF89E" w14:textId="7DDFCCC9" w:rsidR="00053571" w:rsidRDefault="00053571" w:rsidP="00053571">
      <w:r>
        <w:t>Í nýjum 8. tölul. kemur fram að það varði sektum að brjóta gegn 13. gr. a um upplýsingagjöf til fjárfesta, svo sem með því að birta ekki tilskildar upplýsingar eða með því að birta upplýsingar sem eru rangar eða misvísandi eða af öðrum sökum ófullnægjandi.</w:t>
      </w:r>
      <w:r w:rsidRPr="003E16AB">
        <w:t xml:space="preserve"> </w:t>
      </w:r>
      <w:r>
        <w:t>Töluliðnum er ætlað að innleiða m-lið 1. mgr. 23. gr. tilskipunarinnar.</w:t>
      </w:r>
    </w:p>
    <w:p w14:paraId="1217E0E5" w14:textId="4512AA7F" w:rsidR="003E16AB" w:rsidRDefault="003E16AB" w:rsidP="00425DD6">
      <w:r>
        <w:t xml:space="preserve">Í nýjum </w:t>
      </w:r>
      <w:r w:rsidR="007B0AD0">
        <w:t>9</w:t>
      </w:r>
      <w:r w:rsidR="00425DD6">
        <w:t>. tölul.</w:t>
      </w:r>
      <w:r>
        <w:t xml:space="preserve"> kemur fram að það varði sektum að brjóta gegn </w:t>
      </w:r>
      <w:r w:rsidR="005813B9">
        <w:t>13. gr. b</w:t>
      </w:r>
      <w:r>
        <w:t xml:space="preserve"> um frestun gjalddaga</w:t>
      </w:r>
      <w:r w:rsidR="00F46C9B">
        <w:t>, svo sem með því að tilkynna um frestun gjalddaga án leyfis frá Fjármálaeftirlitinu</w:t>
      </w:r>
      <w:r>
        <w:t>.</w:t>
      </w:r>
      <w:r w:rsidRPr="003E16AB">
        <w:t xml:space="preserve"> </w:t>
      </w:r>
      <w:r>
        <w:t>Töluliðnum er ætlað að innleiða o-lið 1. mgr. 23. gr. tilskipunarinnar.</w:t>
      </w:r>
    </w:p>
    <w:p w14:paraId="272FFD83" w14:textId="7F1DA551" w:rsidR="001F5F30" w:rsidRDefault="001F5F30" w:rsidP="001F5F30">
      <w:r>
        <w:t xml:space="preserve">Í nýjum 11. tölul. kemur fram að það varði sektum að brjóta gegn 24. gr. a um upplýsingagjöf til Fjármálaeftirlitsins, svo sem með því að </w:t>
      </w:r>
      <w:r w:rsidR="003C2978">
        <w:t>veita ekki tilskildar upplýsingar eða með því að veita upplýsingar sem eru rangar eða misvísandi eða af öðrum sökum ófullnægjandi</w:t>
      </w:r>
      <w:r>
        <w:t>.</w:t>
      </w:r>
      <w:r w:rsidRPr="003E16AB">
        <w:t xml:space="preserve"> </w:t>
      </w:r>
      <w:r>
        <w:t xml:space="preserve">Töluliðnum er ætlað að innleiða </w:t>
      </w:r>
      <w:r w:rsidR="003115AA">
        <w:t>p</w:t>
      </w:r>
      <w:r>
        <w:t>-lið 1. mgr. 23. gr. tilskipunarinnar.</w:t>
      </w:r>
    </w:p>
    <w:p w14:paraId="4DF7B973" w14:textId="3FA5AB8C" w:rsidR="00DE506A" w:rsidRDefault="00EF06EA" w:rsidP="00425DD6">
      <w:r>
        <w:t xml:space="preserve">Ákvæði </w:t>
      </w:r>
      <w:r w:rsidR="00886107">
        <w:t xml:space="preserve">3., 4., </w:t>
      </w:r>
      <w:r w:rsidR="009A203C">
        <w:t>7</w:t>
      </w:r>
      <w:r w:rsidR="00886107">
        <w:t>.</w:t>
      </w:r>
      <w:r w:rsidR="008E6E14">
        <w:t>,</w:t>
      </w:r>
      <w:r w:rsidR="00886107">
        <w:t xml:space="preserve"> </w:t>
      </w:r>
      <w:r w:rsidR="0085026D">
        <w:t>10</w:t>
      </w:r>
      <w:r w:rsidR="00886107">
        <w:t>. og 1</w:t>
      </w:r>
      <w:r w:rsidR="0043462F">
        <w:t>2</w:t>
      </w:r>
      <w:r w:rsidR="00886107">
        <w:t>. tölul. eru samhljóða gildandi 1.</w:t>
      </w:r>
      <w:r w:rsidR="00CD3A28">
        <w:t>,</w:t>
      </w:r>
      <w:r w:rsidR="00886107">
        <w:t xml:space="preserve"> 2.</w:t>
      </w:r>
      <w:r w:rsidR="006B6137">
        <w:t xml:space="preserve"> og</w:t>
      </w:r>
      <w:r w:rsidR="00886107">
        <w:t xml:space="preserve"> </w:t>
      </w:r>
      <w:r w:rsidR="006B6137">
        <w:t>4.–6. tölul.</w:t>
      </w:r>
    </w:p>
    <w:p w14:paraId="4B59712F" w14:textId="67F6C853" w:rsidR="007E3D60" w:rsidRDefault="00CD3A28" w:rsidP="00425DD6">
      <w:r>
        <w:rPr>
          <w:i/>
          <w:iCs/>
        </w:rPr>
        <w:t xml:space="preserve">Um 2. efnismgr. </w:t>
      </w:r>
      <w:r w:rsidR="006D6146">
        <w:t>Í n</w:t>
      </w:r>
      <w:r w:rsidR="00425DD6">
        <w:t xml:space="preserve">ýrri 2. mgr. 31. gr. </w:t>
      </w:r>
      <w:r w:rsidR="00074715">
        <w:t xml:space="preserve">kemur fram að það varði sektum að standa að því </w:t>
      </w:r>
      <w:r w:rsidR="007E380A" w:rsidRPr="007E380A">
        <w:t>að fyrirtæki fái leyfi til útgáfu sértryggðra skuldabréfa á grundvelli rangra upplýsinga eða á annan óeðlilegan hátt.</w:t>
      </w:r>
      <w:r w:rsidR="007E380A">
        <w:t xml:space="preserve"> Málsgreininni er</w:t>
      </w:r>
      <w:r w:rsidR="009E0987">
        <w:t>, ásamt nýjum 3. tölul. 1. mgr. 26. gr. laganna,</w:t>
      </w:r>
      <w:r w:rsidR="007E380A">
        <w:t xml:space="preserve"> ætlað að innleiða a-lið 1. mgr. 23. gr. tilskipunarinnar. </w:t>
      </w:r>
      <w:r w:rsidR="00E30403">
        <w:t>Hún er samhljóða 2. mgr. 110. gr. laga um fjármálafyrirtæki, nr. 161/2002, að breyttu breytanda.</w:t>
      </w:r>
    </w:p>
    <w:p w14:paraId="68B65000" w14:textId="11B67BA2" w:rsidR="006657F3" w:rsidRDefault="00B7520A" w:rsidP="00CB6965">
      <w:r>
        <w:rPr>
          <w:i/>
          <w:iCs/>
        </w:rPr>
        <w:t>Um 3.</w:t>
      </w:r>
      <w:r w:rsidR="009A0C57">
        <w:rPr>
          <w:i/>
          <w:iCs/>
        </w:rPr>
        <w:t>–5</w:t>
      </w:r>
      <w:r w:rsidR="006657F3">
        <w:rPr>
          <w:i/>
          <w:iCs/>
        </w:rPr>
        <w:t xml:space="preserve">. </w:t>
      </w:r>
      <w:r>
        <w:rPr>
          <w:i/>
          <w:iCs/>
        </w:rPr>
        <w:t xml:space="preserve">efnismgr. </w:t>
      </w:r>
      <w:r w:rsidR="006657F3">
        <w:t xml:space="preserve">Í 2. mgr. 31. gr. laganna er nú greint frá </w:t>
      </w:r>
      <w:r w:rsidR="005C3BA0">
        <w:t xml:space="preserve">lágmarks- og </w:t>
      </w:r>
      <w:r w:rsidR="009A0C57">
        <w:t xml:space="preserve">hámarksfjárhæð stjórnvaldssekta, </w:t>
      </w:r>
      <w:r w:rsidR="0030576C">
        <w:t>atriða sem skal litið til við ákvörðun sekta, aðfararhæfi sekta,</w:t>
      </w:r>
      <w:r w:rsidR="004B0A05">
        <w:t xml:space="preserve"> að sektir renni í ríkissjóð og dráttarv</w:t>
      </w:r>
      <w:r w:rsidR="00C32529">
        <w:t>exti</w:t>
      </w:r>
      <w:r w:rsidR="004B0A05">
        <w:t xml:space="preserve"> af ógreiddum sektum.</w:t>
      </w:r>
      <w:r w:rsidR="008200E4">
        <w:t xml:space="preserve"> Lagt er til að ákvæð</w:t>
      </w:r>
      <w:r w:rsidR="008F498D">
        <w:t>unum</w:t>
      </w:r>
      <w:r w:rsidR="008200E4">
        <w:t xml:space="preserve"> verð</w:t>
      </w:r>
      <w:r w:rsidR="00E92D81">
        <w:t>i</w:t>
      </w:r>
      <w:r w:rsidR="008200E4">
        <w:t xml:space="preserve"> skipt niður á þrjár málsgreinar, í 3.–5. mgr., </w:t>
      </w:r>
      <w:r w:rsidR="00D17117">
        <w:t>til að laga framsetningu þeirra að framsetningu hliðstæðra ákvæða í lögum um fjármálafyrirtæki og</w:t>
      </w:r>
      <w:r w:rsidR="00EB226E">
        <w:t xml:space="preserve"> í</w:t>
      </w:r>
      <w:r w:rsidR="00D17117">
        <w:t xml:space="preserve"> ýmsum öðrum lögum á fjármálamarkaði.</w:t>
      </w:r>
    </w:p>
    <w:p w14:paraId="476932F4" w14:textId="335785BF" w:rsidR="00C15489" w:rsidRPr="00DD7989" w:rsidRDefault="005C3BA0" w:rsidP="008545C9">
      <w:r>
        <w:t xml:space="preserve">Ráðgert </w:t>
      </w:r>
      <w:r w:rsidR="008812E5">
        <w:t xml:space="preserve">er að í 3. mgr. verði greint frá lágmarks- og hámarksfjárhæð sekta. </w:t>
      </w:r>
      <w:r w:rsidR="00DD7989">
        <w:t xml:space="preserve">Samkvæmt </w:t>
      </w:r>
      <w:r w:rsidR="00EF6B2A">
        <w:t xml:space="preserve">inngangsmálsl. 2. mgr. 23. gr. tilskipunarinnar </w:t>
      </w:r>
      <w:r w:rsidR="00DD7989">
        <w:t>skulu</w:t>
      </w:r>
      <w:r w:rsidR="00EF6B2A">
        <w:t xml:space="preserve"> viðurlög vera áhrifarík</w:t>
      </w:r>
      <w:r w:rsidR="003620C4">
        <w:t>, í réttu hlutfalli við brot</w:t>
      </w:r>
      <w:r w:rsidR="00EF6B2A">
        <w:t xml:space="preserve"> og hafa varnaðaráhrif</w:t>
      </w:r>
      <w:r w:rsidR="00826BAE">
        <w:t>.</w:t>
      </w:r>
      <w:r w:rsidR="00DD7989">
        <w:t xml:space="preserve"> </w:t>
      </w:r>
      <w:r w:rsidR="00A501F4">
        <w:t>Fyrirmælin taka</w:t>
      </w:r>
      <w:r w:rsidR="00DD7989">
        <w:t xml:space="preserve"> mið af þ</w:t>
      </w:r>
      <w:r w:rsidR="003F24B4">
        <w:t xml:space="preserve">eim ríku almannahagsmunum sem eru af heilbrigðum markaði með sértryggð skuldabréf og </w:t>
      </w:r>
      <w:r w:rsidR="006D2973">
        <w:t>þeim</w:t>
      </w:r>
      <w:r w:rsidR="003F24B4">
        <w:t xml:space="preserve"> mikla </w:t>
      </w:r>
      <w:r w:rsidR="006D2973">
        <w:t>skaða</w:t>
      </w:r>
      <w:r w:rsidR="003F24B4">
        <w:t xml:space="preserve"> sem brot geta valdið</w:t>
      </w:r>
      <w:r w:rsidR="00CC40B3">
        <w:t xml:space="preserve">, </w:t>
      </w:r>
      <w:r w:rsidR="008545C9">
        <w:t xml:space="preserve">bæði beint og óbeint með því að </w:t>
      </w:r>
      <w:r w:rsidR="00CC40B3">
        <w:t>grafa undan trausti á markaðnum.</w:t>
      </w:r>
      <w:r w:rsidR="00826BAE">
        <w:t xml:space="preserve"> Hámarksfjárhæð</w:t>
      </w:r>
      <w:r w:rsidR="00D13BE0">
        <w:t xml:space="preserve"> sekta</w:t>
      </w:r>
      <w:r w:rsidR="00826BAE">
        <w:t xml:space="preserve"> er nú 50 millj. kr</w:t>
      </w:r>
      <w:r w:rsidR="00C53F29">
        <w:t>.</w:t>
      </w:r>
      <w:r w:rsidR="00325CE9">
        <w:t xml:space="preserve"> Frá því að lög um </w:t>
      </w:r>
      <w:r w:rsidR="008E777B">
        <w:t xml:space="preserve">sértryggð </w:t>
      </w:r>
      <w:r w:rsidR="00325CE9">
        <w:t xml:space="preserve">skuldabréf tóku gildi í mars 2008 hefur verðlag hækkað um ríflega 90% og raunvirði </w:t>
      </w:r>
      <w:r w:rsidR="007F00DA">
        <w:t>hámarks</w:t>
      </w:r>
      <w:r w:rsidR="00910308">
        <w:t>fjárhæðarinnar</w:t>
      </w:r>
      <w:r w:rsidR="001E5DF3">
        <w:t xml:space="preserve"> því</w:t>
      </w:r>
      <w:r w:rsidR="00325CE9">
        <w:t xml:space="preserve"> lækkað talsvert. Hliðstæð fjárhæð í ágúst 2022 væri ríflega 95 millj. kr. </w:t>
      </w:r>
      <w:r w:rsidR="001635B5">
        <w:t xml:space="preserve">Þótt sú fjárhæð sé talsvert hærri en núgildandi hámark er hún samt lág í samanburði við þær </w:t>
      </w:r>
      <w:r w:rsidR="00950212">
        <w:t xml:space="preserve">fjárhæðir sem </w:t>
      </w:r>
      <w:r w:rsidR="007C0374">
        <w:t xml:space="preserve">átt er í viðskiptum með á markaði með sértryggð skuldabréf. Útgáfa hvers kerfislega mikilvægu íslensku viðskiptabankanna á sértryggðum skuldabréfum í lok árs 2021 nam þannig ríflega 200 milljörðum króna. </w:t>
      </w:r>
      <w:r w:rsidR="009B0CD4">
        <w:t xml:space="preserve">Sektarhámarkið </w:t>
      </w:r>
      <w:r w:rsidR="00D4640D">
        <w:t xml:space="preserve">er einnig mun lægra en gildir samkvæmt lögum um fjármálafyrirtæki, nr. 161/2002, þar sem sektir geta orðið allt að 800 millj. kr. </w:t>
      </w:r>
      <w:r w:rsidR="0015169D">
        <w:t xml:space="preserve">eða </w:t>
      </w:r>
      <w:r w:rsidR="00A553B7">
        <w:t>hærri ef notast er við heimildir til að miða sektir við veltu lögaðila eða ávinning af broti.</w:t>
      </w:r>
      <w:r w:rsidR="00D4640D">
        <w:t xml:space="preserve"> </w:t>
      </w:r>
      <w:r w:rsidR="00B413F4">
        <w:t>Með tilliti til þessa</w:t>
      </w:r>
      <w:r w:rsidR="00AB4071">
        <w:t xml:space="preserve"> </w:t>
      </w:r>
      <w:r w:rsidR="00B413F4">
        <w:t xml:space="preserve">er lagt til að </w:t>
      </w:r>
      <w:r w:rsidR="004A7619">
        <w:t>h</w:t>
      </w:r>
      <w:r w:rsidR="004B5A31">
        <w:t>ámarksfjárhæð sekta</w:t>
      </w:r>
      <w:r w:rsidR="0074247A">
        <w:t xml:space="preserve"> vegna brota gegn lögum um sértryggð skuldabréf</w:t>
      </w:r>
      <w:r w:rsidR="004B5A31">
        <w:t xml:space="preserve"> </w:t>
      </w:r>
      <w:r w:rsidR="004A7619">
        <w:t>hækki úr</w:t>
      </w:r>
      <w:r w:rsidR="004B5A31">
        <w:t xml:space="preserve"> 50 millj. kr. </w:t>
      </w:r>
      <w:r w:rsidR="004A7619">
        <w:t xml:space="preserve">í 800 millj. kr. </w:t>
      </w:r>
      <w:r w:rsidR="008E28D3">
        <w:t xml:space="preserve">Sektir geti þó orðið </w:t>
      </w:r>
      <w:r w:rsidR="00654899">
        <w:t xml:space="preserve">allt að tvöfaldur ávinningur af broti ef fyrir liggur að </w:t>
      </w:r>
      <w:r w:rsidR="00D66C3C">
        <w:lastRenderedPageBreak/>
        <w:t>brotlegur einstaklingur eða lögaðili</w:t>
      </w:r>
      <w:r w:rsidR="00654899">
        <w:t xml:space="preserve"> hafði fjárhagslegan ávinning af broti. Þá geti </w:t>
      </w:r>
      <w:r w:rsidR="00D66C3C">
        <w:t xml:space="preserve">sekt sem er lögð á lögaðila numið allt að 10% af veltu </w:t>
      </w:r>
      <w:r w:rsidR="00C3072D">
        <w:t>lögaðilans</w:t>
      </w:r>
      <w:r w:rsidR="00D66C3C">
        <w:t xml:space="preserve"> eða samstæðu sem hann tilheyrir. Hver þessara fjárhæða sem hæst reynist </w:t>
      </w:r>
      <w:r w:rsidR="00E66F04">
        <w:t>mun þannig ákvarða hámarksfjárhæð sekta hverju sinni.</w:t>
      </w:r>
      <w:r w:rsidR="00551465">
        <w:t xml:space="preserve"> </w:t>
      </w:r>
      <w:r w:rsidR="00781089">
        <w:t>Þannig gæti</w:t>
      </w:r>
      <w:r w:rsidR="00363D92" w:rsidRPr="00363D92">
        <w:t xml:space="preserve"> </w:t>
      </w:r>
      <w:r w:rsidR="00363D92">
        <w:t>til dæmis</w:t>
      </w:r>
      <w:r w:rsidR="00781089">
        <w:t xml:space="preserve"> sekt sem er lögð á lögaðila orðið hærri en 800 millj. kr. ef</w:t>
      </w:r>
      <w:r w:rsidR="009E7878">
        <w:t xml:space="preserve"> 10% af</w:t>
      </w:r>
      <w:r w:rsidR="00781089">
        <w:t xml:space="preserve"> velt</w:t>
      </w:r>
      <w:r w:rsidR="009E7878">
        <w:t>u</w:t>
      </w:r>
      <w:r w:rsidR="00781089">
        <w:t xml:space="preserve"> hans</w:t>
      </w:r>
      <w:r w:rsidR="008F736E">
        <w:t xml:space="preserve"> samkvæmt síðasta samþykkta ársreikningi </w:t>
      </w:r>
      <w:r w:rsidR="00F778C3">
        <w:t>voru</w:t>
      </w:r>
      <w:r w:rsidR="008F736E">
        <w:t xml:space="preserve"> meiri en </w:t>
      </w:r>
      <w:r w:rsidR="009E7878">
        <w:t>800 millj. kr</w:t>
      </w:r>
      <w:r w:rsidR="008F736E">
        <w:t>.</w:t>
      </w:r>
      <w:r w:rsidR="007111B9">
        <w:t xml:space="preserve"> </w:t>
      </w:r>
      <w:r w:rsidR="00F41EE4">
        <w:t>Jafnframt</w:t>
      </w:r>
      <w:r w:rsidR="007111B9">
        <w:t xml:space="preserve"> </w:t>
      </w:r>
      <w:r w:rsidR="00CA4C13">
        <w:t>gildir</w:t>
      </w:r>
      <w:r w:rsidR="007111B9">
        <w:t xml:space="preserve"> 800 millj. kr. hámarkið þótt 10% af veltu lögaðilans </w:t>
      </w:r>
      <w:r w:rsidR="00CA4C13">
        <w:t>sé</w:t>
      </w:r>
      <w:r w:rsidR="00F778C3">
        <w:t>u</w:t>
      </w:r>
      <w:r w:rsidR="007111B9">
        <w:t xml:space="preserve"> minni en 800 millj. kr.</w:t>
      </w:r>
      <w:r w:rsidR="00103AED">
        <w:t xml:space="preserve"> </w:t>
      </w:r>
      <w:r w:rsidR="00784EDC">
        <w:t>Breytingarnar</w:t>
      </w:r>
      <w:r w:rsidR="00146872">
        <w:t xml:space="preserve"> fela í sér að hámarksfjárhæðir sekta verða þær sömu og gilda um brot gegn lögum um fjármálafyrirtæki, sbr. 3. og 7. mgr. 110. gr. þeirra laga.</w:t>
      </w:r>
    </w:p>
    <w:p w14:paraId="1F85315F" w14:textId="03A292EF" w:rsidR="00B86EEC" w:rsidRDefault="00BC44C8" w:rsidP="00756844">
      <w:r>
        <w:t>Ráðgert er að í 4. mgr. verði greint frá þeim atriðum sem skal litið til við ákvörðun sekta.</w:t>
      </w:r>
      <w:r w:rsidR="00D6049C">
        <w:t xml:space="preserve"> Líkt og fram kemur í gildandi 2. málsl. 2. mgr. er ráðgert að tekið verði mið af </w:t>
      </w:r>
      <w:r w:rsidR="00C02B48" w:rsidRPr="00D6049C">
        <w:t>alvarleika brots, hvað það hefur staðið lengi</w:t>
      </w:r>
      <w:r w:rsidR="0029749D">
        <w:t>,</w:t>
      </w:r>
      <w:r w:rsidR="00FF7E23" w:rsidRPr="00FF7E23">
        <w:t xml:space="preserve"> </w:t>
      </w:r>
      <w:r w:rsidR="00FF7E23" w:rsidRPr="00D6049C">
        <w:t>samstarfsvilja hins brotlega aðila og hvort um ítrekað brot er að ræða</w:t>
      </w:r>
      <w:r w:rsidR="00FF7E23">
        <w:t>.</w:t>
      </w:r>
      <w:r w:rsidR="009133A2">
        <w:t xml:space="preserve"> </w:t>
      </w:r>
      <w:r w:rsidR="00E23B51" w:rsidRPr="00E23B51">
        <w:t xml:space="preserve">Þar að auki skuli þó tekið mið </w:t>
      </w:r>
      <w:r w:rsidR="009133A2">
        <w:t xml:space="preserve">af ábyrgð </w:t>
      </w:r>
      <w:r w:rsidR="00A85AA1">
        <w:t xml:space="preserve">og fjárhagsstöðu </w:t>
      </w:r>
      <w:r w:rsidR="009133A2">
        <w:t xml:space="preserve">hins brotlega, ávinnings </w:t>
      </w:r>
      <w:r w:rsidR="00A85AA1">
        <w:t>hans</w:t>
      </w:r>
      <w:r w:rsidR="00362012" w:rsidRPr="00362012">
        <w:t xml:space="preserve"> af broti eða taps sem hann forðast með broti</w:t>
      </w:r>
      <w:r w:rsidR="00362012">
        <w:t xml:space="preserve">, </w:t>
      </w:r>
      <w:r w:rsidR="00BD5C36" w:rsidRPr="00BD5C36">
        <w:t>hvort brot hafi leitt til taps þriðja aðila</w:t>
      </w:r>
      <w:r w:rsidR="00BD5C36">
        <w:t xml:space="preserve"> og </w:t>
      </w:r>
      <w:r w:rsidR="00E56E84" w:rsidRPr="00E56E84">
        <w:t>mögulegra kerfislegra áhrifa brotsins</w:t>
      </w:r>
      <w:r w:rsidR="00E56E84">
        <w:t>.</w:t>
      </w:r>
      <w:r w:rsidR="00B94C9B">
        <w:t xml:space="preserve"> Viðbæturnar </w:t>
      </w:r>
      <w:r w:rsidR="00A17384" w:rsidRPr="00A17384">
        <w:t xml:space="preserve">byggjast á </w:t>
      </w:r>
      <w:r w:rsidR="00D967A4">
        <w:t>4. mgr. 23. gr. tilskipunarinnar. Nýja málsgreinin er samhljóða 4. mgr. 110. gr. laga um fjármálafyrirtæki</w:t>
      </w:r>
      <w:r w:rsidR="00CD6E04">
        <w:t>, að breyttu breytanda</w:t>
      </w:r>
      <w:r w:rsidR="00D967A4">
        <w:t>.</w:t>
      </w:r>
    </w:p>
    <w:p w14:paraId="25F9750A" w14:textId="1C2B252C" w:rsidR="00465EF4" w:rsidRDefault="00465EF4" w:rsidP="00756844">
      <w:r>
        <w:t xml:space="preserve">Ráðgert er að í 5. mgr. verði </w:t>
      </w:r>
      <w:r w:rsidR="000230C9">
        <w:t>fjallað um aðfararhæfi sekta, að sektir renni í ríkissjóð og dráttarv</w:t>
      </w:r>
      <w:r w:rsidR="00E848B8">
        <w:t>exti</w:t>
      </w:r>
      <w:r w:rsidR="000230C9">
        <w:t xml:space="preserve"> af ógreiddum sektum. Málsgreinin e</w:t>
      </w:r>
      <w:r w:rsidR="00A534B3">
        <w:t>r</w:t>
      </w:r>
      <w:r w:rsidR="000230C9">
        <w:t xml:space="preserve"> samhljóða gildandi 3.–6. málsl. 2. mgr. 31. gr. laganna.</w:t>
      </w:r>
    </w:p>
    <w:p w14:paraId="5E15714C" w14:textId="52E3B15A" w:rsidR="00B7520A" w:rsidRDefault="00D85BDE" w:rsidP="00425DD6">
      <w:r>
        <w:rPr>
          <w:i/>
          <w:iCs/>
        </w:rPr>
        <w:t xml:space="preserve">Um 6. efnismgr. </w:t>
      </w:r>
      <w:r>
        <w:t xml:space="preserve">Málsgreinin er samhljóða gildandi </w:t>
      </w:r>
      <w:r w:rsidR="0015362F">
        <w:t>3. mgr. 31. gr. laganna.</w:t>
      </w:r>
    </w:p>
    <w:p w14:paraId="05C5DC50" w14:textId="77777777" w:rsidR="00AE1ECB" w:rsidRDefault="00AE1ECB" w:rsidP="00943B67"/>
    <w:p w14:paraId="260A87D4" w14:textId="77777777" w:rsidR="00B17437" w:rsidRDefault="00B17437" w:rsidP="00B17437">
      <w:pPr>
        <w:pStyle w:val="Greinarnmer"/>
      </w:pPr>
      <w:r>
        <w:t xml:space="preserve">Um </w:t>
      </w:r>
    </w:p>
    <w:p w14:paraId="7D098E34" w14:textId="77777777" w:rsidR="00B17437" w:rsidRDefault="00B17437" w:rsidP="00B17437">
      <w:pPr>
        <w:pStyle w:val="Greinarnmer"/>
        <w:numPr>
          <w:ilvl w:val="0"/>
          <w:numId w:val="16"/>
        </w:numPr>
      </w:pPr>
      <w:r>
        <w:t>gr.</w:t>
      </w:r>
    </w:p>
    <w:p w14:paraId="23C6FA2B" w14:textId="24B0C99C" w:rsidR="00C328E8" w:rsidRDefault="00C328E8" w:rsidP="00C328E8">
      <w:r>
        <w:t xml:space="preserve">Mannréttindadómstóll Evrópu hefur talið það hluta af réttlátri málsmeðferð skv. 6. gr. mannréttindasáttmála Evrópu að þeim sem sakaður er um refsiverða háttsemi í skilningi þess ákvæðis sé ekki skylt að tjá sig eða láta í té upplýsingar sem leitt geta til sakfellingar hans. Dómstóllinn hefur komist að þeirri niðurstöðu að ákvæðið geti við ákveðnar aðstæður verndað rétt </w:t>
      </w:r>
      <w:r w:rsidR="005D0303">
        <w:t>einstaklinga</w:t>
      </w:r>
      <w:r>
        <w:t xml:space="preserve"> til að fella ekki á sig sök í tengslum við meðferð stjórnsýslumála og ákvörðun</w:t>
      </w:r>
      <w:r w:rsidR="00F3415A">
        <w:t xml:space="preserve"> </w:t>
      </w:r>
      <w:r>
        <w:t>stjórnsýsluviðurlaga, einkum stjórnvaldssekta. Ekki hefur þó enn verið sett almenn regla í íslensk lög um rétt einstaklinga til þess að fella ekki á sig sök við meðferð stjórnsýslumála sem geta leitt til ákvörðunar stjórnsýsluviðurlaga. Því er lagt til að rétturinn verði tilgreindur í nýrri 32. gr. a í lögunum. Ákvæðið byggist á lögum um breytingar á lagaákvæðum um viðurlög við brotum á fjármálamarkaði, nr. 55/2007, sem aftur byggðust á skýrslu nefndar um viðurlög við efnahagsbrotum frá 12. október 2006.</w:t>
      </w:r>
    </w:p>
    <w:p w14:paraId="23781645" w14:textId="15C996CB" w:rsidR="00C328E8" w:rsidRDefault="00C328E8" w:rsidP="00C328E8">
      <w:r>
        <w:t xml:space="preserve">Ákvæðið tekur aðeins til einstaklinga en ekki til lögaðila. Ákvæðinu er ekki ætlað að taka til réttinda annarra einstaklinga en þeirra sem eru aðilar að stjórnsýslumáli. Því hefur </w:t>
      </w:r>
      <w:r w:rsidR="004411C2">
        <w:t>einstaklingur</w:t>
      </w:r>
      <w:r>
        <w:t xml:space="preserve"> ekki rétt til að neita að svara spurningum eða afhenda gögn með vísan til þess að uppi sé rökstuddur grunur um lögbrot</w:t>
      </w:r>
      <w:r w:rsidR="001E2165">
        <w:t xml:space="preserve"> annars einstaklings</w:t>
      </w:r>
      <w:r>
        <w:t xml:space="preserve"> og upplýsingar eða gögn kunni að fella sök á hann.</w:t>
      </w:r>
    </w:p>
    <w:p w14:paraId="50FB15F4" w14:textId="6E72092C" w:rsidR="00C328E8" w:rsidRDefault="00C328E8" w:rsidP="00C328E8">
      <w:r>
        <w:t xml:space="preserve">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w:t>
      </w:r>
      <w:r w:rsidR="00283A81">
        <w:t>einstaklinga</w:t>
      </w:r>
      <w:r>
        <w:t>.</w:t>
      </w:r>
    </w:p>
    <w:p w14:paraId="4B861705" w14:textId="08A895FE" w:rsidR="00C328E8" w:rsidRDefault="00C328E8" w:rsidP="00C328E8">
      <w:r>
        <w:t>Ef fyrir hendi er rökstuddur grunur um að viðkomandi hafi framið lögbrot sem varðað getur stjórnsýsluviðurlögum er honum aðeins skylt að veita upplýsingar eða gögn ef unnt er að útiloka að þær geti haft þýðingu fyrir ákvörðun um sekt hans. Væri honum því t</w:t>
      </w:r>
      <w:r w:rsidR="00AB43BC">
        <w:t>il dæmis</w:t>
      </w:r>
      <w:r>
        <w:t xml:space="preserve"> skylt að veita upplýsingar um nafn sitt og heimilisfang. Einstaklingur getur aftur á móti ákveðið að nýta sér ekki þagnarrétt sinn og bæði tjáð sig og afhent gögn í stjórnsýslumáli sem </w:t>
      </w:r>
      <w:r>
        <w:lastRenderedPageBreak/>
        <w:t>kann að ljúka með stjórnsýsluviðurlögum. Við þær aðstæður telst ekki brotið gegn þagnarrétti hans.</w:t>
      </w:r>
    </w:p>
    <w:p w14:paraId="3FBF396B" w14:textId="053B314A" w:rsidR="00B17437" w:rsidRDefault="00C328E8" w:rsidP="00C328E8">
      <w:r>
        <w:t xml:space="preserve">Áréttað skal að rétturinn er víðtækari en að neita að gefa munnlegar upplýsingar. Hann tekur einnig til þess að þurfa ekki að afhenda gögn eða ljá atbeina sinn að öðru leyti við rannsókn máls sem getur fellt sök á </w:t>
      </w:r>
      <w:r w:rsidR="00142138">
        <w:t>viðkomandi einstakling</w:t>
      </w:r>
      <w:r>
        <w:t xml:space="preserve">. Það breytir þó ekki heimildum sem lög veita til þess að afla gagna með þvingunaraðgerðum þar sem ekki er þörf á atbeina hins grunaða eins og á </w:t>
      </w:r>
      <w:r w:rsidR="00C66D55">
        <w:t>til dæmis</w:t>
      </w:r>
      <w:r>
        <w:t xml:space="preserve"> við um húsleit og haldlagningu gagna sem finnast við slíka leit. Þá er ákvæðinu ekki ætlað að leysa einstakling undan lögmæltri skyldu til að veita stjórnvaldi aðgang að húsnæði eða hirslum í fyrirtækjum. Það sem mestu skiptir og ákvæðið stefnir að er að einstaklingi verður ekki gert skylt að ljá atbeina sinni til rannsóknarinnar á virkan hátt þegar rökstuddur grunur leikur á að hann hafi gerst sekur um lögbrot.</w:t>
      </w:r>
    </w:p>
    <w:p w14:paraId="2F8FCCCC" w14:textId="77777777" w:rsidR="00C328E8" w:rsidRPr="00C328E8" w:rsidRDefault="00C328E8" w:rsidP="00C328E8"/>
    <w:p w14:paraId="3B6FE042" w14:textId="50001C05" w:rsidR="00AE1ECB" w:rsidRDefault="00AE1ECB" w:rsidP="00AE1ECB">
      <w:pPr>
        <w:pStyle w:val="Greinarnmer"/>
      </w:pPr>
      <w:r>
        <w:t xml:space="preserve">Um </w:t>
      </w:r>
    </w:p>
    <w:p w14:paraId="4DFB162C" w14:textId="77777777" w:rsidR="00AE1ECB" w:rsidRDefault="00AE1ECB" w:rsidP="00AE1ECB">
      <w:pPr>
        <w:pStyle w:val="Greinarnmer"/>
        <w:numPr>
          <w:ilvl w:val="0"/>
          <w:numId w:val="16"/>
        </w:numPr>
      </w:pPr>
      <w:r>
        <w:t>gr.</w:t>
      </w:r>
    </w:p>
    <w:p w14:paraId="2CCF9C33" w14:textId="4A7F3B0B" w:rsidR="007A4AEC" w:rsidRDefault="00C735B5" w:rsidP="0089066B">
      <w:r>
        <w:rPr>
          <w:i/>
          <w:iCs/>
        </w:rPr>
        <w:t xml:space="preserve">Um a-lið. </w:t>
      </w:r>
      <w:r w:rsidR="00484A6F">
        <w:t>Í n</w:t>
      </w:r>
      <w:r w:rsidR="00F57EC5">
        <w:t>ýrri 3</w:t>
      </w:r>
      <w:r w:rsidR="001D3FAD">
        <w:t>4. gr.</w:t>
      </w:r>
      <w:r w:rsidR="00F57EC5">
        <w:t xml:space="preserve"> er </w:t>
      </w:r>
      <w:r w:rsidR="00484A6F">
        <w:t xml:space="preserve">mælt fyrir um skyldu Fjármálaeftirlitsins til að </w:t>
      </w:r>
      <w:r w:rsidR="00484A6F" w:rsidRPr="00EE5D32">
        <w:t xml:space="preserve">rökstyðja skriflega ákvarðanir um </w:t>
      </w:r>
      <w:r w:rsidR="00484A6F">
        <w:t>stjórnsýslu</w:t>
      </w:r>
      <w:r w:rsidR="00484A6F" w:rsidRPr="00EE5D32">
        <w:t>viðurl</w:t>
      </w:r>
      <w:r w:rsidR="00D05B1A">
        <w:t>ög</w:t>
      </w:r>
      <w:r w:rsidR="00484A6F" w:rsidRPr="00EE5D32">
        <w:t xml:space="preserve"> </w:t>
      </w:r>
      <w:r w:rsidR="004900EC">
        <w:t>og</w:t>
      </w:r>
      <w:r w:rsidR="00484A6F" w:rsidRPr="00EE5D32">
        <w:t xml:space="preserve"> </w:t>
      </w:r>
      <w:r w:rsidR="00D05B1A">
        <w:t>aðrar</w:t>
      </w:r>
      <w:r w:rsidR="00484A6F" w:rsidRPr="00EE5D32">
        <w:t xml:space="preserve"> ráðstafan</w:t>
      </w:r>
      <w:r w:rsidR="00D05B1A">
        <w:t>ir</w:t>
      </w:r>
      <w:r w:rsidR="00484A6F" w:rsidRPr="00EE5D32">
        <w:t xml:space="preserve"> vegna brota </w:t>
      </w:r>
      <w:r w:rsidR="00AB2B97">
        <w:t>gegn</w:t>
      </w:r>
      <w:r w:rsidR="00484A6F">
        <w:t xml:space="preserve"> lögunum. Greininni er </w:t>
      </w:r>
      <w:r w:rsidR="00F57EC5">
        <w:t>ætlað að innleiða</w:t>
      </w:r>
      <w:r w:rsidR="007A4AEC">
        <w:t xml:space="preserve"> fyrirmæli </w:t>
      </w:r>
      <w:r w:rsidR="00B35F10">
        <w:t>í</w:t>
      </w:r>
      <w:r w:rsidR="00F57EC5">
        <w:t xml:space="preserve"> 7. mgr. 23. gr. tilskipunar (ESB) 2019/2162</w:t>
      </w:r>
      <w:r w:rsidR="007A4AEC">
        <w:t xml:space="preserve"> um rökstuðning. </w:t>
      </w:r>
      <w:r w:rsidR="002C24FF" w:rsidRPr="002C24FF">
        <w:t>Hún felur í sér undantekningu frá meginreglu stjórnsýslulaga, nr. 37/1993, um að ákvarðanir á fyrsta stjórnsýslustigi þurfi aðeins að rökstyðja óski aðili máls eftir því</w:t>
      </w:r>
      <w:r w:rsidR="006A537F">
        <w:t>.</w:t>
      </w:r>
      <w:r w:rsidR="002C24FF" w:rsidRPr="002C24FF">
        <w:t xml:space="preserve"> </w:t>
      </w:r>
      <w:r w:rsidR="006A537F">
        <w:t>A</w:t>
      </w:r>
      <w:r w:rsidR="002C24FF" w:rsidRPr="002C24FF">
        <w:t>ð öðru leyti gilda ákvæði V. kafla stjórnsýslulaga um rökstuðninginn</w:t>
      </w:r>
      <w:r w:rsidR="00D22243">
        <w:t xml:space="preserve">, sbr. einkum </w:t>
      </w:r>
      <w:r w:rsidR="00565685">
        <w:t xml:space="preserve">22. gr. </w:t>
      </w:r>
      <w:r w:rsidR="00D22243">
        <w:t>laganna þar sem fjallað er um efni rökstuðnings</w:t>
      </w:r>
      <w:r w:rsidR="00565685">
        <w:t>.</w:t>
      </w:r>
      <w:r w:rsidR="0069170E">
        <w:t xml:space="preserve"> </w:t>
      </w:r>
      <w:r w:rsidR="00BF391F" w:rsidRPr="00BF391F">
        <w:t>Fjármálaeftirlitið rökstyður nú þegar skriflega ákvarðanir um stjórnsýsluviðurlög og aðrar ráðstafanir vegna brota gegn lögum</w:t>
      </w:r>
      <w:r w:rsidR="00BF391F">
        <w:t xml:space="preserve"> og</w:t>
      </w:r>
      <w:r w:rsidR="00BF391F" w:rsidRPr="00BF391F">
        <w:t xml:space="preserve"> </w:t>
      </w:r>
      <w:r w:rsidR="00BF391F">
        <w:t>f</w:t>
      </w:r>
      <w:r w:rsidR="00BF391F" w:rsidRPr="00BF391F">
        <w:t>yrirmæli</w:t>
      </w:r>
      <w:r w:rsidR="00BF391F">
        <w:t>n</w:t>
      </w:r>
      <w:r w:rsidR="00BF391F" w:rsidRPr="00BF391F">
        <w:t xml:space="preserve"> breyta því ekki núverandi framkvæmd.</w:t>
      </w:r>
    </w:p>
    <w:p w14:paraId="75C46BC8" w14:textId="77777777" w:rsidR="00251E44" w:rsidRDefault="00F57EC5" w:rsidP="00251E44">
      <w:r>
        <w:rPr>
          <w:i/>
          <w:iCs/>
        </w:rPr>
        <w:t xml:space="preserve">Um b-lið. </w:t>
      </w:r>
      <w:r w:rsidR="00251E44">
        <w:t>Í nýrri 35. gr. er mælt fyrir um skyldu Fjármálaeftirlitsins til að birta ákvarðanir um stjórnsýsluviðurlög og aðrar ráðstafanir vegna brota gegn lögunum. Skyld fyrirmæli og fram koma í nýju greininni eru þegar í 9. gr. a laga um opinbert eftirlit með fjármálastarfsemi, nr. 87/1998, þar sem fram kemur að Fjármálaeftirlitinu sé almennt heimilt að birta opinberlega niðurstöður í málum og athugunum er byggjast á lögum.</w:t>
      </w:r>
    </w:p>
    <w:p w14:paraId="0B67D1DF" w14:textId="768DBEA2" w:rsidR="00251E44" w:rsidRDefault="00251E44" w:rsidP="00251E44">
      <w:r>
        <w:t xml:space="preserve">1. mgr. </w:t>
      </w:r>
      <w:r w:rsidR="003B2E97">
        <w:t>nýrrar 35. gr.</w:t>
      </w:r>
      <w:r>
        <w:t xml:space="preserve"> er ætlað að innleiða b-lið 2. mgr. 23. gr. og 1.–4., 7. og 8. mgr. 24. gr. tilskipunar (ESB) 2019/2162. Í 8. mgr. 24. gr. tilskipunarinnar kemur fram að taka eigi tillit til fyrningarfrests brota þegar ákveðið er hve lengi persónuupplýsingar eigi að vera á vef yfirvalds. Því til samræmis er lagt til að persón</w:t>
      </w:r>
      <w:r w:rsidR="00406B53">
        <w:t>u</w:t>
      </w:r>
      <w:r>
        <w:t>upplýsingar skuli ekki vera lengur á vef Fjármálaeftirlitsins en í sjö ár, sem er frestur Fjármálaeftirlitsins til að leggja á stjórnvaldssektir skv. 1. mgr. 33. gr. laga um sértryggð skuldabréf.</w:t>
      </w:r>
    </w:p>
    <w:p w14:paraId="0ADC7627" w14:textId="0FCF289A" w:rsidR="00ED17E8" w:rsidRDefault="00251E44" w:rsidP="00251E44">
      <w:r>
        <w:t xml:space="preserve">2. mgr. </w:t>
      </w:r>
      <w:r w:rsidR="003B2E97">
        <w:t xml:space="preserve">nýrrar 35. gr. </w:t>
      </w:r>
      <w:r w:rsidR="001D2803">
        <w:t xml:space="preserve">byggist meðal annars á meðalhófssjónarmiðum og </w:t>
      </w:r>
      <w:r>
        <w:t>er ætlað að innleiða 5. og 6. mgr. 24. gr. tilskipunarinnar.</w:t>
      </w:r>
      <w:r w:rsidR="008E1B81">
        <w:t xml:space="preserve"> </w:t>
      </w:r>
      <w:r w:rsidR="00A37341">
        <w:rPr>
          <w:rFonts w:eastAsia="Times New Roman"/>
        </w:rPr>
        <w:t>Samhljóða</w:t>
      </w:r>
      <w:r w:rsidR="008E1B81">
        <w:rPr>
          <w:rFonts w:eastAsia="Times New Roman"/>
        </w:rPr>
        <w:t xml:space="preserve"> fyrirmæli eru í 2. mgr. 112. gr. g. laga um fjármálafyrirtæki, nr. 161/2002.</w:t>
      </w:r>
    </w:p>
    <w:p w14:paraId="274DC188" w14:textId="6B5B4977" w:rsidR="0064523A" w:rsidRPr="000F3E41" w:rsidRDefault="008534BA" w:rsidP="00251E44">
      <w:r w:rsidRPr="008534BA">
        <w:t>3. mgr. nýrrar 35. gr. byggist ekki beint á tilskipuninni en er ætlað að auka gagnsæi um stefnu Fjármálaeftirlitsins um birtingar samkvæmt greininni. Samhljóða málsgreinar eru í greinum um birtingu ákvarðana um stjórnvaldsviðurlög í 6. mgr. 44. gr. laga um upplýsingaskyldu útgefenda verðbréfa og flöggunarskyldu, nr. 20/2021, og 9. mgr. 133. gr. laga um markaði fyrir fjármálagerninga, nr. 115/2021.</w:t>
      </w:r>
    </w:p>
    <w:p w14:paraId="14EFF846" w14:textId="6A5788FC" w:rsidR="00BB4BFF" w:rsidRDefault="00ED17E8" w:rsidP="0092417B">
      <w:r>
        <w:rPr>
          <w:i/>
          <w:iCs/>
        </w:rPr>
        <w:t xml:space="preserve">Um c-lið. </w:t>
      </w:r>
      <w:r w:rsidR="00490658">
        <w:t>Í n</w:t>
      </w:r>
      <w:r w:rsidR="0089066B">
        <w:t xml:space="preserve">ýrri </w:t>
      </w:r>
      <w:r w:rsidR="00747535">
        <w:t>36. gr.</w:t>
      </w:r>
      <w:r w:rsidR="00490658" w:rsidRPr="00490658">
        <w:t xml:space="preserve"> </w:t>
      </w:r>
      <w:r w:rsidR="00490658">
        <w:t xml:space="preserve">er mælt fyrir um skyldu Fjármálaeftirlitsins til að upplýsa </w:t>
      </w:r>
      <w:r w:rsidR="00490658" w:rsidRPr="00C735B5">
        <w:t>Evrópsku bankaeftirlitsstofnunina um ákvarðanir um stjórnsýsluviðurlög og aðrar ráðstafanir vegna brota gegn lögum þessum og um dómsmál vegna þeirra og niðurstöður þeirra.</w:t>
      </w:r>
      <w:r w:rsidR="00490658">
        <w:t xml:space="preserve"> Greininni er ætlað að </w:t>
      </w:r>
      <w:r w:rsidR="0089066B">
        <w:t>innleiða 1. málsl. 9. mgr. 24. gr. tilskipunar (ESB) 2019/2162.</w:t>
      </w:r>
    </w:p>
    <w:p w14:paraId="18165FCF" w14:textId="3B39B9B3" w:rsidR="00EC0645" w:rsidRDefault="00EC0645" w:rsidP="0092417B">
      <w:r w:rsidRPr="00EC0645">
        <w:lastRenderedPageBreak/>
        <w:t>Upplýsingarnar nýtast í miðlægt gagnasafn um stjórnsýsluviðurlög og aðrar stjórnsýsluráðstafanir vegna brota sem Evrópsku bankaeftirlitsstofnuninni er í 10. mgr. 24. gr. tilskipunarinnar falið að viðhalda. Gagnasafnið er aðgengilegt lögbærum yfirvöldum á Evrópska efnahagssvæðinu og stuðlar þannig að samleitni í eftirlitsframkvæmd.</w:t>
      </w:r>
    </w:p>
    <w:p w14:paraId="65378893" w14:textId="0E904E35" w:rsidR="009247FF" w:rsidRDefault="00BB4BFF" w:rsidP="00490658">
      <w:r>
        <w:rPr>
          <w:i/>
          <w:iCs/>
        </w:rPr>
        <w:t xml:space="preserve">Um d-lið. </w:t>
      </w:r>
      <w:r>
        <w:t xml:space="preserve">Í nýrri 37. gr. kemur fram að lögin innleiði tilskipun (ESB) </w:t>
      </w:r>
      <w:r w:rsidRPr="00854F93">
        <w:t>2019/2162</w:t>
      </w:r>
      <w:r>
        <w:t>. Greininni er ætlað að innleiða 3. undirgr. 1. mgr. 32. gr. tilskipunarinnar þar sem fram kemur að þegar aðildarríki samþykkja ráðstafanir til að innleiða tilskipunina skuli þeim fylgja vísun til tilskipunarinnar. Lagagreinin samræmist einnig 1. mgr. 13. gr. í samþykkt ríkisstjórnarinnar um undirbúning og</w:t>
      </w:r>
      <w:r w:rsidRPr="00786352">
        <w:t xml:space="preserve"> frágang stjórnarfrumvarpa og stjórnartillagna</w:t>
      </w:r>
      <w:r>
        <w:t xml:space="preserve"> frá 10. mars 2017, þar sem segir að ef frumvarp felur í sér innleiðingu á EES-gerð skuli þess getið í ákvæði sem er næst á undan gildistökuákvæði.</w:t>
      </w:r>
    </w:p>
    <w:p w14:paraId="677FD42C" w14:textId="77777777" w:rsidR="008D77F7" w:rsidRDefault="008D77F7" w:rsidP="00943B67"/>
    <w:p w14:paraId="3795AA53" w14:textId="77777777" w:rsidR="0089066B" w:rsidRDefault="0089066B" w:rsidP="0089066B">
      <w:pPr>
        <w:pStyle w:val="Greinarnmer"/>
      </w:pPr>
      <w:r>
        <w:t xml:space="preserve">Um </w:t>
      </w:r>
    </w:p>
    <w:p w14:paraId="03B3F9DD" w14:textId="77777777" w:rsidR="0089066B" w:rsidRDefault="0089066B" w:rsidP="0089066B">
      <w:pPr>
        <w:pStyle w:val="Greinarnmer"/>
        <w:numPr>
          <w:ilvl w:val="0"/>
          <w:numId w:val="16"/>
        </w:numPr>
      </w:pPr>
      <w:r>
        <w:t>gr.</w:t>
      </w:r>
    </w:p>
    <w:p w14:paraId="4843E18F" w14:textId="24A72A4C" w:rsidR="00815D74" w:rsidRDefault="009B0629" w:rsidP="00943B67">
      <w:r>
        <w:t xml:space="preserve">Í nýju bráðabirgðaákvæði er mælt fyrir um skyldu Fjármálaeftirlitsins til að senda </w:t>
      </w:r>
      <w:r w:rsidR="00DF3D0F" w:rsidRPr="00DF3D0F">
        <w:t>Eftirlitsstofnun EFTA upplýsingar</w:t>
      </w:r>
      <w:r w:rsidR="005B668B">
        <w:t xml:space="preserve"> </w:t>
      </w:r>
      <w:r w:rsidR="005B668B" w:rsidRPr="005B668B">
        <w:t>um þau atriði sem greinir frá í 2. mgr. 31. gr. tilskipunar (ESB) 2019/2162.</w:t>
      </w:r>
      <w:r w:rsidR="005B668B">
        <w:t xml:space="preserve"> </w:t>
      </w:r>
      <w:r w:rsidR="005C6374">
        <w:t xml:space="preserve">Í </w:t>
      </w:r>
      <w:r w:rsidR="00373CEF">
        <w:t>þeirri málsgrein</w:t>
      </w:r>
      <w:r w:rsidR="0009693A">
        <w:t xml:space="preserve"> er</w:t>
      </w:r>
      <w:r w:rsidR="00815D74">
        <w:t xml:space="preserve"> kveðið á um skyldu framkvæmdastjórnar Evrópusambandsins og Evrópsku bankaeftirlitsstofnunarinnar til að skila Evrópuþinginu</w:t>
      </w:r>
      <w:r w:rsidR="009F7A86">
        <w:t xml:space="preserve"> og ráðinu</w:t>
      </w:r>
      <w:r w:rsidR="00815D74">
        <w:t xml:space="preserve"> skýrslu </w:t>
      </w:r>
      <w:r w:rsidR="004435E6">
        <w:t>um framkvæmd tilskipunarinnar</w:t>
      </w:r>
      <w:r w:rsidR="00E116F1" w:rsidRPr="00E116F1">
        <w:t xml:space="preserve"> </w:t>
      </w:r>
      <w:r w:rsidR="00E116F1">
        <w:t>eigi síðar en 8. júlí 2025</w:t>
      </w:r>
      <w:r w:rsidR="00002C19">
        <w:t xml:space="preserve">. </w:t>
      </w:r>
      <w:r w:rsidR="00E1601E">
        <w:t>Í átta stafliðum í málsgreininni er svo g</w:t>
      </w:r>
      <w:r w:rsidR="008454E0">
        <w:t xml:space="preserve">reint frá margvíslegum atriðum sem </w:t>
      </w:r>
      <w:r w:rsidR="00E1601E">
        <w:t xml:space="preserve">eiga að koma fram í skýrslunni. </w:t>
      </w:r>
      <w:r w:rsidR="00FB08EA">
        <w:t>Í 3. mgr. tilskipunargreinarinnar kemur fram að aðildarríki eigi ekki síðar en 8. júlí 2024 að senda framkvæmdastjórninni upplýsingar um þau atriði sem tilgreind</w:t>
      </w:r>
      <w:r w:rsidR="002A5DC5">
        <w:t xml:space="preserve"> eru í 2. mgr. greinarinnar. </w:t>
      </w:r>
      <w:r w:rsidR="001C29E5">
        <w:t xml:space="preserve">Af </w:t>
      </w:r>
      <w:r w:rsidR="00B45980">
        <w:t xml:space="preserve">a-lið 4. tölul. bókunar 1 við samninginn um Evrópska efnahagssvæðið, sbr. lög um Evrópska efnahagssvæðið, nr. 2/1993, leiðir að EFTA-ríkjunum, þar á meðal Íslandi, ber að skila upplýsingunum </w:t>
      </w:r>
      <w:r w:rsidR="00FA4E90">
        <w:t xml:space="preserve">til Eftirlitsstofnunar EFTA fremur en framkvæmdastjórnar Evrópusambandsins. </w:t>
      </w:r>
      <w:r w:rsidR="00172BB6">
        <w:t xml:space="preserve">Eftirlitsstofnun EFTA skal svo skiptast á upplýsingum </w:t>
      </w:r>
      <w:r w:rsidR="005C6374">
        <w:t>við framkvæmdastjórn Evrópusambandsins.</w:t>
      </w:r>
      <w:r w:rsidR="00E52790">
        <w:t xml:space="preserve"> Þar sem </w:t>
      </w:r>
      <w:r w:rsidR="00C36AF7">
        <w:t xml:space="preserve">bráðabirgðaákvæðið á að hafa lokið </w:t>
      </w:r>
      <w:r w:rsidR="00D85264">
        <w:t>hlutverki</w:t>
      </w:r>
      <w:r w:rsidR="00C36AF7">
        <w:t xml:space="preserve"> sínu í síðasta lagi 8. júlí 2024 er lagt til að það falli úr gildi d</w:t>
      </w:r>
      <w:r w:rsidR="00A84065">
        <w:t>aginn eftir þann dag.</w:t>
      </w:r>
      <w:r w:rsidR="00E52790">
        <w:t xml:space="preserve"> </w:t>
      </w:r>
    </w:p>
    <w:p w14:paraId="3D02BA34" w14:textId="77777777" w:rsidR="00B254D6" w:rsidRDefault="00B254D6" w:rsidP="00943B67"/>
    <w:p w14:paraId="0EC9B4BA" w14:textId="77777777" w:rsidR="0089066B" w:rsidRDefault="0089066B" w:rsidP="0089066B">
      <w:pPr>
        <w:pStyle w:val="Greinarnmer"/>
      </w:pPr>
      <w:r>
        <w:t xml:space="preserve">Um </w:t>
      </w:r>
    </w:p>
    <w:p w14:paraId="6B270C66" w14:textId="77777777" w:rsidR="0089066B" w:rsidRDefault="0089066B" w:rsidP="0089066B">
      <w:pPr>
        <w:pStyle w:val="Greinarnmer"/>
        <w:numPr>
          <w:ilvl w:val="0"/>
          <w:numId w:val="16"/>
        </w:numPr>
      </w:pPr>
      <w:r>
        <w:t>gr.</w:t>
      </w:r>
    </w:p>
    <w:p w14:paraId="2D0F2E09" w14:textId="2E4BFEEF" w:rsidR="00AE0CC9" w:rsidRPr="007458E1" w:rsidRDefault="00F94CF5" w:rsidP="00AE0CC9">
      <w:r>
        <w:rPr>
          <w:i/>
          <w:iCs/>
        </w:rPr>
        <w:t xml:space="preserve">Um a-lið. </w:t>
      </w:r>
      <w:r w:rsidR="00AE0CC9" w:rsidRPr="007458E1">
        <w:t xml:space="preserve">Evrópusambandið gaf samhliða tilskipun (ESB) 2019/2162 út reglugerð (ESB) 2019/2160. Reglugerðin breytir </w:t>
      </w:r>
      <w:r w:rsidR="00AE0CC9">
        <w:t xml:space="preserve">ákvæðum um sértryggð skuldabréf í </w:t>
      </w:r>
      <w:r w:rsidR="00AE0CC9" w:rsidRPr="007458E1">
        <w:t>reglugerð (ESB) nr. 575/2013</w:t>
      </w:r>
      <w:r w:rsidR="00AE0CC9">
        <w:t xml:space="preserve"> til að taka mið af tilskipuninni. Einkum eru gerðar breytingar á 129. gr. reglugerðarinnar sem</w:t>
      </w:r>
      <w:r w:rsidR="00AE0CC9" w:rsidRPr="007458E1">
        <w:t xml:space="preserve"> fjallar um eiginfjárkröfur til lánastofnana vegna fjárfestinga í sértryggðum skuldabréfum. </w:t>
      </w:r>
      <w:r w:rsidR="00AE0CC9">
        <w:t xml:space="preserve">Tilskipun </w:t>
      </w:r>
      <w:r w:rsidR="00AE0CC9" w:rsidRPr="007458E1">
        <w:t xml:space="preserve">(ESB) 2019/2162 </w:t>
      </w:r>
      <w:r w:rsidR="00AE0CC9">
        <w:t>og</w:t>
      </w:r>
      <w:r w:rsidR="00AE0CC9" w:rsidRPr="007458E1">
        <w:t xml:space="preserve"> reglugerð (ESB) 2019/2160 voru teknar saman upp í samninginn um Evrópska efnahagssvæðið með ákvörðun sameiginlegu EES-nefndarinnar nr. 76/2022 frá 18. mars 2022. Þar sem að tilskipunin og reglugerðin </w:t>
      </w:r>
      <w:r w:rsidR="00D97340">
        <w:t>eru</w:t>
      </w:r>
      <w:r w:rsidR="00AE0CC9" w:rsidRPr="007458E1">
        <w:t xml:space="preserve"> þannig sam</w:t>
      </w:r>
      <w:r w:rsidR="00D97340">
        <w:t>tengdar</w:t>
      </w:r>
      <w:r w:rsidR="00AE0CC9" w:rsidRPr="007458E1">
        <w:t xml:space="preserve"> er lagt til að reglugerðinni verði veitt gildi samhliða tilskipuninni.</w:t>
      </w:r>
    </w:p>
    <w:p w14:paraId="64763A05" w14:textId="70176786" w:rsidR="00AE0CC9" w:rsidRDefault="00AE0CC9" w:rsidP="00AE0CC9">
      <w:r w:rsidRPr="007458E1">
        <w:t>Reglugerð (ESB) nr. 575/2013 var veitt lagagildi hér á landi með 1. gr. c laga um fjármálafyrirtæki, nr. 161/2002, sbr. lög nr. 38/2022. Því er lagt til að breytingum á reglugerð (ESB) nr. 575/2013 með reglugerð (ESB) 2019/2160 verði veitt lagagildi með breytingu á 1. gr. c laga um fjármálafyrirtæki. Ekki var gerð nein aðlögun á reglugerð (ESB) 2019/2160 við upptöku í samninginn um Evrópska efnahagssvæðið</w:t>
      </w:r>
      <w:r>
        <w:t xml:space="preserve">, að frátaldri </w:t>
      </w:r>
      <w:r w:rsidR="009C6609">
        <w:t>aðlögun</w:t>
      </w:r>
      <w:r>
        <w:t xml:space="preserve"> á innleiðingarfresti fyrir EFTA-ríki sem ekki þarf að veita gildi hér á landi</w:t>
      </w:r>
      <w:r w:rsidRPr="007458E1">
        <w:t>.</w:t>
      </w:r>
    </w:p>
    <w:p w14:paraId="4D927A85" w14:textId="213847AE" w:rsidR="00C72B5E" w:rsidRPr="00C72B5E" w:rsidRDefault="00C72B5E" w:rsidP="00AE0CC9">
      <w:r>
        <w:rPr>
          <w:i/>
          <w:iCs/>
        </w:rPr>
        <w:t xml:space="preserve">Um b-lið. </w:t>
      </w:r>
      <w:r w:rsidR="00B47BA9">
        <w:t>Með r</w:t>
      </w:r>
      <w:r w:rsidR="00FF46C2">
        <w:t xml:space="preserve">eglugerð (ESB) 2021/424 </w:t>
      </w:r>
      <w:r w:rsidR="00B47BA9">
        <w:t>var</w:t>
      </w:r>
      <w:r w:rsidR="00FF46C2">
        <w:t xml:space="preserve"> ákvæðum reglugerðar (ESB) nr. 575/2013 um </w:t>
      </w:r>
      <w:r w:rsidR="0072604F">
        <w:t xml:space="preserve">svonefnda </w:t>
      </w:r>
      <w:r w:rsidR="00FF46C2">
        <w:t>óhefðbundna staðalaðferð</w:t>
      </w:r>
      <w:r w:rsidR="00B47BA9">
        <w:t xml:space="preserve"> breytt</w:t>
      </w:r>
      <w:r w:rsidR="00F40738">
        <w:t xml:space="preserve">. </w:t>
      </w:r>
      <w:r w:rsidR="00EF31A0">
        <w:t>Óhefðbundin staðalaðferð</w:t>
      </w:r>
      <w:r w:rsidR="00FF46C2">
        <w:t xml:space="preserve"> er ein af nokkrum </w:t>
      </w:r>
      <w:r w:rsidR="00FF46C2">
        <w:lastRenderedPageBreak/>
        <w:t>aðferðum sem lánastofnanir geta stuðst við til að meta eiginfjárþörf vegna markaðsáhættu, það er vegna hættu á tapi vegna óhagstæðra breytinga á markaðsverðum. Reglugerð (ESB) 2021/424 var tekin upp í samninginn</w:t>
      </w:r>
      <w:r w:rsidR="00CA66C4">
        <w:t xml:space="preserve"> um Evrópska efnahagssvæðið</w:t>
      </w:r>
      <w:r w:rsidR="00FF46C2">
        <w:t xml:space="preserve"> með ákvörðun sameiginlegu EES-nefndarinnar nr. 301/2021 frá 29. október 2021</w:t>
      </w:r>
      <w:r w:rsidR="00E62FB8">
        <w:t xml:space="preserve"> án aðlagana. </w:t>
      </w:r>
      <w:r w:rsidR="007519AC" w:rsidRPr="007519AC">
        <w:t>Þar sem reglugerð (ESB) nr. 575/2013 var veitt lagagildi hér á landi með 1. gr. c laga um fjármálafyrirtæki er lagt til að reglugerð (ESB) 2021/424 verði veitt lagagildi með breytingu á þeirri grein.</w:t>
      </w:r>
    </w:p>
    <w:p w14:paraId="11E16418" w14:textId="77777777" w:rsidR="0089066B" w:rsidRDefault="0089066B" w:rsidP="00943B67"/>
    <w:p w14:paraId="6C1A6606" w14:textId="77777777" w:rsidR="0089066B" w:rsidRDefault="0089066B" w:rsidP="0089066B">
      <w:pPr>
        <w:pStyle w:val="Greinarnmer"/>
      </w:pPr>
      <w:r>
        <w:t xml:space="preserve">Um </w:t>
      </w:r>
    </w:p>
    <w:p w14:paraId="4BC8DF2D" w14:textId="77777777" w:rsidR="0089066B" w:rsidRDefault="0089066B" w:rsidP="0089066B">
      <w:pPr>
        <w:pStyle w:val="Greinarnmer"/>
        <w:numPr>
          <w:ilvl w:val="0"/>
          <w:numId w:val="16"/>
        </w:numPr>
      </w:pPr>
      <w:r>
        <w:t>gr.</w:t>
      </w:r>
    </w:p>
    <w:p w14:paraId="65D96C1B" w14:textId="36064197" w:rsidR="002F5E1E" w:rsidRPr="000F3E41" w:rsidRDefault="00E26DA5" w:rsidP="002F5E1E">
      <w:r w:rsidRPr="00E26DA5">
        <w:t>Í 17. gr. c laga um fjármálafyrirtæki nr. 161/2002, segir að fjármálafyrirtæki skuli skrá öll viðskipti sín og skjalfesta stefnur, kerfi og ferla sem falla undir þau lög með hætti sem gerir Fjármálaeftirlitinu kleift að sannreyna öllum stundum að farið sé að lögunum. Lagt er til að ákvæðið verði einnig látið ná til annarra laga sem fjalla um starfsemi fjármálafyrirtækja en laga um fjármálafyrirtæki. Tillagan tekur mið af 7. mgr. 6. gr. og 4. mgr. 18. gr. tilskipunar (ESB) 2019/2162. Í fyrrnefndu málsgreininni segir að lánastofnanir skuli skjalfesta að útlánastefna þeirra samræmist fyrirmælum greinarinnar. Í síðarnefndu greininni segir að lánastofnanir skuli hafa fullnægjandi kerfi og ferla fyrir skráningu viðskipta í tengslum við áætlun um sértryggð skuldabréf.</w:t>
      </w:r>
    </w:p>
    <w:p w14:paraId="48F8C64B" w14:textId="77777777" w:rsidR="001F640E" w:rsidRDefault="001F640E" w:rsidP="0089066B"/>
    <w:p w14:paraId="3924C485" w14:textId="77777777" w:rsidR="001F640E" w:rsidRDefault="001F640E" w:rsidP="001F640E">
      <w:pPr>
        <w:pStyle w:val="Greinarnmer"/>
      </w:pPr>
      <w:r>
        <w:t xml:space="preserve">Um </w:t>
      </w:r>
    </w:p>
    <w:p w14:paraId="5293EFF1" w14:textId="77777777" w:rsidR="001F640E" w:rsidRDefault="001F640E" w:rsidP="001F640E">
      <w:pPr>
        <w:pStyle w:val="Greinarnmer"/>
        <w:numPr>
          <w:ilvl w:val="0"/>
          <w:numId w:val="16"/>
        </w:numPr>
      </w:pPr>
      <w:r>
        <w:t>gr.</w:t>
      </w:r>
    </w:p>
    <w:p w14:paraId="23AAD782" w14:textId="4F2539C8" w:rsidR="0089066B" w:rsidRDefault="00575D58" w:rsidP="00970AC9">
      <w:r>
        <w:rPr>
          <w:i/>
          <w:iCs/>
        </w:rPr>
        <w:t xml:space="preserve">Um 1. mgr. </w:t>
      </w:r>
      <w:r w:rsidR="00F06748" w:rsidRPr="00F06748">
        <w:t>Frestur til að innleiða tilskipun (ESB) 2019/2162 og reglugerð (ESB) 2019/2160 samkvæmt ákvörðun sameiginlegu EES-nefndarinnar nr. 76/2022 er til 8. janúar 2023, sem er hálfu ári frá gildistöku gerðanna í Evrópusambandinu. Lagt er til að frumvarpið taki gildi viku fyrr, 1. janúar 2023, þar sem áramót þykja hentug tímamót fyrir gildistöku laga.</w:t>
      </w:r>
    </w:p>
    <w:p w14:paraId="05F90520" w14:textId="3F7CD9F1" w:rsidR="009B4267" w:rsidRDefault="00575D58" w:rsidP="00763316">
      <w:r>
        <w:rPr>
          <w:i/>
          <w:iCs/>
        </w:rPr>
        <w:t xml:space="preserve">Um 2. mgr. </w:t>
      </w:r>
      <w:r w:rsidR="009B4267">
        <w:t xml:space="preserve">Til samræmis við 1. undirgr. 1. mgr. 30. gr. tilskipunarinnar </w:t>
      </w:r>
      <w:r w:rsidR="009B4267" w:rsidRPr="00F06748">
        <w:t>(ESB) 2019/2162</w:t>
      </w:r>
      <w:r w:rsidR="009B4267">
        <w:t xml:space="preserve"> er lagt til að áfram megi nota heitið </w:t>
      </w:r>
      <w:r w:rsidR="00020721" w:rsidRPr="00EC5BA2">
        <w:rPr>
          <w:rFonts w:eastAsia="Times New Roman"/>
          <w:lang w:eastAsia="is-IS"/>
        </w:rPr>
        <w:t>„sértryggð skuldabréf“ um sértryggð skuldabréf sem voru gefin út fyrir 1. janúar 2023 og uppfylltu þágildandi skilyrði</w:t>
      </w:r>
      <w:r w:rsidR="00020721">
        <w:rPr>
          <w:rFonts w:eastAsia="Times New Roman"/>
          <w:lang w:eastAsia="is-IS"/>
        </w:rPr>
        <w:t>, jafnvel þótt þau uppfylli ekki ný skilyrði sem fram koma í frumvarpinu.</w:t>
      </w:r>
      <w:r w:rsidR="000C6767">
        <w:rPr>
          <w:rFonts w:eastAsia="Times New Roman"/>
          <w:lang w:eastAsia="is-IS"/>
        </w:rPr>
        <w:t xml:space="preserve"> Ekki verður þó unnt að </w:t>
      </w:r>
      <w:r w:rsidR="000C6767">
        <w:t>markaðssetja þau sem „evrópsk sértryggð skuldabréf“ eða „evrópsk sértryggð skuldabréf (úrvals)“ nema þau uppfylli skilyrði frumvarpsins.</w:t>
      </w:r>
    </w:p>
    <w:p w14:paraId="050FFB57" w14:textId="4B44B265" w:rsidR="00EE59BB" w:rsidRPr="00621419" w:rsidRDefault="007B297C" w:rsidP="00621419">
      <w:pPr>
        <w:rPr>
          <w:rFonts w:eastAsia="Times New Roman"/>
          <w:lang w:eastAsia="is-IS"/>
        </w:rPr>
      </w:pPr>
      <w:r>
        <w:rPr>
          <w:rFonts w:eastAsia="Times New Roman"/>
          <w:lang w:eastAsia="is-IS"/>
        </w:rPr>
        <w:t xml:space="preserve">Til samræmis við heimild 2. mgr. sömu tilskipunargreinar er lagt til að hið sama gildi um </w:t>
      </w:r>
      <w:r w:rsidR="00150899" w:rsidRPr="00150899">
        <w:rPr>
          <w:rFonts w:eastAsia="Times New Roman"/>
          <w:lang w:eastAsia="is-IS"/>
        </w:rPr>
        <w:t>sértryggð skuldabréf sem eru gefin út</w:t>
      </w:r>
      <w:r w:rsidR="00844C2D">
        <w:rPr>
          <w:rFonts w:eastAsia="Times New Roman"/>
          <w:lang w:eastAsia="is-IS"/>
        </w:rPr>
        <w:t xml:space="preserve"> eftir gildistöku laganna en</w:t>
      </w:r>
      <w:r w:rsidR="00150899" w:rsidRPr="00150899">
        <w:rPr>
          <w:rFonts w:eastAsia="Times New Roman"/>
          <w:lang w:eastAsia="is-IS"/>
        </w:rPr>
        <w:t xml:space="preserve"> fyrir árslok 2025 á grundvelli opinberrar útgáfu </w:t>
      </w:r>
      <w:r w:rsidR="00497E8D">
        <w:rPr>
          <w:rFonts w:eastAsia="Times New Roman"/>
          <w:lang w:eastAsia="is-IS"/>
        </w:rPr>
        <w:t xml:space="preserve">(e. tap issue) </w:t>
      </w:r>
      <w:r w:rsidR="00150899" w:rsidRPr="00150899">
        <w:rPr>
          <w:rFonts w:eastAsia="Times New Roman"/>
          <w:lang w:eastAsia="is-IS"/>
        </w:rPr>
        <w:t>sem fékk alþjóðlegt auðkennisnúmer (ISIN) fyrir 1. janúar 2023</w:t>
      </w:r>
      <w:r w:rsidR="00150899">
        <w:rPr>
          <w:rFonts w:eastAsia="Times New Roman"/>
          <w:lang w:eastAsia="is-IS"/>
        </w:rPr>
        <w:t xml:space="preserve"> að tilgreindum skilyrðum uppfylltum.</w:t>
      </w:r>
      <w:r w:rsidR="00B47A6D">
        <w:rPr>
          <w:rFonts w:eastAsia="Times New Roman"/>
          <w:lang w:eastAsia="is-IS"/>
        </w:rPr>
        <w:t xml:space="preserve"> </w:t>
      </w:r>
      <w:r w:rsidR="00C5735E">
        <w:rPr>
          <w:rFonts w:eastAsia="Times New Roman"/>
          <w:lang w:eastAsia="is-IS"/>
        </w:rPr>
        <w:t>„ISIN</w:t>
      </w:r>
      <w:r w:rsidR="00F4194F">
        <w:rPr>
          <w:rFonts w:eastAsia="Times New Roman"/>
          <w:lang w:eastAsia="is-IS"/>
        </w:rPr>
        <w:t>“, sem</w:t>
      </w:r>
      <w:r w:rsidR="00C5735E">
        <w:rPr>
          <w:rFonts w:eastAsia="Times New Roman"/>
          <w:lang w:eastAsia="is-IS"/>
        </w:rPr>
        <w:t xml:space="preserve"> stendur fyrir „</w:t>
      </w:r>
      <w:r w:rsidR="00C5735E" w:rsidRPr="00216A0A">
        <w:rPr>
          <w:rFonts w:eastAsia="Times New Roman"/>
          <w:lang w:eastAsia="is-IS"/>
        </w:rPr>
        <w:t>International Securities Identification Number</w:t>
      </w:r>
      <w:r w:rsidR="00C5735E">
        <w:rPr>
          <w:rFonts w:eastAsia="Times New Roman"/>
          <w:lang w:eastAsia="is-IS"/>
        </w:rPr>
        <w:t>“</w:t>
      </w:r>
      <w:r w:rsidR="00F4194F">
        <w:rPr>
          <w:rFonts w:eastAsia="Times New Roman"/>
          <w:lang w:eastAsia="is-IS"/>
        </w:rPr>
        <w:t xml:space="preserve">, </w:t>
      </w:r>
      <w:r w:rsidR="00B44E70">
        <w:rPr>
          <w:rFonts w:eastAsia="Times New Roman"/>
          <w:lang w:eastAsia="is-IS"/>
        </w:rPr>
        <w:t xml:space="preserve">er </w:t>
      </w:r>
      <w:r w:rsidR="009F3191">
        <w:rPr>
          <w:rFonts w:eastAsia="Times New Roman"/>
          <w:lang w:eastAsia="is-IS"/>
        </w:rPr>
        <w:t>runa tólf</w:t>
      </w:r>
      <w:r w:rsidR="00B44E70">
        <w:rPr>
          <w:rFonts w:eastAsia="Times New Roman"/>
          <w:lang w:eastAsia="is-IS"/>
        </w:rPr>
        <w:t xml:space="preserve"> bók- og tölustafa</w:t>
      </w:r>
      <w:r w:rsidR="00552DC1">
        <w:rPr>
          <w:rFonts w:eastAsia="Times New Roman"/>
          <w:lang w:eastAsia="is-IS"/>
        </w:rPr>
        <w:t xml:space="preserve"> sem er notuð til að auðkenna verðbréf</w:t>
      </w:r>
      <w:r w:rsidR="009136DB">
        <w:rPr>
          <w:rFonts w:eastAsia="Times New Roman"/>
          <w:lang w:eastAsia="is-IS"/>
        </w:rPr>
        <w:t xml:space="preserve"> og </w:t>
      </w:r>
      <w:r w:rsidR="003C43B7">
        <w:rPr>
          <w:rFonts w:eastAsia="Times New Roman"/>
          <w:lang w:eastAsia="is-IS"/>
        </w:rPr>
        <w:t xml:space="preserve">byggist á staðli frá </w:t>
      </w:r>
      <w:r w:rsidR="009B1867">
        <w:rPr>
          <w:rFonts w:eastAsia="Times New Roman"/>
          <w:lang w:eastAsia="is-IS"/>
        </w:rPr>
        <w:t>Alþjóðlegu staðlasamtökunum.</w:t>
      </w:r>
    </w:p>
    <w:sectPr w:rsidR="00EE59BB" w:rsidRPr="00621419" w:rsidSect="00947F0E">
      <w:headerReference w:type="default" r:id="rId19"/>
      <w:footerReference w:type="default" r:id="rId20"/>
      <w:headerReference w:type="first" r:id="rId21"/>
      <w:footerReference w:type="first" r:id="rId2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626EE" w14:textId="77777777" w:rsidR="00E07E18" w:rsidRDefault="00E07E18" w:rsidP="006258D7">
      <w:r>
        <w:separator/>
      </w:r>
    </w:p>
    <w:p w14:paraId="1A904005" w14:textId="77777777" w:rsidR="00E07E18" w:rsidRDefault="00E07E18"/>
  </w:endnote>
  <w:endnote w:type="continuationSeparator" w:id="0">
    <w:p w14:paraId="0B3E1703" w14:textId="77777777" w:rsidR="00E07E18" w:rsidRDefault="00E07E18" w:rsidP="006258D7">
      <w:r>
        <w:continuationSeparator/>
      </w:r>
    </w:p>
    <w:p w14:paraId="68058DA0" w14:textId="77777777" w:rsidR="00E07E18" w:rsidRDefault="00E07E18"/>
  </w:endnote>
  <w:endnote w:type="continuationNotice" w:id="1">
    <w:p w14:paraId="6D46ED1E" w14:textId="77777777" w:rsidR="00E07E18" w:rsidRDefault="00E07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605"/>
      <w:gridCol w:w="2605"/>
      <w:gridCol w:w="2605"/>
    </w:tblGrid>
    <w:tr w:rsidR="2BC132D4" w14:paraId="56941ACE" w14:textId="77777777" w:rsidTr="2BC132D4">
      <w:tc>
        <w:tcPr>
          <w:tcW w:w="2605" w:type="dxa"/>
        </w:tcPr>
        <w:p w14:paraId="4CE1A674" w14:textId="1BCE6A04" w:rsidR="2BC132D4" w:rsidRDefault="2BC132D4" w:rsidP="2BC132D4">
          <w:pPr>
            <w:pStyle w:val="Header"/>
            <w:ind w:left="-115"/>
            <w:jc w:val="left"/>
          </w:pPr>
        </w:p>
      </w:tc>
      <w:tc>
        <w:tcPr>
          <w:tcW w:w="2605" w:type="dxa"/>
        </w:tcPr>
        <w:p w14:paraId="286BE408" w14:textId="095C6723" w:rsidR="2BC132D4" w:rsidRDefault="2BC132D4" w:rsidP="2BC132D4">
          <w:pPr>
            <w:pStyle w:val="Header"/>
            <w:jc w:val="center"/>
          </w:pPr>
        </w:p>
      </w:tc>
      <w:tc>
        <w:tcPr>
          <w:tcW w:w="2605" w:type="dxa"/>
        </w:tcPr>
        <w:p w14:paraId="3E7686AF" w14:textId="45E10E36" w:rsidR="2BC132D4" w:rsidRDefault="2BC132D4" w:rsidP="2BC132D4">
          <w:pPr>
            <w:pStyle w:val="Header"/>
            <w:ind w:right="-115"/>
            <w:jc w:val="right"/>
          </w:pPr>
        </w:p>
      </w:tc>
    </w:tr>
  </w:tbl>
  <w:p w14:paraId="60E98958" w14:textId="0D3BDFCA" w:rsidR="008C7B12" w:rsidRDefault="008C7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605"/>
      <w:gridCol w:w="2605"/>
      <w:gridCol w:w="2605"/>
    </w:tblGrid>
    <w:tr w:rsidR="2BC132D4" w14:paraId="7DFAE52B" w14:textId="77777777" w:rsidTr="2BC132D4">
      <w:tc>
        <w:tcPr>
          <w:tcW w:w="2605" w:type="dxa"/>
        </w:tcPr>
        <w:p w14:paraId="592C2E84" w14:textId="113E806C" w:rsidR="2BC132D4" w:rsidRDefault="2BC132D4" w:rsidP="2BC132D4">
          <w:pPr>
            <w:pStyle w:val="Header"/>
            <w:ind w:left="-115"/>
            <w:jc w:val="left"/>
          </w:pPr>
        </w:p>
      </w:tc>
      <w:tc>
        <w:tcPr>
          <w:tcW w:w="2605" w:type="dxa"/>
        </w:tcPr>
        <w:p w14:paraId="1D60E758" w14:textId="57AAACD5" w:rsidR="2BC132D4" w:rsidRDefault="2BC132D4" w:rsidP="2BC132D4">
          <w:pPr>
            <w:pStyle w:val="Header"/>
            <w:jc w:val="center"/>
          </w:pPr>
        </w:p>
      </w:tc>
      <w:tc>
        <w:tcPr>
          <w:tcW w:w="2605" w:type="dxa"/>
        </w:tcPr>
        <w:p w14:paraId="7D792A44" w14:textId="6D8DF531" w:rsidR="2BC132D4" w:rsidRDefault="2BC132D4" w:rsidP="2BC132D4">
          <w:pPr>
            <w:pStyle w:val="Header"/>
            <w:ind w:right="-115"/>
            <w:jc w:val="right"/>
          </w:pPr>
        </w:p>
      </w:tc>
    </w:tr>
  </w:tbl>
  <w:p w14:paraId="6C07A351" w14:textId="1085DFAC" w:rsidR="008C7B12" w:rsidRDefault="008C7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0B753E" w14:textId="77777777" w:rsidR="00E07E18" w:rsidRDefault="00E07E18" w:rsidP="005B4CD6">
      <w:pPr>
        <w:ind w:firstLine="0"/>
      </w:pPr>
      <w:r>
        <w:separator/>
      </w:r>
    </w:p>
    <w:p w14:paraId="069D9F5F" w14:textId="77777777" w:rsidR="00E07E18" w:rsidRDefault="00E07E18"/>
  </w:footnote>
  <w:footnote w:type="continuationSeparator" w:id="0">
    <w:p w14:paraId="2612F4A4" w14:textId="77777777" w:rsidR="00E07E18" w:rsidRDefault="00E07E18" w:rsidP="006258D7">
      <w:r>
        <w:continuationSeparator/>
      </w:r>
    </w:p>
    <w:p w14:paraId="40400E32" w14:textId="77777777" w:rsidR="00E07E18" w:rsidRDefault="00E07E18"/>
  </w:footnote>
  <w:footnote w:type="continuationNotice" w:id="1">
    <w:p w14:paraId="24FF6F97" w14:textId="77777777" w:rsidR="00E07E18" w:rsidRDefault="00E07E18"/>
  </w:footnote>
  <w:footnote w:id="2">
    <w:p w14:paraId="0F32DB8A" w14:textId="77777777" w:rsidR="00865A29" w:rsidRPr="00AB0A0C" w:rsidRDefault="00865A29" w:rsidP="00690998">
      <w:pPr>
        <w:pStyle w:val="FootnoteText"/>
        <w:ind w:left="0" w:firstLine="0"/>
      </w:pPr>
      <w:r w:rsidRPr="00AB0A0C">
        <w:rPr>
          <w:rStyle w:val="FootnoteReference"/>
        </w:rPr>
        <w:footnoteRef/>
      </w:r>
      <w:r w:rsidRPr="00AB0A0C">
        <w:t xml:space="preserve"> European Covered Bond Council (2021): </w:t>
      </w:r>
      <w:hyperlink r:id="rId1" w:history="1">
        <w:r w:rsidRPr="005F1384">
          <w:rPr>
            <w:rStyle w:val="Hyperlink"/>
            <w:i/>
            <w:iCs/>
          </w:rPr>
          <w:t>European Covered Bond Fact Book 2021</w:t>
        </w:r>
      </w:hyperlink>
      <w:r w:rsidRPr="00AB0A0C">
        <w:t>, bls. 147.</w:t>
      </w:r>
    </w:p>
  </w:footnote>
  <w:footnote w:id="3">
    <w:p w14:paraId="3B0C8CAF" w14:textId="5486A0C7" w:rsidR="00865A29" w:rsidRPr="00AB0A0C" w:rsidRDefault="00865A29" w:rsidP="00A36D74">
      <w:pPr>
        <w:pStyle w:val="FootnoteText"/>
        <w:ind w:left="0" w:firstLine="0"/>
      </w:pPr>
      <w:r w:rsidRPr="00AB0A0C">
        <w:rPr>
          <w:rStyle w:val="FootnoteReference"/>
        </w:rPr>
        <w:footnoteRef/>
      </w:r>
      <w:r w:rsidRPr="00AB0A0C">
        <w:t xml:space="preserve"> Í </w:t>
      </w:r>
      <w:hyperlink r:id="rId2" w:history="1">
        <w:r w:rsidRPr="00AB0A0C">
          <w:rPr>
            <w:rStyle w:val="Hyperlink"/>
          </w:rPr>
          <w:t>lögum um skyldutryggingu lífeyrisréttinda og starfsemi lífeyrissjóða, nr. 129/1997</w:t>
        </w:r>
      </w:hyperlink>
      <w:r w:rsidRPr="00AB0A0C">
        <w:t xml:space="preserve">, eru sértryggð skuldabréf flokkuð meðal öruggra eigna sem lífeyrissjóðir hafa rúmar heimildir til að fjárfesta í. Sértryggð skuldabréf geta verið hæfar tryggingar í viðskiptum fjármálafyrirtækja við Seðlabanka Íslands samkvæmt </w:t>
      </w:r>
      <w:hyperlink r:id="rId3" w:history="1">
        <w:r w:rsidRPr="00AB0A0C">
          <w:rPr>
            <w:rStyle w:val="Hyperlink"/>
          </w:rPr>
          <w:t>reglum um viðskipti fjármálafyrirtækja við Seðlabanka Íslands, nr. 1200/2019</w:t>
        </w:r>
      </w:hyperlink>
      <w:r w:rsidRPr="00AB0A0C">
        <w:t xml:space="preserve">. </w:t>
      </w:r>
      <w:r w:rsidR="00105ADD">
        <w:t>Innleidd hafa verið</w:t>
      </w:r>
      <w:r w:rsidRPr="00AB0A0C">
        <w:t xml:space="preserve"> margvísleg ákvæði um sértryggð skuldabréf úr ýmsum </w:t>
      </w:r>
      <w:r w:rsidR="00DC2797">
        <w:t>Evrópu</w:t>
      </w:r>
      <w:r w:rsidRPr="00AB0A0C">
        <w:t xml:space="preserve">gerðum. Í </w:t>
      </w:r>
      <w:hyperlink r:id="rId4" w:history="1">
        <w:r w:rsidRPr="00AB0A0C">
          <w:rPr>
            <w:rStyle w:val="Hyperlink"/>
          </w:rPr>
          <w:t>reglugerð (ESB) nr. 575/2013</w:t>
        </w:r>
        <w:r>
          <w:rPr>
            <w:rStyle w:val="Hyperlink"/>
          </w:rPr>
          <w:t>,</w:t>
        </w:r>
        <w:r w:rsidRPr="00AB0A0C">
          <w:rPr>
            <w:rStyle w:val="Hyperlink"/>
          </w:rPr>
          <w:t xml:space="preserve"> um varfærniskröfur að því er varðar lánastofnanir og verðbréfafyrirtæki</w:t>
        </w:r>
      </w:hyperlink>
      <w:r w:rsidRPr="00AB0A0C">
        <w:t xml:space="preserve">, sem </w:t>
      </w:r>
      <w:r>
        <w:t>hefur lagagildi hér á landi skv. 1. gr. c laga um fjármálafyrirtæki, nr. 161/2002</w:t>
      </w:r>
      <w:r w:rsidRPr="00AB0A0C">
        <w:t xml:space="preserve">, eru reglur um eigið fé sem fjármálafyrirtæki þurfa að viðhalda til að mæta áhættu vegna fjárfestinga. Fjárfestingar í sértryggðum skuldabréfum eru taldar áhættulitlar samkvæmt reglugerðinni og kalla því ekki á mikið eigið fé. Svipuð regla gildir um fjárfestingar vátryggingafélaga í sértryggðum skuldabréfum samkvæmt </w:t>
      </w:r>
      <w:hyperlink r:id="rId5" w:history="1">
        <w:r w:rsidRPr="00AB0A0C">
          <w:rPr>
            <w:rStyle w:val="Hyperlink"/>
          </w:rPr>
          <w:t>reglugerð (ESB) 2015/35</w:t>
        </w:r>
        <w:r>
          <w:rPr>
            <w:rStyle w:val="Hyperlink"/>
          </w:rPr>
          <w:t>,</w:t>
        </w:r>
        <w:r w:rsidRPr="00AB0A0C">
          <w:rPr>
            <w:rStyle w:val="Hyperlink"/>
          </w:rPr>
          <w:t xml:space="preserve"> um viðbætur við tilskipun Evrópuþingsins og ráðsins 2009/138/EB</w:t>
        </w:r>
        <w:r>
          <w:rPr>
            <w:rStyle w:val="Hyperlink"/>
          </w:rPr>
          <w:t>,</w:t>
        </w:r>
        <w:r w:rsidRPr="00AB0A0C">
          <w:rPr>
            <w:rStyle w:val="Hyperlink"/>
          </w:rPr>
          <w:t xml:space="preserve"> um stofnun og rekstur fyrirtækja á sviði vátrygginga og endurtrygginga</w:t>
        </w:r>
      </w:hyperlink>
      <w:r w:rsidRPr="00AB0A0C">
        <w:t xml:space="preserve">, sem var innleidd hér á landi með </w:t>
      </w:r>
      <w:hyperlink r:id="rId6" w:history="1">
        <w:r w:rsidRPr="00AB0A0C">
          <w:rPr>
            <w:rStyle w:val="Hyperlink"/>
          </w:rPr>
          <w:t>reglugerð um gildistöku reglugerða Evrópusambandsins um vátryggingastarfsemi og vátryggingasamstæður, nr. 55/2022</w:t>
        </w:r>
      </w:hyperlink>
      <w:r w:rsidRPr="00AB0A0C">
        <w:t xml:space="preserve">. Samkvæmt </w:t>
      </w:r>
      <w:hyperlink r:id="rId7" w:history="1">
        <w:r w:rsidRPr="00AB0A0C">
          <w:rPr>
            <w:rStyle w:val="Hyperlink"/>
          </w:rPr>
          <w:t>tilskipun 2014/59/ESB</w:t>
        </w:r>
        <w:r>
          <w:rPr>
            <w:rStyle w:val="Hyperlink"/>
          </w:rPr>
          <w:t>,</w:t>
        </w:r>
        <w:r w:rsidRPr="00AB0A0C">
          <w:rPr>
            <w:rStyle w:val="Hyperlink"/>
          </w:rPr>
          <w:t xml:space="preserve"> sem kemur á ramma um endurreisn og skilameðferð lánastofnana og verðbréfafyrirtækja</w:t>
        </w:r>
      </w:hyperlink>
      <w:r w:rsidRPr="00AB0A0C">
        <w:t xml:space="preserve">, sem var innleidd hér á landi með </w:t>
      </w:r>
      <w:hyperlink r:id="rId8" w:history="1">
        <w:r w:rsidRPr="00AB0A0C">
          <w:rPr>
            <w:rStyle w:val="Hyperlink"/>
          </w:rPr>
          <w:t>lögum um skilameðferð lánastofnana og verðbréfafyrirtækja, nr. 70/2020</w:t>
        </w:r>
      </w:hyperlink>
      <w:r w:rsidRPr="00AB0A0C">
        <w:t xml:space="preserve">, eru sértryggð skuldabréf undanþegin eftirgjöf við skilameðferð fjármálafyrirtækja. Samkvæmt </w:t>
      </w:r>
      <w:hyperlink r:id="rId9" w:history="1">
        <w:r w:rsidRPr="00AB0A0C">
          <w:rPr>
            <w:rStyle w:val="Hyperlink"/>
          </w:rPr>
          <w:t>reglugerð (ESB) 2015/61</w:t>
        </w:r>
        <w:r>
          <w:rPr>
            <w:rStyle w:val="Hyperlink"/>
          </w:rPr>
          <w:t>,</w:t>
        </w:r>
        <w:r w:rsidRPr="00AB0A0C">
          <w:rPr>
            <w:rStyle w:val="Hyperlink"/>
          </w:rPr>
          <w:t xml:space="preserve"> um viðbætur við reglugerð (ESB) nr. 575/2013 að því er varðar lausafjárþekjukröfu fyrir lánastofnanir</w:t>
        </w:r>
      </w:hyperlink>
      <w:r w:rsidRPr="00AB0A0C">
        <w:t xml:space="preserve">, sem var innleidd hér á landi með </w:t>
      </w:r>
      <w:hyperlink r:id="rId10" w:history="1">
        <w:r w:rsidRPr="00AB0A0C">
          <w:rPr>
            <w:rStyle w:val="Hyperlink"/>
          </w:rPr>
          <w:t>reglum um lausafjárhlutfall lánastofnana, nr. 266/2017</w:t>
        </w:r>
      </w:hyperlink>
      <w:r w:rsidRPr="00AB0A0C">
        <w:t xml:space="preserve">, geta fjármálafyrirtæki notað tiltekin sértryggð skuldabréf til að mæta lausafjárkröfum. Í </w:t>
      </w:r>
      <w:hyperlink r:id="rId11" w:history="1">
        <w:r w:rsidRPr="00AB0A0C">
          <w:rPr>
            <w:rStyle w:val="Hyperlink"/>
          </w:rPr>
          <w:t>reglugerð (ESB) 2016/2251</w:t>
        </w:r>
        <w:r>
          <w:rPr>
            <w:rStyle w:val="Hyperlink"/>
          </w:rPr>
          <w:t>,</w:t>
        </w:r>
        <w:r w:rsidRPr="00AB0A0C">
          <w:rPr>
            <w:rStyle w:val="Hyperlink"/>
          </w:rPr>
          <w:t xml:space="preserve"> um viðbætur við reglugerð (ESB) nr. 648/2012</w:t>
        </w:r>
        <w:r>
          <w:rPr>
            <w:rStyle w:val="Hyperlink"/>
          </w:rPr>
          <w:t>,</w:t>
        </w:r>
        <w:r w:rsidRPr="00AB0A0C">
          <w:rPr>
            <w:rStyle w:val="Hyperlink"/>
          </w:rPr>
          <w:t xml:space="preserve"> um OTC-afleiður, miðlæga mótaðila og afleiðuviðskiptaskrár að því er varðar tæknilega eftirlitsstaðla vegna áhættuvarna fyrir OTC-afleiðusamninga sem miðlægur mótaðili hefur ekki stöðustofnað</w:t>
        </w:r>
      </w:hyperlink>
      <w:r w:rsidRPr="00AB0A0C">
        <w:t xml:space="preserve">, sem var innleidd hér á landi með </w:t>
      </w:r>
      <w:hyperlink r:id="rId12" w:history="1">
        <w:r w:rsidRPr="00AB0A0C">
          <w:rPr>
            <w:rStyle w:val="Hyperlink"/>
          </w:rPr>
          <w:t>reglugerð um gildistöku reglugerða Evrópusambandsins um afleiðuviðskipti, miðlæga mótaðila og afleiðuviðskiptaskrár, nr. 381/2019</w:t>
        </w:r>
      </w:hyperlink>
      <w:r w:rsidRPr="00AB0A0C">
        <w:t xml:space="preserve">, eru afmarkaðar undanþágur frá kröfum um framlagningu trygginga vegna afleiðuviðskipta í tengslum við sértryggð skuldabréf. Evrópugerðirnar vísa allar til skilgreiningar á sértryggðum skuldabréfum í </w:t>
      </w:r>
      <w:hyperlink r:id="rId13" w:history="1">
        <w:r w:rsidRPr="00AB0A0C">
          <w:rPr>
            <w:rStyle w:val="Hyperlink"/>
          </w:rPr>
          <w:t>tilskipun 2009/65/EB</w:t>
        </w:r>
        <w:r>
          <w:rPr>
            <w:rStyle w:val="Hyperlink"/>
          </w:rPr>
          <w:t>,</w:t>
        </w:r>
        <w:r w:rsidRPr="00AB0A0C">
          <w:rPr>
            <w:rStyle w:val="Hyperlink"/>
          </w:rPr>
          <w:t xml:space="preserve"> um samræmingu á lögum og stjórnsýslufyrirmælum að því er varðar verðbréfasjóði</w:t>
        </w:r>
      </w:hyperlink>
      <w:r w:rsidRPr="00AB0A0C">
        <w:t xml:space="preserve">, sem var innleidd hér á landi með </w:t>
      </w:r>
      <w:hyperlink r:id="rId14" w:history="1">
        <w:r w:rsidRPr="00AB0A0C">
          <w:rPr>
            <w:rStyle w:val="Hyperlink"/>
          </w:rPr>
          <w:t>lögum um verðbréfasjóði, nr. 116/2021</w:t>
        </w:r>
      </w:hyperlink>
      <w:r w:rsidRPr="00AB0A0C">
        <w:t>. Þar er mælt fyrir um rúmar heimildir verðbréfasjóða til að fjárfesta í sértryggðum skuldabréfum.</w:t>
      </w:r>
    </w:p>
  </w:footnote>
  <w:footnote w:id="4">
    <w:p w14:paraId="6B7DE419" w14:textId="60B44DE7" w:rsidR="00865A29" w:rsidRPr="00AB0A0C" w:rsidRDefault="00865A29" w:rsidP="00A36D74">
      <w:pPr>
        <w:pStyle w:val="FootnoteText"/>
        <w:ind w:left="0" w:firstLine="0"/>
      </w:pPr>
      <w:r w:rsidRPr="00AB0A0C">
        <w:rPr>
          <w:rStyle w:val="FootnoteReference"/>
        </w:rPr>
        <w:footnoteRef/>
      </w:r>
      <w:r w:rsidRPr="00AB0A0C">
        <w:t xml:space="preserve"> Íslenskar lánastofnanir höfðu áður gefið út skuldaviðurkenningar sem voru nefndar „samningsbundin sértryggð skuldabréf“, en þær voru reistar á öðru skipulagi en sértryggð skuldabréf samkvæmt lögum</w:t>
      </w:r>
      <w:r>
        <w:t xml:space="preserve"> um sértryggð skuldabréf</w:t>
      </w:r>
      <w:r w:rsidRPr="00AB0A0C">
        <w:t>.</w:t>
      </w:r>
    </w:p>
  </w:footnote>
  <w:footnote w:id="5">
    <w:p w14:paraId="2747168C" w14:textId="17764100" w:rsidR="00311607" w:rsidRPr="00AB0A0C" w:rsidRDefault="00311607" w:rsidP="00311607">
      <w:pPr>
        <w:pStyle w:val="FootnoteText"/>
        <w:ind w:left="0" w:firstLine="0"/>
      </w:pPr>
      <w:r w:rsidRPr="00AB0A0C">
        <w:rPr>
          <w:rStyle w:val="FootnoteReference"/>
        </w:rPr>
        <w:footnoteRef/>
      </w:r>
      <w:r w:rsidRPr="00AB0A0C">
        <w:t xml:space="preserve"> </w:t>
      </w:r>
      <w:hyperlink r:id="rId15" w:history="1">
        <w:r w:rsidRPr="00982BBC">
          <w:rPr>
            <w:rStyle w:val="Hyperlink"/>
          </w:rPr>
          <w:t>Framseld reglugerð framkvæmdastjórnarinnar (ESB) 2022/786 frá 10. febrúar 20</w:t>
        </w:r>
        <w:r>
          <w:rPr>
            <w:rStyle w:val="Hyperlink"/>
          </w:rPr>
          <w:t>22</w:t>
        </w:r>
        <w:r w:rsidR="000E3BCB">
          <w:rPr>
            <w:rStyle w:val="Hyperlink"/>
          </w:rPr>
          <w:t>,</w:t>
        </w:r>
        <w:r w:rsidRPr="00982BBC">
          <w:rPr>
            <w:rStyle w:val="Hyperlink"/>
          </w:rPr>
          <w:t xml:space="preserve"> um breytingu á framseldri reglugerð framkvæmdastjórnarinnar (ESB) 2015/61</w:t>
        </w:r>
        <w:r w:rsidR="000E3BCB">
          <w:rPr>
            <w:rStyle w:val="Hyperlink"/>
          </w:rPr>
          <w:t>,</w:t>
        </w:r>
        <w:r w:rsidRPr="00982BBC">
          <w:rPr>
            <w:rStyle w:val="Hyperlink"/>
          </w:rPr>
          <w:t xml:space="preserve"> um viðbætur við reglugerð Evrópuþingsins og ráðsins (ESB) nr. 575/2013 að því er varðar lausafjárþekjukröfur fyrir lánastofnanir</w:t>
        </w:r>
      </w:hyperlink>
      <w:r w:rsidRPr="00AB0A0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4310B8C8" w:rsidR="00865A29" w:rsidRDefault="00865A29"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92362">
      <w:rPr>
        <w:b/>
        <w:i/>
        <w:noProof/>
        <w:color w:val="7F7F7F"/>
        <w:sz w:val="24"/>
        <w:szCs w:val="24"/>
      </w:rPr>
      <w:t>29. september 2022</w:t>
    </w:r>
    <w:r>
      <w:rPr>
        <w:b/>
        <w:i/>
        <w:color w:val="7F7F7F"/>
        <w:sz w:val="24"/>
        <w:szCs w:val="24"/>
      </w:rPr>
      <w:fldChar w:fldCharType="end"/>
    </w:r>
  </w:p>
  <w:p w14:paraId="0641AD86" w14:textId="77777777" w:rsidR="00865A29" w:rsidRDefault="00865A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5A41485A" w:rsidR="00865A29" w:rsidRDefault="00865A29"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92362">
      <w:rPr>
        <w:b/>
        <w:i/>
        <w:noProof/>
        <w:color w:val="7F7F7F"/>
        <w:sz w:val="24"/>
        <w:szCs w:val="24"/>
      </w:rPr>
      <w:t>29. september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00690"/>
    <w:multiLevelType w:val="hybridMultilevel"/>
    <w:tmpl w:val="4EE4F742"/>
    <w:lvl w:ilvl="0" w:tplc="F09045FA">
      <w:start w:val="1"/>
      <w:numFmt w:val="decimal"/>
      <w:lvlText w:val="%1."/>
      <w:lvlJc w:val="left"/>
      <w:pPr>
        <w:ind w:left="0" w:firstLine="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3E80545"/>
    <w:multiLevelType w:val="hybridMultilevel"/>
    <w:tmpl w:val="C8840912"/>
    <w:lvl w:ilvl="0" w:tplc="BF8A931E">
      <w:start w:val="1"/>
      <w:numFmt w:val="decimal"/>
      <w:lvlText w:val="%1."/>
      <w:lvlJc w:val="left"/>
      <w:pPr>
        <w:ind w:left="1288" w:hanging="360"/>
      </w:pPr>
      <w:rPr>
        <w:rFonts w:hint="default"/>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7CD1E8F"/>
    <w:multiLevelType w:val="hybridMultilevel"/>
    <w:tmpl w:val="7EF0394A"/>
    <w:lvl w:ilvl="0" w:tplc="54BE8636">
      <w:start w:val="1"/>
      <w:numFmt w:val="decimal"/>
      <w:lvlText w:val="%1."/>
      <w:lvlJc w:val="left"/>
      <w:pPr>
        <w:ind w:left="1004" w:hanging="360"/>
      </w:pPr>
      <w:rPr>
        <w:rFonts w:hint="default"/>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B480B4E"/>
    <w:multiLevelType w:val="multilevel"/>
    <w:tmpl w:val="6DEC8882"/>
    <w:numStyleLink w:val="Althingi---"/>
  </w:abstractNum>
  <w:abstractNum w:abstractNumId="9" w15:restartNumberingAfterBreak="0">
    <w:nsid w:val="42E2209C"/>
    <w:multiLevelType w:val="hybridMultilevel"/>
    <w:tmpl w:val="82AA2DC8"/>
    <w:lvl w:ilvl="0" w:tplc="690EB0E2">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44132D9"/>
    <w:multiLevelType w:val="hybridMultilevel"/>
    <w:tmpl w:val="EAA0BBDC"/>
    <w:lvl w:ilvl="0" w:tplc="92009FCC">
      <w:start w:val="1"/>
      <w:numFmt w:val="decimal"/>
      <w:lvlText w:val="%1."/>
      <w:lvlJc w:val="left"/>
      <w:pPr>
        <w:ind w:left="720" w:hanging="360"/>
      </w:pPr>
      <w:rPr>
        <w:rFonts w:hint="default"/>
        <w:b w:val="0"/>
        <w:bCs/>
        <w:i w:val="0"/>
        <w:iCs/>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537161B2"/>
    <w:multiLevelType w:val="hybridMultilevel"/>
    <w:tmpl w:val="966060EC"/>
    <w:lvl w:ilvl="0" w:tplc="BF8A931E">
      <w:start w:val="1"/>
      <w:numFmt w:val="decimal"/>
      <w:lvlText w:val="%1."/>
      <w:lvlJc w:val="left"/>
      <w:pPr>
        <w:ind w:left="1004" w:hanging="360"/>
      </w:pPr>
      <w:rPr>
        <w:rFonts w:hint="default"/>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603A6A84"/>
    <w:multiLevelType w:val="hybridMultilevel"/>
    <w:tmpl w:val="4EE4F742"/>
    <w:lvl w:ilvl="0" w:tplc="F09045FA">
      <w:start w:val="1"/>
      <w:numFmt w:val="decimal"/>
      <w:lvlText w:val="%1."/>
      <w:lvlJc w:val="left"/>
      <w:pPr>
        <w:ind w:left="0" w:firstLine="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BCF3149"/>
    <w:multiLevelType w:val="hybridMultilevel"/>
    <w:tmpl w:val="115C583E"/>
    <w:lvl w:ilvl="0" w:tplc="1000000F">
      <w:start w:val="1"/>
      <w:numFmt w:val="decimal"/>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9" w15:restartNumberingAfterBreak="0">
    <w:nsid w:val="700E0619"/>
    <w:multiLevelType w:val="hybridMultilevel"/>
    <w:tmpl w:val="3C8C2EE2"/>
    <w:lvl w:ilvl="0" w:tplc="F6A837B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1"/>
  </w:num>
  <w:num w:numId="2">
    <w:abstractNumId w:val="16"/>
  </w:num>
  <w:num w:numId="3">
    <w:abstractNumId w:val="20"/>
  </w:num>
  <w:num w:numId="4">
    <w:abstractNumId w:val="5"/>
  </w:num>
  <w:num w:numId="5">
    <w:abstractNumId w:val="12"/>
  </w:num>
  <w:num w:numId="6">
    <w:abstractNumId w:val="18"/>
  </w:num>
  <w:num w:numId="7">
    <w:abstractNumId w:val="6"/>
  </w:num>
  <w:num w:numId="8">
    <w:abstractNumId w:val="3"/>
  </w:num>
  <w:num w:numId="9">
    <w:abstractNumId w:val="10"/>
  </w:num>
  <w:num w:numId="10">
    <w:abstractNumId w:val="7"/>
  </w:num>
  <w:num w:numId="11">
    <w:abstractNumId w:val="8"/>
  </w:num>
  <w:num w:numId="12">
    <w:abstractNumId w:val="13"/>
  </w:num>
  <w:num w:numId="13">
    <w:abstractNumId w:val="2"/>
  </w:num>
  <w:num w:numId="14">
    <w:abstractNumId w:val="11"/>
  </w:num>
  <w:num w:numId="15">
    <w:abstractNumId w:val="15"/>
  </w:num>
  <w:num w:numId="16">
    <w:abstractNumId w:val="0"/>
  </w:num>
  <w:num w:numId="17">
    <w:abstractNumId w:val="9"/>
  </w:num>
  <w:num w:numId="18">
    <w:abstractNumId w:val="4"/>
  </w:num>
  <w:num w:numId="19">
    <w:abstractNumId w:val="14"/>
  </w:num>
  <w:num w:numId="20">
    <w:abstractNumId w:val="1"/>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oNotDisplayPageBoundaries/>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36A"/>
    <w:rsid w:val="00000650"/>
    <w:rsid w:val="00000AFC"/>
    <w:rsid w:val="00001984"/>
    <w:rsid w:val="00002B27"/>
    <w:rsid w:val="00002C19"/>
    <w:rsid w:val="00003503"/>
    <w:rsid w:val="000036E7"/>
    <w:rsid w:val="00004795"/>
    <w:rsid w:val="00004914"/>
    <w:rsid w:val="00004A24"/>
    <w:rsid w:val="00004D0E"/>
    <w:rsid w:val="00004EBE"/>
    <w:rsid w:val="00005088"/>
    <w:rsid w:val="00006692"/>
    <w:rsid w:val="00006F59"/>
    <w:rsid w:val="00007296"/>
    <w:rsid w:val="00007BAF"/>
    <w:rsid w:val="00010176"/>
    <w:rsid w:val="0001176D"/>
    <w:rsid w:val="00011BC6"/>
    <w:rsid w:val="00012441"/>
    <w:rsid w:val="000132F6"/>
    <w:rsid w:val="0001336B"/>
    <w:rsid w:val="0001394C"/>
    <w:rsid w:val="000139C2"/>
    <w:rsid w:val="00013BFD"/>
    <w:rsid w:val="000145B6"/>
    <w:rsid w:val="0001460C"/>
    <w:rsid w:val="00014B14"/>
    <w:rsid w:val="00015B78"/>
    <w:rsid w:val="00015C75"/>
    <w:rsid w:val="00015E9C"/>
    <w:rsid w:val="00016D0E"/>
    <w:rsid w:val="000170F7"/>
    <w:rsid w:val="000174E5"/>
    <w:rsid w:val="000175F8"/>
    <w:rsid w:val="00020336"/>
    <w:rsid w:val="00020721"/>
    <w:rsid w:val="00021758"/>
    <w:rsid w:val="00021ABB"/>
    <w:rsid w:val="00021F00"/>
    <w:rsid w:val="0002228B"/>
    <w:rsid w:val="00022671"/>
    <w:rsid w:val="00022CEB"/>
    <w:rsid w:val="000230C9"/>
    <w:rsid w:val="00023936"/>
    <w:rsid w:val="000242CC"/>
    <w:rsid w:val="00024351"/>
    <w:rsid w:val="0002577A"/>
    <w:rsid w:val="00025812"/>
    <w:rsid w:val="00025B71"/>
    <w:rsid w:val="000267FA"/>
    <w:rsid w:val="0002696F"/>
    <w:rsid w:val="000279FB"/>
    <w:rsid w:val="000300CD"/>
    <w:rsid w:val="000309E0"/>
    <w:rsid w:val="00030B05"/>
    <w:rsid w:val="00030B78"/>
    <w:rsid w:val="00030C42"/>
    <w:rsid w:val="000313EF"/>
    <w:rsid w:val="0003158A"/>
    <w:rsid w:val="00031B69"/>
    <w:rsid w:val="00031BA4"/>
    <w:rsid w:val="00031C16"/>
    <w:rsid w:val="00032161"/>
    <w:rsid w:val="00032EDD"/>
    <w:rsid w:val="00033CB8"/>
    <w:rsid w:val="00033E93"/>
    <w:rsid w:val="00033FE8"/>
    <w:rsid w:val="000357D8"/>
    <w:rsid w:val="000357DE"/>
    <w:rsid w:val="00035CEF"/>
    <w:rsid w:val="0003685D"/>
    <w:rsid w:val="00037CD4"/>
    <w:rsid w:val="0004022F"/>
    <w:rsid w:val="000407FC"/>
    <w:rsid w:val="00040904"/>
    <w:rsid w:val="00040E28"/>
    <w:rsid w:val="00040EF3"/>
    <w:rsid w:val="000415D5"/>
    <w:rsid w:val="00041901"/>
    <w:rsid w:val="00041978"/>
    <w:rsid w:val="00041E29"/>
    <w:rsid w:val="0004252F"/>
    <w:rsid w:val="00042C11"/>
    <w:rsid w:val="0004350B"/>
    <w:rsid w:val="00043A6C"/>
    <w:rsid w:val="00044892"/>
    <w:rsid w:val="000457F5"/>
    <w:rsid w:val="00045B70"/>
    <w:rsid w:val="00045C06"/>
    <w:rsid w:val="000462B8"/>
    <w:rsid w:val="00046528"/>
    <w:rsid w:val="000469EF"/>
    <w:rsid w:val="00050C4C"/>
    <w:rsid w:val="00050D40"/>
    <w:rsid w:val="000513D2"/>
    <w:rsid w:val="00052DED"/>
    <w:rsid w:val="00053571"/>
    <w:rsid w:val="0005393E"/>
    <w:rsid w:val="00053EF2"/>
    <w:rsid w:val="00053FBD"/>
    <w:rsid w:val="00054B55"/>
    <w:rsid w:val="00054B91"/>
    <w:rsid w:val="00054BB9"/>
    <w:rsid w:val="00055279"/>
    <w:rsid w:val="00055B22"/>
    <w:rsid w:val="00055D7E"/>
    <w:rsid w:val="00057599"/>
    <w:rsid w:val="00057AED"/>
    <w:rsid w:val="00060982"/>
    <w:rsid w:val="00060EA5"/>
    <w:rsid w:val="00061153"/>
    <w:rsid w:val="0006182F"/>
    <w:rsid w:val="00063083"/>
    <w:rsid w:val="00063095"/>
    <w:rsid w:val="00063502"/>
    <w:rsid w:val="00064180"/>
    <w:rsid w:val="00064C9E"/>
    <w:rsid w:val="00064D16"/>
    <w:rsid w:val="00066042"/>
    <w:rsid w:val="000664D5"/>
    <w:rsid w:val="000669AC"/>
    <w:rsid w:val="00066DB7"/>
    <w:rsid w:val="000672EA"/>
    <w:rsid w:val="00067779"/>
    <w:rsid w:val="000702BC"/>
    <w:rsid w:val="00070A16"/>
    <w:rsid w:val="00071F22"/>
    <w:rsid w:val="00072017"/>
    <w:rsid w:val="0007210D"/>
    <w:rsid w:val="00072858"/>
    <w:rsid w:val="0007324E"/>
    <w:rsid w:val="000733BA"/>
    <w:rsid w:val="00073536"/>
    <w:rsid w:val="00073B8F"/>
    <w:rsid w:val="00073FEF"/>
    <w:rsid w:val="0007424C"/>
    <w:rsid w:val="00074715"/>
    <w:rsid w:val="00075011"/>
    <w:rsid w:val="000750E0"/>
    <w:rsid w:val="00075389"/>
    <w:rsid w:val="0007554C"/>
    <w:rsid w:val="00076140"/>
    <w:rsid w:val="00076AA4"/>
    <w:rsid w:val="00077BDE"/>
    <w:rsid w:val="00080113"/>
    <w:rsid w:val="000801FD"/>
    <w:rsid w:val="000806A0"/>
    <w:rsid w:val="00080C43"/>
    <w:rsid w:val="00080F98"/>
    <w:rsid w:val="00081404"/>
    <w:rsid w:val="00081B22"/>
    <w:rsid w:val="00081CE8"/>
    <w:rsid w:val="00081D1F"/>
    <w:rsid w:val="00081F8B"/>
    <w:rsid w:val="00081FA9"/>
    <w:rsid w:val="00083EDD"/>
    <w:rsid w:val="0008418A"/>
    <w:rsid w:val="00084FA4"/>
    <w:rsid w:val="000854AE"/>
    <w:rsid w:val="00086037"/>
    <w:rsid w:val="000873C8"/>
    <w:rsid w:val="00087F56"/>
    <w:rsid w:val="0009032E"/>
    <w:rsid w:val="00090823"/>
    <w:rsid w:val="00090D00"/>
    <w:rsid w:val="00090DBD"/>
    <w:rsid w:val="00092800"/>
    <w:rsid w:val="00092EB9"/>
    <w:rsid w:val="00093034"/>
    <w:rsid w:val="00093050"/>
    <w:rsid w:val="000935F6"/>
    <w:rsid w:val="00093817"/>
    <w:rsid w:val="00094265"/>
    <w:rsid w:val="00094351"/>
    <w:rsid w:val="000943C2"/>
    <w:rsid w:val="00094E51"/>
    <w:rsid w:val="00095425"/>
    <w:rsid w:val="0009601E"/>
    <w:rsid w:val="0009693A"/>
    <w:rsid w:val="00096D16"/>
    <w:rsid w:val="00097949"/>
    <w:rsid w:val="000A0272"/>
    <w:rsid w:val="000A061D"/>
    <w:rsid w:val="000A0C56"/>
    <w:rsid w:val="000A16D4"/>
    <w:rsid w:val="000A195C"/>
    <w:rsid w:val="000A1BC1"/>
    <w:rsid w:val="000A2D94"/>
    <w:rsid w:val="000A3F44"/>
    <w:rsid w:val="000A43C2"/>
    <w:rsid w:val="000A4F39"/>
    <w:rsid w:val="000A5136"/>
    <w:rsid w:val="000A63F3"/>
    <w:rsid w:val="000A67E7"/>
    <w:rsid w:val="000A7064"/>
    <w:rsid w:val="000A7176"/>
    <w:rsid w:val="000A7848"/>
    <w:rsid w:val="000B0479"/>
    <w:rsid w:val="000B0FBB"/>
    <w:rsid w:val="000B16A4"/>
    <w:rsid w:val="000B23AC"/>
    <w:rsid w:val="000B2924"/>
    <w:rsid w:val="000B3B41"/>
    <w:rsid w:val="000B3EBF"/>
    <w:rsid w:val="000B4A81"/>
    <w:rsid w:val="000B50EC"/>
    <w:rsid w:val="000B642A"/>
    <w:rsid w:val="000B65A6"/>
    <w:rsid w:val="000B6930"/>
    <w:rsid w:val="000B7704"/>
    <w:rsid w:val="000B77EA"/>
    <w:rsid w:val="000C0843"/>
    <w:rsid w:val="000C0A34"/>
    <w:rsid w:val="000C2721"/>
    <w:rsid w:val="000C2AF8"/>
    <w:rsid w:val="000C31D3"/>
    <w:rsid w:val="000C34C0"/>
    <w:rsid w:val="000C4040"/>
    <w:rsid w:val="000C47DC"/>
    <w:rsid w:val="000C4C93"/>
    <w:rsid w:val="000C4FA3"/>
    <w:rsid w:val="000C5A0C"/>
    <w:rsid w:val="000C6767"/>
    <w:rsid w:val="000C6F5F"/>
    <w:rsid w:val="000C72AA"/>
    <w:rsid w:val="000C7C6B"/>
    <w:rsid w:val="000D10EA"/>
    <w:rsid w:val="000D1127"/>
    <w:rsid w:val="000D1166"/>
    <w:rsid w:val="000D133F"/>
    <w:rsid w:val="000D1E11"/>
    <w:rsid w:val="000D1E82"/>
    <w:rsid w:val="000D1F86"/>
    <w:rsid w:val="000D223F"/>
    <w:rsid w:val="000D2C95"/>
    <w:rsid w:val="000D2CEB"/>
    <w:rsid w:val="000D3313"/>
    <w:rsid w:val="000D337F"/>
    <w:rsid w:val="000D33B4"/>
    <w:rsid w:val="000D37C8"/>
    <w:rsid w:val="000D40D8"/>
    <w:rsid w:val="000D768C"/>
    <w:rsid w:val="000D79FB"/>
    <w:rsid w:val="000E03A9"/>
    <w:rsid w:val="000E0823"/>
    <w:rsid w:val="000E143D"/>
    <w:rsid w:val="000E1520"/>
    <w:rsid w:val="000E16E7"/>
    <w:rsid w:val="000E2042"/>
    <w:rsid w:val="000E298E"/>
    <w:rsid w:val="000E2B6A"/>
    <w:rsid w:val="000E2C12"/>
    <w:rsid w:val="000E3149"/>
    <w:rsid w:val="000E375A"/>
    <w:rsid w:val="000E3BCB"/>
    <w:rsid w:val="000E3E79"/>
    <w:rsid w:val="000E40D5"/>
    <w:rsid w:val="000E4401"/>
    <w:rsid w:val="000E4F0C"/>
    <w:rsid w:val="000E5A75"/>
    <w:rsid w:val="000E6A2E"/>
    <w:rsid w:val="000E6E41"/>
    <w:rsid w:val="000E7455"/>
    <w:rsid w:val="000E7E6E"/>
    <w:rsid w:val="000F0312"/>
    <w:rsid w:val="000F09E1"/>
    <w:rsid w:val="000F0CE7"/>
    <w:rsid w:val="000F0D7B"/>
    <w:rsid w:val="000F166D"/>
    <w:rsid w:val="000F185A"/>
    <w:rsid w:val="000F2267"/>
    <w:rsid w:val="000F27A9"/>
    <w:rsid w:val="000F2AAA"/>
    <w:rsid w:val="000F2F7A"/>
    <w:rsid w:val="000F3272"/>
    <w:rsid w:val="000F3737"/>
    <w:rsid w:val="000F46B1"/>
    <w:rsid w:val="000F51A9"/>
    <w:rsid w:val="000F62ED"/>
    <w:rsid w:val="000F6B4B"/>
    <w:rsid w:val="000F6D8C"/>
    <w:rsid w:val="000F6EAB"/>
    <w:rsid w:val="000F721D"/>
    <w:rsid w:val="000F7BE3"/>
    <w:rsid w:val="000F7DF6"/>
    <w:rsid w:val="00100866"/>
    <w:rsid w:val="001017C0"/>
    <w:rsid w:val="001019DE"/>
    <w:rsid w:val="00101E32"/>
    <w:rsid w:val="001021E6"/>
    <w:rsid w:val="00102B9F"/>
    <w:rsid w:val="00102BA1"/>
    <w:rsid w:val="00103AED"/>
    <w:rsid w:val="00103B03"/>
    <w:rsid w:val="00104735"/>
    <w:rsid w:val="00104D01"/>
    <w:rsid w:val="001051BF"/>
    <w:rsid w:val="001052CE"/>
    <w:rsid w:val="00105ADD"/>
    <w:rsid w:val="001062D6"/>
    <w:rsid w:val="00106A5C"/>
    <w:rsid w:val="00106DB2"/>
    <w:rsid w:val="00107D0F"/>
    <w:rsid w:val="001101FF"/>
    <w:rsid w:val="001108CD"/>
    <w:rsid w:val="00110E54"/>
    <w:rsid w:val="00111587"/>
    <w:rsid w:val="001121CC"/>
    <w:rsid w:val="00113262"/>
    <w:rsid w:val="001135CF"/>
    <w:rsid w:val="00114D0A"/>
    <w:rsid w:val="00114E2F"/>
    <w:rsid w:val="00114FA6"/>
    <w:rsid w:val="001154CA"/>
    <w:rsid w:val="00116015"/>
    <w:rsid w:val="00116D14"/>
    <w:rsid w:val="00116D27"/>
    <w:rsid w:val="00116D4F"/>
    <w:rsid w:val="00117680"/>
    <w:rsid w:val="001219DF"/>
    <w:rsid w:val="001222CE"/>
    <w:rsid w:val="001224BA"/>
    <w:rsid w:val="001224F9"/>
    <w:rsid w:val="00122EE4"/>
    <w:rsid w:val="00122F37"/>
    <w:rsid w:val="001237A5"/>
    <w:rsid w:val="001248BC"/>
    <w:rsid w:val="0012511D"/>
    <w:rsid w:val="00125E12"/>
    <w:rsid w:val="00126004"/>
    <w:rsid w:val="00126AA1"/>
    <w:rsid w:val="00126B40"/>
    <w:rsid w:val="00126C35"/>
    <w:rsid w:val="00126E9C"/>
    <w:rsid w:val="0012772C"/>
    <w:rsid w:val="001279C1"/>
    <w:rsid w:val="00131789"/>
    <w:rsid w:val="00131F77"/>
    <w:rsid w:val="00132040"/>
    <w:rsid w:val="00132300"/>
    <w:rsid w:val="00132E7E"/>
    <w:rsid w:val="0013399D"/>
    <w:rsid w:val="00133A11"/>
    <w:rsid w:val="00134D00"/>
    <w:rsid w:val="0013573E"/>
    <w:rsid w:val="00137092"/>
    <w:rsid w:val="001371BD"/>
    <w:rsid w:val="001371CD"/>
    <w:rsid w:val="001371DF"/>
    <w:rsid w:val="001374D2"/>
    <w:rsid w:val="001402AB"/>
    <w:rsid w:val="001406FC"/>
    <w:rsid w:val="00140C3D"/>
    <w:rsid w:val="00140D0D"/>
    <w:rsid w:val="00142138"/>
    <w:rsid w:val="0014284A"/>
    <w:rsid w:val="00142F83"/>
    <w:rsid w:val="00143088"/>
    <w:rsid w:val="00143158"/>
    <w:rsid w:val="00143881"/>
    <w:rsid w:val="001445C6"/>
    <w:rsid w:val="00144691"/>
    <w:rsid w:val="00144758"/>
    <w:rsid w:val="00145DF7"/>
    <w:rsid w:val="0014626F"/>
    <w:rsid w:val="00146734"/>
    <w:rsid w:val="00146872"/>
    <w:rsid w:val="00146A62"/>
    <w:rsid w:val="0014711D"/>
    <w:rsid w:val="00147A4E"/>
    <w:rsid w:val="00147DF2"/>
    <w:rsid w:val="00147ECF"/>
    <w:rsid w:val="00150899"/>
    <w:rsid w:val="0015169D"/>
    <w:rsid w:val="00152092"/>
    <w:rsid w:val="00152380"/>
    <w:rsid w:val="00152D42"/>
    <w:rsid w:val="0015362F"/>
    <w:rsid w:val="001536A2"/>
    <w:rsid w:val="00154CFD"/>
    <w:rsid w:val="00154F6F"/>
    <w:rsid w:val="00156442"/>
    <w:rsid w:val="0015692F"/>
    <w:rsid w:val="0015772E"/>
    <w:rsid w:val="00157B60"/>
    <w:rsid w:val="00157C6C"/>
    <w:rsid w:val="00157EF9"/>
    <w:rsid w:val="00157F47"/>
    <w:rsid w:val="001604E8"/>
    <w:rsid w:val="00160AAB"/>
    <w:rsid w:val="00162FA2"/>
    <w:rsid w:val="001635B5"/>
    <w:rsid w:val="00163734"/>
    <w:rsid w:val="0016418B"/>
    <w:rsid w:val="00165098"/>
    <w:rsid w:val="00166AF6"/>
    <w:rsid w:val="00166B23"/>
    <w:rsid w:val="00167036"/>
    <w:rsid w:val="001670A9"/>
    <w:rsid w:val="00167262"/>
    <w:rsid w:val="0016768E"/>
    <w:rsid w:val="00167DD3"/>
    <w:rsid w:val="001700CA"/>
    <w:rsid w:val="001709FE"/>
    <w:rsid w:val="00170EDD"/>
    <w:rsid w:val="001711D6"/>
    <w:rsid w:val="00171716"/>
    <w:rsid w:val="00172BB6"/>
    <w:rsid w:val="0017305A"/>
    <w:rsid w:val="00173782"/>
    <w:rsid w:val="00173C9D"/>
    <w:rsid w:val="00173E0B"/>
    <w:rsid w:val="00174097"/>
    <w:rsid w:val="00174B84"/>
    <w:rsid w:val="001767B0"/>
    <w:rsid w:val="001768A8"/>
    <w:rsid w:val="00176BE7"/>
    <w:rsid w:val="001773D4"/>
    <w:rsid w:val="00177B46"/>
    <w:rsid w:val="001803FD"/>
    <w:rsid w:val="00180564"/>
    <w:rsid w:val="00180D0E"/>
    <w:rsid w:val="00181038"/>
    <w:rsid w:val="00181D07"/>
    <w:rsid w:val="00182566"/>
    <w:rsid w:val="001835BC"/>
    <w:rsid w:val="0018516F"/>
    <w:rsid w:val="00185461"/>
    <w:rsid w:val="00186407"/>
    <w:rsid w:val="001866C1"/>
    <w:rsid w:val="00186ECC"/>
    <w:rsid w:val="0018708A"/>
    <w:rsid w:val="00190BFF"/>
    <w:rsid w:val="00191D3F"/>
    <w:rsid w:val="00192293"/>
    <w:rsid w:val="00192362"/>
    <w:rsid w:val="00192AF0"/>
    <w:rsid w:val="0019326F"/>
    <w:rsid w:val="00194894"/>
    <w:rsid w:val="00195473"/>
    <w:rsid w:val="0019563B"/>
    <w:rsid w:val="001958F1"/>
    <w:rsid w:val="00196826"/>
    <w:rsid w:val="00196C1C"/>
    <w:rsid w:val="001A019D"/>
    <w:rsid w:val="001A01C2"/>
    <w:rsid w:val="001A0343"/>
    <w:rsid w:val="001A0629"/>
    <w:rsid w:val="001A0AB6"/>
    <w:rsid w:val="001A0B14"/>
    <w:rsid w:val="001A1609"/>
    <w:rsid w:val="001A18BF"/>
    <w:rsid w:val="001A2611"/>
    <w:rsid w:val="001A3183"/>
    <w:rsid w:val="001A3594"/>
    <w:rsid w:val="001A427E"/>
    <w:rsid w:val="001A44CA"/>
    <w:rsid w:val="001A48B9"/>
    <w:rsid w:val="001A4BDF"/>
    <w:rsid w:val="001A5DF8"/>
    <w:rsid w:val="001A5EDC"/>
    <w:rsid w:val="001A6038"/>
    <w:rsid w:val="001A64AE"/>
    <w:rsid w:val="001A664B"/>
    <w:rsid w:val="001A6684"/>
    <w:rsid w:val="001A67C1"/>
    <w:rsid w:val="001A6898"/>
    <w:rsid w:val="001A6A6A"/>
    <w:rsid w:val="001A6AB1"/>
    <w:rsid w:val="001A7B77"/>
    <w:rsid w:val="001B0C5B"/>
    <w:rsid w:val="001B12FC"/>
    <w:rsid w:val="001B234F"/>
    <w:rsid w:val="001B2A4D"/>
    <w:rsid w:val="001B3E6E"/>
    <w:rsid w:val="001B3EA9"/>
    <w:rsid w:val="001B4869"/>
    <w:rsid w:val="001B4A53"/>
    <w:rsid w:val="001B4BB5"/>
    <w:rsid w:val="001B4CB4"/>
    <w:rsid w:val="001B4E13"/>
    <w:rsid w:val="001B4EF0"/>
    <w:rsid w:val="001B537D"/>
    <w:rsid w:val="001B5535"/>
    <w:rsid w:val="001B5E79"/>
    <w:rsid w:val="001B6DFB"/>
    <w:rsid w:val="001B6F2E"/>
    <w:rsid w:val="001B728B"/>
    <w:rsid w:val="001C1DD7"/>
    <w:rsid w:val="001C20F6"/>
    <w:rsid w:val="001C29E5"/>
    <w:rsid w:val="001C2E10"/>
    <w:rsid w:val="001C3DCE"/>
    <w:rsid w:val="001C4D28"/>
    <w:rsid w:val="001C5948"/>
    <w:rsid w:val="001C5C35"/>
    <w:rsid w:val="001C63E1"/>
    <w:rsid w:val="001C6AEF"/>
    <w:rsid w:val="001C75BE"/>
    <w:rsid w:val="001C7D40"/>
    <w:rsid w:val="001D0491"/>
    <w:rsid w:val="001D0E76"/>
    <w:rsid w:val="001D124D"/>
    <w:rsid w:val="001D183B"/>
    <w:rsid w:val="001D2803"/>
    <w:rsid w:val="001D2941"/>
    <w:rsid w:val="001D3FAD"/>
    <w:rsid w:val="001D4F17"/>
    <w:rsid w:val="001D4F2F"/>
    <w:rsid w:val="001D5CC3"/>
    <w:rsid w:val="001D667F"/>
    <w:rsid w:val="001D66C5"/>
    <w:rsid w:val="001E020B"/>
    <w:rsid w:val="001E2165"/>
    <w:rsid w:val="001E263D"/>
    <w:rsid w:val="001E3758"/>
    <w:rsid w:val="001E39BD"/>
    <w:rsid w:val="001E39BE"/>
    <w:rsid w:val="001E415E"/>
    <w:rsid w:val="001E4AC1"/>
    <w:rsid w:val="001E4BC5"/>
    <w:rsid w:val="001E4D1B"/>
    <w:rsid w:val="001E5DF3"/>
    <w:rsid w:val="001E6F5B"/>
    <w:rsid w:val="001E7145"/>
    <w:rsid w:val="001E7BAC"/>
    <w:rsid w:val="001F0243"/>
    <w:rsid w:val="001F11D0"/>
    <w:rsid w:val="001F1ABD"/>
    <w:rsid w:val="001F2B91"/>
    <w:rsid w:val="001F30F6"/>
    <w:rsid w:val="001F3942"/>
    <w:rsid w:val="001F5F30"/>
    <w:rsid w:val="001F640E"/>
    <w:rsid w:val="00200AAF"/>
    <w:rsid w:val="00200FC0"/>
    <w:rsid w:val="00201929"/>
    <w:rsid w:val="00202781"/>
    <w:rsid w:val="00202F3F"/>
    <w:rsid w:val="00203798"/>
    <w:rsid w:val="00203838"/>
    <w:rsid w:val="0020397B"/>
    <w:rsid w:val="00203A57"/>
    <w:rsid w:val="002046DE"/>
    <w:rsid w:val="00205669"/>
    <w:rsid w:val="00205682"/>
    <w:rsid w:val="0020609A"/>
    <w:rsid w:val="00206EA8"/>
    <w:rsid w:val="00206EB6"/>
    <w:rsid w:val="00207293"/>
    <w:rsid w:val="00207E75"/>
    <w:rsid w:val="00210047"/>
    <w:rsid w:val="002103E7"/>
    <w:rsid w:val="00210433"/>
    <w:rsid w:val="00210852"/>
    <w:rsid w:val="00210E81"/>
    <w:rsid w:val="00210F60"/>
    <w:rsid w:val="00211D37"/>
    <w:rsid w:val="002126A9"/>
    <w:rsid w:val="002129C6"/>
    <w:rsid w:val="00213106"/>
    <w:rsid w:val="002138B0"/>
    <w:rsid w:val="00213CBA"/>
    <w:rsid w:val="002148E0"/>
    <w:rsid w:val="00214DE8"/>
    <w:rsid w:val="00214FF0"/>
    <w:rsid w:val="00215432"/>
    <w:rsid w:val="0021543C"/>
    <w:rsid w:val="00215843"/>
    <w:rsid w:val="00215A9E"/>
    <w:rsid w:val="00216432"/>
    <w:rsid w:val="00216A0A"/>
    <w:rsid w:val="00217AF6"/>
    <w:rsid w:val="0022006D"/>
    <w:rsid w:val="002211E8"/>
    <w:rsid w:val="002214C5"/>
    <w:rsid w:val="00221DCF"/>
    <w:rsid w:val="002224E3"/>
    <w:rsid w:val="002226EB"/>
    <w:rsid w:val="00222A72"/>
    <w:rsid w:val="00222CF3"/>
    <w:rsid w:val="00223124"/>
    <w:rsid w:val="0022320F"/>
    <w:rsid w:val="00223405"/>
    <w:rsid w:val="00225050"/>
    <w:rsid w:val="00225D28"/>
    <w:rsid w:val="002266BF"/>
    <w:rsid w:val="00226CD5"/>
    <w:rsid w:val="00227400"/>
    <w:rsid w:val="00230F87"/>
    <w:rsid w:val="0023128C"/>
    <w:rsid w:val="00231431"/>
    <w:rsid w:val="00232934"/>
    <w:rsid w:val="00232FB8"/>
    <w:rsid w:val="00233642"/>
    <w:rsid w:val="00234268"/>
    <w:rsid w:val="00234D35"/>
    <w:rsid w:val="00235530"/>
    <w:rsid w:val="00235DE0"/>
    <w:rsid w:val="002362F9"/>
    <w:rsid w:val="00236628"/>
    <w:rsid w:val="00237FE2"/>
    <w:rsid w:val="002405F9"/>
    <w:rsid w:val="0024060F"/>
    <w:rsid w:val="0024090A"/>
    <w:rsid w:val="00240D73"/>
    <w:rsid w:val="00241884"/>
    <w:rsid w:val="00243A9F"/>
    <w:rsid w:val="002445A5"/>
    <w:rsid w:val="0024488B"/>
    <w:rsid w:val="002467AD"/>
    <w:rsid w:val="00247E5F"/>
    <w:rsid w:val="00250ADF"/>
    <w:rsid w:val="00251E44"/>
    <w:rsid w:val="002528A4"/>
    <w:rsid w:val="002528A8"/>
    <w:rsid w:val="002529F2"/>
    <w:rsid w:val="00253015"/>
    <w:rsid w:val="0025338A"/>
    <w:rsid w:val="002536B7"/>
    <w:rsid w:val="00254FC1"/>
    <w:rsid w:val="00255782"/>
    <w:rsid w:val="002563CA"/>
    <w:rsid w:val="00256482"/>
    <w:rsid w:val="00257ACC"/>
    <w:rsid w:val="00257EF3"/>
    <w:rsid w:val="00260FE0"/>
    <w:rsid w:val="00261A66"/>
    <w:rsid w:val="00261D11"/>
    <w:rsid w:val="00261DFA"/>
    <w:rsid w:val="002620DF"/>
    <w:rsid w:val="0026211A"/>
    <w:rsid w:val="0026235D"/>
    <w:rsid w:val="00262EED"/>
    <w:rsid w:val="00262F50"/>
    <w:rsid w:val="00263D37"/>
    <w:rsid w:val="00264487"/>
    <w:rsid w:val="002659DE"/>
    <w:rsid w:val="00265BA1"/>
    <w:rsid w:val="0026687A"/>
    <w:rsid w:val="002675EE"/>
    <w:rsid w:val="002677DC"/>
    <w:rsid w:val="0026788D"/>
    <w:rsid w:val="002703BB"/>
    <w:rsid w:val="00270991"/>
    <w:rsid w:val="00270A34"/>
    <w:rsid w:val="0027129C"/>
    <w:rsid w:val="002713B7"/>
    <w:rsid w:val="00271728"/>
    <w:rsid w:val="00272B0A"/>
    <w:rsid w:val="0027336D"/>
    <w:rsid w:val="002738FA"/>
    <w:rsid w:val="002749BE"/>
    <w:rsid w:val="00274C4E"/>
    <w:rsid w:val="00275726"/>
    <w:rsid w:val="002758EC"/>
    <w:rsid w:val="00277030"/>
    <w:rsid w:val="002778C3"/>
    <w:rsid w:val="002778EF"/>
    <w:rsid w:val="00277CCF"/>
    <w:rsid w:val="00280F82"/>
    <w:rsid w:val="002813F2"/>
    <w:rsid w:val="00281926"/>
    <w:rsid w:val="00281CA6"/>
    <w:rsid w:val="002824D3"/>
    <w:rsid w:val="002839CE"/>
    <w:rsid w:val="00283A81"/>
    <w:rsid w:val="002840F6"/>
    <w:rsid w:val="00284748"/>
    <w:rsid w:val="002850CE"/>
    <w:rsid w:val="00285218"/>
    <w:rsid w:val="002854B3"/>
    <w:rsid w:val="00285F69"/>
    <w:rsid w:val="00286C43"/>
    <w:rsid w:val="002871EB"/>
    <w:rsid w:val="00287AF9"/>
    <w:rsid w:val="00290657"/>
    <w:rsid w:val="0029130A"/>
    <w:rsid w:val="002927D3"/>
    <w:rsid w:val="00292B0A"/>
    <w:rsid w:val="00292D1F"/>
    <w:rsid w:val="00293209"/>
    <w:rsid w:val="0029332E"/>
    <w:rsid w:val="0029338C"/>
    <w:rsid w:val="00293D29"/>
    <w:rsid w:val="00293FEE"/>
    <w:rsid w:val="002949E3"/>
    <w:rsid w:val="002949FE"/>
    <w:rsid w:val="00294DF5"/>
    <w:rsid w:val="00294E3F"/>
    <w:rsid w:val="00294FD7"/>
    <w:rsid w:val="0029699F"/>
    <w:rsid w:val="0029749D"/>
    <w:rsid w:val="00297523"/>
    <w:rsid w:val="0029782B"/>
    <w:rsid w:val="00297EE7"/>
    <w:rsid w:val="00297FD8"/>
    <w:rsid w:val="002A02CF"/>
    <w:rsid w:val="002A0C87"/>
    <w:rsid w:val="002A1323"/>
    <w:rsid w:val="002A1E86"/>
    <w:rsid w:val="002A206F"/>
    <w:rsid w:val="002A207B"/>
    <w:rsid w:val="002A2FDF"/>
    <w:rsid w:val="002A3FB8"/>
    <w:rsid w:val="002A4113"/>
    <w:rsid w:val="002A4332"/>
    <w:rsid w:val="002A4631"/>
    <w:rsid w:val="002A4701"/>
    <w:rsid w:val="002A5005"/>
    <w:rsid w:val="002A554B"/>
    <w:rsid w:val="002A5DC5"/>
    <w:rsid w:val="002A5FDA"/>
    <w:rsid w:val="002A60BF"/>
    <w:rsid w:val="002A74D8"/>
    <w:rsid w:val="002A753C"/>
    <w:rsid w:val="002A77DA"/>
    <w:rsid w:val="002A7AC5"/>
    <w:rsid w:val="002B27D3"/>
    <w:rsid w:val="002B2A47"/>
    <w:rsid w:val="002B3385"/>
    <w:rsid w:val="002B3B64"/>
    <w:rsid w:val="002B4346"/>
    <w:rsid w:val="002B4BE9"/>
    <w:rsid w:val="002B5CA9"/>
    <w:rsid w:val="002B61F9"/>
    <w:rsid w:val="002B6E65"/>
    <w:rsid w:val="002B700C"/>
    <w:rsid w:val="002B7543"/>
    <w:rsid w:val="002B7B00"/>
    <w:rsid w:val="002C08EC"/>
    <w:rsid w:val="002C14BB"/>
    <w:rsid w:val="002C24FF"/>
    <w:rsid w:val="002C343A"/>
    <w:rsid w:val="002C3DF6"/>
    <w:rsid w:val="002C426D"/>
    <w:rsid w:val="002C47EB"/>
    <w:rsid w:val="002C5373"/>
    <w:rsid w:val="002C621B"/>
    <w:rsid w:val="002C6DC3"/>
    <w:rsid w:val="002C7499"/>
    <w:rsid w:val="002D034E"/>
    <w:rsid w:val="002D13CD"/>
    <w:rsid w:val="002D1508"/>
    <w:rsid w:val="002D1899"/>
    <w:rsid w:val="002D2382"/>
    <w:rsid w:val="002D340A"/>
    <w:rsid w:val="002D353C"/>
    <w:rsid w:val="002D567D"/>
    <w:rsid w:val="002D733B"/>
    <w:rsid w:val="002E0022"/>
    <w:rsid w:val="002E0402"/>
    <w:rsid w:val="002E0613"/>
    <w:rsid w:val="002E07CE"/>
    <w:rsid w:val="002E13A2"/>
    <w:rsid w:val="002E1516"/>
    <w:rsid w:val="002E340B"/>
    <w:rsid w:val="002E47A5"/>
    <w:rsid w:val="002E4A04"/>
    <w:rsid w:val="002E594A"/>
    <w:rsid w:val="002E6008"/>
    <w:rsid w:val="002E6203"/>
    <w:rsid w:val="002E665B"/>
    <w:rsid w:val="002E6B11"/>
    <w:rsid w:val="002E7093"/>
    <w:rsid w:val="002E7193"/>
    <w:rsid w:val="002E7ACC"/>
    <w:rsid w:val="002F0611"/>
    <w:rsid w:val="002F11F5"/>
    <w:rsid w:val="002F274F"/>
    <w:rsid w:val="002F2B0D"/>
    <w:rsid w:val="002F3AFA"/>
    <w:rsid w:val="002F441E"/>
    <w:rsid w:val="002F45C0"/>
    <w:rsid w:val="002F4770"/>
    <w:rsid w:val="002F4A4A"/>
    <w:rsid w:val="002F4A57"/>
    <w:rsid w:val="002F53AD"/>
    <w:rsid w:val="002F5E1E"/>
    <w:rsid w:val="002F674F"/>
    <w:rsid w:val="002F7166"/>
    <w:rsid w:val="002F72FD"/>
    <w:rsid w:val="002F7B56"/>
    <w:rsid w:val="003006EB"/>
    <w:rsid w:val="00300971"/>
    <w:rsid w:val="00301047"/>
    <w:rsid w:val="0030117E"/>
    <w:rsid w:val="00301215"/>
    <w:rsid w:val="00301606"/>
    <w:rsid w:val="0030186E"/>
    <w:rsid w:val="00303083"/>
    <w:rsid w:val="00303BD6"/>
    <w:rsid w:val="00304700"/>
    <w:rsid w:val="00304749"/>
    <w:rsid w:val="00304C59"/>
    <w:rsid w:val="00305135"/>
    <w:rsid w:val="0030576C"/>
    <w:rsid w:val="00305920"/>
    <w:rsid w:val="00305D70"/>
    <w:rsid w:val="003071B6"/>
    <w:rsid w:val="00307998"/>
    <w:rsid w:val="003104BC"/>
    <w:rsid w:val="00310E75"/>
    <w:rsid w:val="003115AA"/>
    <w:rsid w:val="00311607"/>
    <w:rsid w:val="003116C8"/>
    <w:rsid w:val="00311CEC"/>
    <w:rsid w:val="00312763"/>
    <w:rsid w:val="00312C4E"/>
    <w:rsid w:val="00314979"/>
    <w:rsid w:val="00314D6A"/>
    <w:rsid w:val="003156E5"/>
    <w:rsid w:val="00315C3E"/>
    <w:rsid w:val="003167A4"/>
    <w:rsid w:val="0031723B"/>
    <w:rsid w:val="003203E0"/>
    <w:rsid w:val="0032103A"/>
    <w:rsid w:val="00321DF5"/>
    <w:rsid w:val="00322B9C"/>
    <w:rsid w:val="00322C6D"/>
    <w:rsid w:val="00322F35"/>
    <w:rsid w:val="00322F8A"/>
    <w:rsid w:val="00323C1E"/>
    <w:rsid w:val="00324A22"/>
    <w:rsid w:val="00324C2D"/>
    <w:rsid w:val="00324DE5"/>
    <w:rsid w:val="00325C91"/>
    <w:rsid w:val="00325CE9"/>
    <w:rsid w:val="00325EA2"/>
    <w:rsid w:val="00326DAB"/>
    <w:rsid w:val="0032704C"/>
    <w:rsid w:val="00327744"/>
    <w:rsid w:val="00327E09"/>
    <w:rsid w:val="00331664"/>
    <w:rsid w:val="00331895"/>
    <w:rsid w:val="00331D3F"/>
    <w:rsid w:val="0033265C"/>
    <w:rsid w:val="00332CE3"/>
    <w:rsid w:val="00333949"/>
    <w:rsid w:val="00333E84"/>
    <w:rsid w:val="0033427D"/>
    <w:rsid w:val="0033432A"/>
    <w:rsid w:val="00335852"/>
    <w:rsid w:val="00335F56"/>
    <w:rsid w:val="003360F1"/>
    <w:rsid w:val="00336930"/>
    <w:rsid w:val="0033703F"/>
    <w:rsid w:val="00337114"/>
    <w:rsid w:val="00337D57"/>
    <w:rsid w:val="00340C6E"/>
    <w:rsid w:val="00341D26"/>
    <w:rsid w:val="00342406"/>
    <w:rsid w:val="003432EF"/>
    <w:rsid w:val="003437AB"/>
    <w:rsid w:val="00343D68"/>
    <w:rsid w:val="003442FC"/>
    <w:rsid w:val="00344ABA"/>
    <w:rsid w:val="00347E29"/>
    <w:rsid w:val="003501AC"/>
    <w:rsid w:val="0035071B"/>
    <w:rsid w:val="003511D7"/>
    <w:rsid w:val="0035241D"/>
    <w:rsid w:val="00352893"/>
    <w:rsid w:val="00353A0B"/>
    <w:rsid w:val="00353B9A"/>
    <w:rsid w:val="00353F94"/>
    <w:rsid w:val="00354082"/>
    <w:rsid w:val="00354437"/>
    <w:rsid w:val="00354918"/>
    <w:rsid w:val="00354A1D"/>
    <w:rsid w:val="00355013"/>
    <w:rsid w:val="00355C9D"/>
    <w:rsid w:val="0035783F"/>
    <w:rsid w:val="00357B11"/>
    <w:rsid w:val="00357DE9"/>
    <w:rsid w:val="0036013C"/>
    <w:rsid w:val="0036015A"/>
    <w:rsid w:val="003604A6"/>
    <w:rsid w:val="00360A69"/>
    <w:rsid w:val="00361212"/>
    <w:rsid w:val="00361852"/>
    <w:rsid w:val="00362012"/>
    <w:rsid w:val="003620C4"/>
    <w:rsid w:val="00362346"/>
    <w:rsid w:val="0036235B"/>
    <w:rsid w:val="003624DE"/>
    <w:rsid w:val="0036387E"/>
    <w:rsid w:val="00363D92"/>
    <w:rsid w:val="00364F3A"/>
    <w:rsid w:val="00365103"/>
    <w:rsid w:val="00366291"/>
    <w:rsid w:val="00366359"/>
    <w:rsid w:val="003668A6"/>
    <w:rsid w:val="00367471"/>
    <w:rsid w:val="00370CC2"/>
    <w:rsid w:val="0037107E"/>
    <w:rsid w:val="003715DF"/>
    <w:rsid w:val="00371B89"/>
    <w:rsid w:val="00373CEF"/>
    <w:rsid w:val="00373E7E"/>
    <w:rsid w:val="00374354"/>
    <w:rsid w:val="0037497B"/>
    <w:rsid w:val="00374F2D"/>
    <w:rsid w:val="0037511E"/>
    <w:rsid w:val="00375197"/>
    <w:rsid w:val="0037558A"/>
    <w:rsid w:val="00375DA4"/>
    <w:rsid w:val="003763DC"/>
    <w:rsid w:val="00376F67"/>
    <w:rsid w:val="0037784F"/>
    <w:rsid w:val="00377B33"/>
    <w:rsid w:val="0038141F"/>
    <w:rsid w:val="00381D8E"/>
    <w:rsid w:val="00381ECF"/>
    <w:rsid w:val="00381F1E"/>
    <w:rsid w:val="00382EDE"/>
    <w:rsid w:val="00383657"/>
    <w:rsid w:val="00383A02"/>
    <w:rsid w:val="00383BC9"/>
    <w:rsid w:val="00383C33"/>
    <w:rsid w:val="00383E5E"/>
    <w:rsid w:val="00384A2C"/>
    <w:rsid w:val="00384B3E"/>
    <w:rsid w:val="00384E7A"/>
    <w:rsid w:val="00384F9C"/>
    <w:rsid w:val="003850AC"/>
    <w:rsid w:val="003857E1"/>
    <w:rsid w:val="003872C7"/>
    <w:rsid w:val="003912C3"/>
    <w:rsid w:val="003917F4"/>
    <w:rsid w:val="00391FA0"/>
    <w:rsid w:val="00392210"/>
    <w:rsid w:val="00392241"/>
    <w:rsid w:val="003937B6"/>
    <w:rsid w:val="003937D7"/>
    <w:rsid w:val="00393A22"/>
    <w:rsid w:val="00393AE8"/>
    <w:rsid w:val="00393D43"/>
    <w:rsid w:val="00393DCD"/>
    <w:rsid w:val="0039450F"/>
    <w:rsid w:val="00394999"/>
    <w:rsid w:val="0039543F"/>
    <w:rsid w:val="00396FFA"/>
    <w:rsid w:val="003973FE"/>
    <w:rsid w:val="00397D09"/>
    <w:rsid w:val="003A0490"/>
    <w:rsid w:val="003A05A7"/>
    <w:rsid w:val="003A0A09"/>
    <w:rsid w:val="003A0B19"/>
    <w:rsid w:val="003A0C63"/>
    <w:rsid w:val="003A17AD"/>
    <w:rsid w:val="003A1FF5"/>
    <w:rsid w:val="003A2514"/>
    <w:rsid w:val="003A2C9D"/>
    <w:rsid w:val="003A2E16"/>
    <w:rsid w:val="003A309D"/>
    <w:rsid w:val="003A31A4"/>
    <w:rsid w:val="003A31C8"/>
    <w:rsid w:val="003A3A0D"/>
    <w:rsid w:val="003A4229"/>
    <w:rsid w:val="003A44D8"/>
    <w:rsid w:val="003A4E57"/>
    <w:rsid w:val="003A5340"/>
    <w:rsid w:val="003A5923"/>
    <w:rsid w:val="003A6477"/>
    <w:rsid w:val="003A738D"/>
    <w:rsid w:val="003A7817"/>
    <w:rsid w:val="003A7D51"/>
    <w:rsid w:val="003B06B7"/>
    <w:rsid w:val="003B18A6"/>
    <w:rsid w:val="003B28B6"/>
    <w:rsid w:val="003B29C1"/>
    <w:rsid w:val="003B2ADA"/>
    <w:rsid w:val="003B2AE4"/>
    <w:rsid w:val="003B2E97"/>
    <w:rsid w:val="003B41DA"/>
    <w:rsid w:val="003B41DE"/>
    <w:rsid w:val="003B4DE0"/>
    <w:rsid w:val="003B51C6"/>
    <w:rsid w:val="003B5E9E"/>
    <w:rsid w:val="003B6174"/>
    <w:rsid w:val="003B63E3"/>
    <w:rsid w:val="003B67E7"/>
    <w:rsid w:val="003B68AB"/>
    <w:rsid w:val="003B6F9A"/>
    <w:rsid w:val="003B7011"/>
    <w:rsid w:val="003B7679"/>
    <w:rsid w:val="003B7AF5"/>
    <w:rsid w:val="003B7B89"/>
    <w:rsid w:val="003C098C"/>
    <w:rsid w:val="003C0D7F"/>
    <w:rsid w:val="003C10F8"/>
    <w:rsid w:val="003C113A"/>
    <w:rsid w:val="003C15F2"/>
    <w:rsid w:val="003C16B3"/>
    <w:rsid w:val="003C1A87"/>
    <w:rsid w:val="003C20F9"/>
    <w:rsid w:val="003C2410"/>
    <w:rsid w:val="003C2978"/>
    <w:rsid w:val="003C39F6"/>
    <w:rsid w:val="003C3ECA"/>
    <w:rsid w:val="003C43B7"/>
    <w:rsid w:val="003C5251"/>
    <w:rsid w:val="003C5326"/>
    <w:rsid w:val="003C6133"/>
    <w:rsid w:val="003C69E1"/>
    <w:rsid w:val="003C6A5C"/>
    <w:rsid w:val="003C79A7"/>
    <w:rsid w:val="003C7B87"/>
    <w:rsid w:val="003D0308"/>
    <w:rsid w:val="003D1315"/>
    <w:rsid w:val="003D1982"/>
    <w:rsid w:val="003D1CFE"/>
    <w:rsid w:val="003D1F1A"/>
    <w:rsid w:val="003D2172"/>
    <w:rsid w:val="003D241A"/>
    <w:rsid w:val="003D25FE"/>
    <w:rsid w:val="003D3220"/>
    <w:rsid w:val="003D3D6E"/>
    <w:rsid w:val="003D4BE3"/>
    <w:rsid w:val="003D4D9D"/>
    <w:rsid w:val="003D5A7B"/>
    <w:rsid w:val="003D6822"/>
    <w:rsid w:val="003D72D3"/>
    <w:rsid w:val="003D7A50"/>
    <w:rsid w:val="003E0715"/>
    <w:rsid w:val="003E14AA"/>
    <w:rsid w:val="003E16AB"/>
    <w:rsid w:val="003E2933"/>
    <w:rsid w:val="003E2BAD"/>
    <w:rsid w:val="003E3824"/>
    <w:rsid w:val="003E3ED6"/>
    <w:rsid w:val="003E4F49"/>
    <w:rsid w:val="003E525F"/>
    <w:rsid w:val="003E5567"/>
    <w:rsid w:val="003E6377"/>
    <w:rsid w:val="003E6B89"/>
    <w:rsid w:val="003E6D3E"/>
    <w:rsid w:val="003E6E01"/>
    <w:rsid w:val="003E6E28"/>
    <w:rsid w:val="003E783C"/>
    <w:rsid w:val="003E7849"/>
    <w:rsid w:val="003E7C30"/>
    <w:rsid w:val="003F0509"/>
    <w:rsid w:val="003F075F"/>
    <w:rsid w:val="003F0925"/>
    <w:rsid w:val="003F0E72"/>
    <w:rsid w:val="003F14DB"/>
    <w:rsid w:val="003F24B4"/>
    <w:rsid w:val="003F24CC"/>
    <w:rsid w:val="003F3A97"/>
    <w:rsid w:val="003F4172"/>
    <w:rsid w:val="003F4D5D"/>
    <w:rsid w:val="003F4E24"/>
    <w:rsid w:val="003F54F9"/>
    <w:rsid w:val="003F5B37"/>
    <w:rsid w:val="003F62FB"/>
    <w:rsid w:val="003F6A9A"/>
    <w:rsid w:val="00400B99"/>
    <w:rsid w:val="00401C7B"/>
    <w:rsid w:val="00402E31"/>
    <w:rsid w:val="004037ED"/>
    <w:rsid w:val="004041AB"/>
    <w:rsid w:val="00405021"/>
    <w:rsid w:val="004053CB"/>
    <w:rsid w:val="00406349"/>
    <w:rsid w:val="00406A96"/>
    <w:rsid w:val="00406B53"/>
    <w:rsid w:val="00407AA7"/>
    <w:rsid w:val="00410BE6"/>
    <w:rsid w:val="00411A27"/>
    <w:rsid w:val="00411DBF"/>
    <w:rsid w:val="00412B63"/>
    <w:rsid w:val="00412E01"/>
    <w:rsid w:val="004141F3"/>
    <w:rsid w:val="00414455"/>
    <w:rsid w:val="00414FA2"/>
    <w:rsid w:val="00415CD6"/>
    <w:rsid w:val="004160B6"/>
    <w:rsid w:val="004169B1"/>
    <w:rsid w:val="00416B56"/>
    <w:rsid w:val="00416CC4"/>
    <w:rsid w:val="00417056"/>
    <w:rsid w:val="004172E7"/>
    <w:rsid w:val="00417B75"/>
    <w:rsid w:val="00420059"/>
    <w:rsid w:val="004200BE"/>
    <w:rsid w:val="004217D7"/>
    <w:rsid w:val="004218E4"/>
    <w:rsid w:val="00422603"/>
    <w:rsid w:val="004226D5"/>
    <w:rsid w:val="00423114"/>
    <w:rsid w:val="004237A4"/>
    <w:rsid w:val="00423B46"/>
    <w:rsid w:val="00423C31"/>
    <w:rsid w:val="00424402"/>
    <w:rsid w:val="00424AAA"/>
    <w:rsid w:val="00425192"/>
    <w:rsid w:val="00425840"/>
    <w:rsid w:val="00425DD6"/>
    <w:rsid w:val="0042633B"/>
    <w:rsid w:val="004308C0"/>
    <w:rsid w:val="0043123C"/>
    <w:rsid w:val="0043207E"/>
    <w:rsid w:val="0043253E"/>
    <w:rsid w:val="00432871"/>
    <w:rsid w:val="00432B16"/>
    <w:rsid w:val="00432E7F"/>
    <w:rsid w:val="00433FEE"/>
    <w:rsid w:val="0043462F"/>
    <w:rsid w:val="0043526B"/>
    <w:rsid w:val="00435699"/>
    <w:rsid w:val="00435C5C"/>
    <w:rsid w:val="00436458"/>
    <w:rsid w:val="00440773"/>
    <w:rsid w:val="004411C2"/>
    <w:rsid w:val="0044274E"/>
    <w:rsid w:val="004427D5"/>
    <w:rsid w:val="00442BA2"/>
    <w:rsid w:val="00443022"/>
    <w:rsid w:val="004432C9"/>
    <w:rsid w:val="004435E6"/>
    <w:rsid w:val="004450B1"/>
    <w:rsid w:val="00445195"/>
    <w:rsid w:val="00445ACF"/>
    <w:rsid w:val="00446776"/>
    <w:rsid w:val="00447B75"/>
    <w:rsid w:val="00447E9F"/>
    <w:rsid w:val="004507C1"/>
    <w:rsid w:val="00450B70"/>
    <w:rsid w:val="00451339"/>
    <w:rsid w:val="004518A5"/>
    <w:rsid w:val="00452D2F"/>
    <w:rsid w:val="00453F06"/>
    <w:rsid w:val="004541F7"/>
    <w:rsid w:val="00454223"/>
    <w:rsid w:val="004557D8"/>
    <w:rsid w:val="004559EF"/>
    <w:rsid w:val="00455AED"/>
    <w:rsid w:val="004563E2"/>
    <w:rsid w:val="0045678F"/>
    <w:rsid w:val="0045686D"/>
    <w:rsid w:val="00457592"/>
    <w:rsid w:val="004602B6"/>
    <w:rsid w:val="0046180D"/>
    <w:rsid w:val="00462722"/>
    <w:rsid w:val="004636FE"/>
    <w:rsid w:val="004640A9"/>
    <w:rsid w:val="00465D32"/>
    <w:rsid w:val="00465EF4"/>
    <w:rsid w:val="004705C5"/>
    <w:rsid w:val="00470BA9"/>
    <w:rsid w:val="00470F87"/>
    <w:rsid w:val="00471B7B"/>
    <w:rsid w:val="004728B9"/>
    <w:rsid w:val="00472EA8"/>
    <w:rsid w:val="00473FA9"/>
    <w:rsid w:val="004746A2"/>
    <w:rsid w:val="00474E22"/>
    <w:rsid w:val="00475934"/>
    <w:rsid w:val="00475C86"/>
    <w:rsid w:val="00476367"/>
    <w:rsid w:val="00476CB5"/>
    <w:rsid w:val="00477D1A"/>
    <w:rsid w:val="004801B4"/>
    <w:rsid w:val="0048039D"/>
    <w:rsid w:val="0048183D"/>
    <w:rsid w:val="00482C3E"/>
    <w:rsid w:val="00482C62"/>
    <w:rsid w:val="00483397"/>
    <w:rsid w:val="00483586"/>
    <w:rsid w:val="00483823"/>
    <w:rsid w:val="00483934"/>
    <w:rsid w:val="00483D61"/>
    <w:rsid w:val="00483E3C"/>
    <w:rsid w:val="00483E8C"/>
    <w:rsid w:val="00484135"/>
    <w:rsid w:val="00484632"/>
    <w:rsid w:val="00484A6F"/>
    <w:rsid w:val="00485A8A"/>
    <w:rsid w:val="00485E4C"/>
    <w:rsid w:val="00486101"/>
    <w:rsid w:val="004876A8"/>
    <w:rsid w:val="00487710"/>
    <w:rsid w:val="004900EC"/>
    <w:rsid w:val="00490658"/>
    <w:rsid w:val="00491144"/>
    <w:rsid w:val="00491243"/>
    <w:rsid w:val="0049130C"/>
    <w:rsid w:val="004939B5"/>
    <w:rsid w:val="004943F2"/>
    <w:rsid w:val="00495525"/>
    <w:rsid w:val="0049606B"/>
    <w:rsid w:val="004962A9"/>
    <w:rsid w:val="004967BD"/>
    <w:rsid w:val="004973B6"/>
    <w:rsid w:val="00497556"/>
    <w:rsid w:val="004979FF"/>
    <w:rsid w:val="00497DAA"/>
    <w:rsid w:val="00497E8D"/>
    <w:rsid w:val="004A17EB"/>
    <w:rsid w:val="004A1CA5"/>
    <w:rsid w:val="004A2156"/>
    <w:rsid w:val="004A2996"/>
    <w:rsid w:val="004A29A3"/>
    <w:rsid w:val="004A3393"/>
    <w:rsid w:val="004A4012"/>
    <w:rsid w:val="004A41BC"/>
    <w:rsid w:val="004A4F95"/>
    <w:rsid w:val="004A5211"/>
    <w:rsid w:val="004A5C46"/>
    <w:rsid w:val="004A6025"/>
    <w:rsid w:val="004A6061"/>
    <w:rsid w:val="004A6558"/>
    <w:rsid w:val="004A7360"/>
    <w:rsid w:val="004A7619"/>
    <w:rsid w:val="004B088E"/>
    <w:rsid w:val="004B0A05"/>
    <w:rsid w:val="004B0F9F"/>
    <w:rsid w:val="004B1115"/>
    <w:rsid w:val="004B1789"/>
    <w:rsid w:val="004B29CF"/>
    <w:rsid w:val="004B365C"/>
    <w:rsid w:val="004B3720"/>
    <w:rsid w:val="004B3958"/>
    <w:rsid w:val="004B3D9B"/>
    <w:rsid w:val="004B5230"/>
    <w:rsid w:val="004B542D"/>
    <w:rsid w:val="004B55A5"/>
    <w:rsid w:val="004B5A31"/>
    <w:rsid w:val="004B64F6"/>
    <w:rsid w:val="004B6D29"/>
    <w:rsid w:val="004B6D6D"/>
    <w:rsid w:val="004B71B6"/>
    <w:rsid w:val="004B7C19"/>
    <w:rsid w:val="004C24B4"/>
    <w:rsid w:val="004C4095"/>
    <w:rsid w:val="004C47F5"/>
    <w:rsid w:val="004C4D11"/>
    <w:rsid w:val="004C4F2A"/>
    <w:rsid w:val="004C52EB"/>
    <w:rsid w:val="004C568E"/>
    <w:rsid w:val="004C5E80"/>
    <w:rsid w:val="004C6741"/>
    <w:rsid w:val="004C6789"/>
    <w:rsid w:val="004C75AA"/>
    <w:rsid w:val="004D0155"/>
    <w:rsid w:val="004D5FF0"/>
    <w:rsid w:val="004D610A"/>
    <w:rsid w:val="004D6924"/>
    <w:rsid w:val="004D7098"/>
    <w:rsid w:val="004D720A"/>
    <w:rsid w:val="004E0939"/>
    <w:rsid w:val="004E0DAF"/>
    <w:rsid w:val="004E0FA5"/>
    <w:rsid w:val="004E277B"/>
    <w:rsid w:val="004E2834"/>
    <w:rsid w:val="004E3B95"/>
    <w:rsid w:val="004E4133"/>
    <w:rsid w:val="004E41E7"/>
    <w:rsid w:val="004E4BE9"/>
    <w:rsid w:val="004E4CCA"/>
    <w:rsid w:val="004E5775"/>
    <w:rsid w:val="004E7C0C"/>
    <w:rsid w:val="004E7C75"/>
    <w:rsid w:val="004E7D77"/>
    <w:rsid w:val="004F0A9C"/>
    <w:rsid w:val="004F0FE6"/>
    <w:rsid w:val="004F10A9"/>
    <w:rsid w:val="004F1363"/>
    <w:rsid w:val="004F14DC"/>
    <w:rsid w:val="004F18BF"/>
    <w:rsid w:val="004F1988"/>
    <w:rsid w:val="004F28E7"/>
    <w:rsid w:val="004F2F3C"/>
    <w:rsid w:val="004F37F2"/>
    <w:rsid w:val="004F43A0"/>
    <w:rsid w:val="004F447B"/>
    <w:rsid w:val="004F4A21"/>
    <w:rsid w:val="004F4E97"/>
    <w:rsid w:val="004F4FEF"/>
    <w:rsid w:val="004F51D0"/>
    <w:rsid w:val="004F686A"/>
    <w:rsid w:val="004F6CCB"/>
    <w:rsid w:val="004F7359"/>
    <w:rsid w:val="004F759D"/>
    <w:rsid w:val="00500AC1"/>
    <w:rsid w:val="00500EF1"/>
    <w:rsid w:val="005020E2"/>
    <w:rsid w:val="00502E52"/>
    <w:rsid w:val="0050381B"/>
    <w:rsid w:val="00503BC8"/>
    <w:rsid w:val="00503FF6"/>
    <w:rsid w:val="0050458D"/>
    <w:rsid w:val="00505E5B"/>
    <w:rsid w:val="00507376"/>
    <w:rsid w:val="00507601"/>
    <w:rsid w:val="00507E3B"/>
    <w:rsid w:val="005106A1"/>
    <w:rsid w:val="005106F6"/>
    <w:rsid w:val="00511AC7"/>
    <w:rsid w:val="00512AEE"/>
    <w:rsid w:val="00512AF7"/>
    <w:rsid w:val="005132F6"/>
    <w:rsid w:val="00513597"/>
    <w:rsid w:val="00513C59"/>
    <w:rsid w:val="00513F9B"/>
    <w:rsid w:val="00514F5F"/>
    <w:rsid w:val="005158B5"/>
    <w:rsid w:val="005159A7"/>
    <w:rsid w:val="005166B5"/>
    <w:rsid w:val="00517056"/>
    <w:rsid w:val="005178C8"/>
    <w:rsid w:val="00517AE5"/>
    <w:rsid w:val="00517C76"/>
    <w:rsid w:val="00517C9A"/>
    <w:rsid w:val="00517DA9"/>
    <w:rsid w:val="005210FA"/>
    <w:rsid w:val="00521F37"/>
    <w:rsid w:val="00522461"/>
    <w:rsid w:val="005255EA"/>
    <w:rsid w:val="00525A0A"/>
    <w:rsid w:val="0052662B"/>
    <w:rsid w:val="00526F04"/>
    <w:rsid w:val="00527166"/>
    <w:rsid w:val="005277F0"/>
    <w:rsid w:val="00527BC9"/>
    <w:rsid w:val="005303CF"/>
    <w:rsid w:val="00531407"/>
    <w:rsid w:val="005325A5"/>
    <w:rsid w:val="005326A7"/>
    <w:rsid w:val="00532B6E"/>
    <w:rsid w:val="005333BE"/>
    <w:rsid w:val="00533722"/>
    <w:rsid w:val="00533ADA"/>
    <w:rsid w:val="005340B7"/>
    <w:rsid w:val="005349B2"/>
    <w:rsid w:val="00534F27"/>
    <w:rsid w:val="00535296"/>
    <w:rsid w:val="00535F96"/>
    <w:rsid w:val="005360A1"/>
    <w:rsid w:val="005375B7"/>
    <w:rsid w:val="00541268"/>
    <w:rsid w:val="00541FB6"/>
    <w:rsid w:val="005427AD"/>
    <w:rsid w:val="00543C00"/>
    <w:rsid w:val="00545283"/>
    <w:rsid w:val="005456C5"/>
    <w:rsid w:val="005462CD"/>
    <w:rsid w:val="00546453"/>
    <w:rsid w:val="00546E2B"/>
    <w:rsid w:val="00547578"/>
    <w:rsid w:val="00551465"/>
    <w:rsid w:val="005529B2"/>
    <w:rsid w:val="00552DC1"/>
    <w:rsid w:val="00553486"/>
    <w:rsid w:val="0055385D"/>
    <w:rsid w:val="00553860"/>
    <w:rsid w:val="00553BE6"/>
    <w:rsid w:val="0055402A"/>
    <w:rsid w:val="00554249"/>
    <w:rsid w:val="00554558"/>
    <w:rsid w:val="00554579"/>
    <w:rsid w:val="005545BC"/>
    <w:rsid w:val="00555160"/>
    <w:rsid w:val="00555213"/>
    <w:rsid w:val="00560414"/>
    <w:rsid w:val="00560554"/>
    <w:rsid w:val="00560D27"/>
    <w:rsid w:val="00561493"/>
    <w:rsid w:val="00561AD9"/>
    <w:rsid w:val="00563349"/>
    <w:rsid w:val="00563355"/>
    <w:rsid w:val="00564276"/>
    <w:rsid w:val="0056427D"/>
    <w:rsid w:val="00564348"/>
    <w:rsid w:val="00564774"/>
    <w:rsid w:val="00564845"/>
    <w:rsid w:val="0056524B"/>
    <w:rsid w:val="00565685"/>
    <w:rsid w:val="0056594E"/>
    <w:rsid w:val="00565E41"/>
    <w:rsid w:val="0056626A"/>
    <w:rsid w:val="005662E8"/>
    <w:rsid w:val="00566EDF"/>
    <w:rsid w:val="0056734F"/>
    <w:rsid w:val="0056786C"/>
    <w:rsid w:val="00567CFB"/>
    <w:rsid w:val="00570046"/>
    <w:rsid w:val="00570BD3"/>
    <w:rsid w:val="005710EE"/>
    <w:rsid w:val="0057228A"/>
    <w:rsid w:val="0057264C"/>
    <w:rsid w:val="0057274C"/>
    <w:rsid w:val="00572953"/>
    <w:rsid w:val="00572C7B"/>
    <w:rsid w:val="00572DB8"/>
    <w:rsid w:val="00573CFF"/>
    <w:rsid w:val="0057401D"/>
    <w:rsid w:val="00575D58"/>
    <w:rsid w:val="00575FF3"/>
    <w:rsid w:val="005764D3"/>
    <w:rsid w:val="0057676D"/>
    <w:rsid w:val="005767E2"/>
    <w:rsid w:val="005813A4"/>
    <w:rsid w:val="005813B9"/>
    <w:rsid w:val="005817DC"/>
    <w:rsid w:val="005818FE"/>
    <w:rsid w:val="005822A8"/>
    <w:rsid w:val="00582A39"/>
    <w:rsid w:val="005831AE"/>
    <w:rsid w:val="00583654"/>
    <w:rsid w:val="005838CC"/>
    <w:rsid w:val="00584307"/>
    <w:rsid w:val="00584387"/>
    <w:rsid w:val="00584FBD"/>
    <w:rsid w:val="005851CE"/>
    <w:rsid w:val="00585BC6"/>
    <w:rsid w:val="00585E23"/>
    <w:rsid w:val="00586015"/>
    <w:rsid w:val="00590D76"/>
    <w:rsid w:val="00590F7B"/>
    <w:rsid w:val="0059113D"/>
    <w:rsid w:val="0059155E"/>
    <w:rsid w:val="0059185F"/>
    <w:rsid w:val="00591CD5"/>
    <w:rsid w:val="00593094"/>
    <w:rsid w:val="00593D70"/>
    <w:rsid w:val="005964EF"/>
    <w:rsid w:val="00597626"/>
    <w:rsid w:val="00597F85"/>
    <w:rsid w:val="00597FA4"/>
    <w:rsid w:val="005A0939"/>
    <w:rsid w:val="005A1365"/>
    <w:rsid w:val="005A1B53"/>
    <w:rsid w:val="005A1B5E"/>
    <w:rsid w:val="005A2A37"/>
    <w:rsid w:val="005A39BC"/>
    <w:rsid w:val="005A3DAF"/>
    <w:rsid w:val="005A4321"/>
    <w:rsid w:val="005A4931"/>
    <w:rsid w:val="005A5468"/>
    <w:rsid w:val="005A5DB8"/>
    <w:rsid w:val="005A5E40"/>
    <w:rsid w:val="005A71AC"/>
    <w:rsid w:val="005A74E6"/>
    <w:rsid w:val="005A760D"/>
    <w:rsid w:val="005A7DB3"/>
    <w:rsid w:val="005B005C"/>
    <w:rsid w:val="005B143E"/>
    <w:rsid w:val="005B1524"/>
    <w:rsid w:val="005B1DC9"/>
    <w:rsid w:val="005B385A"/>
    <w:rsid w:val="005B3D7D"/>
    <w:rsid w:val="005B4050"/>
    <w:rsid w:val="005B40BC"/>
    <w:rsid w:val="005B4886"/>
    <w:rsid w:val="005B4CD6"/>
    <w:rsid w:val="005B54EB"/>
    <w:rsid w:val="005B5665"/>
    <w:rsid w:val="005B5B11"/>
    <w:rsid w:val="005B6132"/>
    <w:rsid w:val="005B668B"/>
    <w:rsid w:val="005B66A0"/>
    <w:rsid w:val="005B7E9F"/>
    <w:rsid w:val="005B7F6C"/>
    <w:rsid w:val="005C04F5"/>
    <w:rsid w:val="005C08BE"/>
    <w:rsid w:val="005C0DE2"/>
    <w:rsid w:val="005C10D1"/>
    <w:rsid w:val="005C13E7"/>
    <w:rsid w:val="005C145F"/>
    <w:rsid w:val="005C3BA0"/>
    <w:rsid w:val="005C497E"/>
    <w:rsid w:val="005C4A16"/>
    <w:rsid w:val="005C4C4A"/>
    <w:rsid w:val="005C4CA7"/>
    <w:rsid w:val="005C51C9"/>
    <w:rsid w:val="005C57EA"/>
    <w:rsid w:val="005C5C34"/>
    <w:rsid w:val="005C5D27"/>
    <w:rsid w:val="005C62FE"/>
    <w:rsid w:val="005C6374"/>
    <w:rsid w:val="005D0303"/>
    <w:rsid w:val="005D0858"/>
    <w:rsid w:val="005D096F"/>
    <w:rsid w:val="005D1495"/>
    <w:rsid w:val="005D1642"/>
    <w:rsid w:val="005D19A0"/>
    <w:rsid w:val="005D27E8"/>
    <w:rsid w:val="005D3308"/>
    <w:rsid w:val="005D37DD"/>
    <w:rsid w:val="005D55CA"/>
    <w:rsid w:val="005D5AEE"/>
    <w:rsid w:val="005D76A6"/>
    <w:rsid w:val="005D7856"/>
    <w:rsid w:val="005D7863"/>
    <w:rsid w:val="005D7915"/>
    <w:rsid w:val="005E0974"/>
    <w:rsid w:val="005E1219"/>
    <w:rsid w:val="005E1EB1"/>
    <w:rsid w:val="005E3E5C"/>
    <w:rsid w:val="005E3EC7"/>
    <w:rsid w:val="005E3F23"/>
    <w:rsid w:val="005E4AB1"/>
    <w:rsid w:val="005E4C05"/>
    <w:rsid w:val="005E6E91"/>
    <w:rsid w:val="005E7463"/>
    <w:rsid w:val="005E7707"/>
    <w:rsid w:val="005E7A4A"/>
    <w:rsid w:val="005F018E"/>
    <w:rsid w:val="005F0D5D"/>
    <w:rsid w:val="005F10B9"/>
    <w:rsid w:val="005F1236"/>
    <w:rsid w:val="005F1384"/>
    <w:rsid w:val="005F18D9"/>
    <w:rsid w:val="005F2AD0"/>
    <w:rsid w:val="005F404F"/>
    <w:rsid w:val="005F4D22"/>
    <w:rsid w:val="005F4EE7"/>
    <w:rsid w:val="005F50FD"/>
    <w:rsid w:val="005F5132"/>
    <w:rsid w:val="005F559E"/>
    <w:rsid w:val="005F585F"/>
    <w:rsid w:val="005F589E"/>
    <w:rsid w:val="005F58A8"/>
    <w:rsid w:val="005F6157"/>
    <w:rsid w:val="005F6473"/>
    <w:rsid w:val="005F6480"/>
    <w:rsid w:val="005F6DE2"/>
    <w:rsid w:val="005F7338"/>
    <w:rsid w:val="005F76E1"/>
    <w:rsid w:val="005F7D0A"/>
    <w:rsid w:val="00601716"/>
    <w:rsid w:val="00602268"/>
    <w:rsid w:val="00602538"/>
    <w:rsid w:val="00602FF7"/>
    <w:rsid w:val="006047D9"/>
    <w:rsid w:val="0060603C"/>
    <w:rsid w:val="006060FF"/>
    <w:rsid w:val="006061BB"/>
    <w:rsid w:val="0060627D"/>
    <w:rsid w:val="006064B1"/>
    <w:rsid w:val="00606AA2"/>
    <w:rsid w:val="00607B4D"/>
    <w:rsid w:val="0061031F"/>
    <w:rsid w:val="006109CE"/>
    <w:rsid w:val="006118CA"/>
    <w:rsid w:val="006122D1"/>
    <w:rsid w:val="00612392"/>
    <w:rsid w:val="006124EC"/>
    <w:rsid w:val="006125ED"/>
    <w:rsid w:val="00612974"/>
    <w:rsid w:val="00612A99"/>
    <w:rsid w:val="006134D9"/>
    <w:rsid w:val="00614ABD"/>
    <w:rsid w:val="00614C63"/>
    <w:rsid w:val="00614DEE"/>
    <w:rsid w:val="00615188"/>
    <w:rsid w:val="00617396"/>
    <w:rsid w:val="006204BA"/>
    <w:rsid w:val="006209FB"/>
    <w:rsid w:val="00621419"/>
    <w:rsid w:val="0062201D"/>
    <w:rsid w:val="00622800"/>
    <w:rsid w:val="00622BAD"/>
    <w:rsid w:val="00623ADC"/>
    <w:rsid w:val="0062419E"/>
    <w:rsid w:val="00624265"/>
    <w:rsid w:val="00624319"/>
    <w:rsid w:val="00624FE1"/>
    <w:rsid w:val="006254A2"/>
    <w:rsid w:val="006258D7"/>
    <w:rsid w:val="00625EB5"/>
    <w:rsid w:val="00626689"/>
    <w:rsid w:val="00630B73"/>
    <w:rsid w:val="00632231"/>
    <w:rsid w:val="00632520"/>
    <w:rsid w:val="00632CF4"/>
    <w:rsid w:val="0063323C"/>
    <w:rsid w:val="00633803"/>
    <w:rsid w:val="0063474A"/>
    <w:rsid w:val="006353C0"/>
    <w:rsid w:val="00635887"/>
    <w:rsid w:val="00636497"/>
    <w:rsid w:val="0063691B"/>
    <w:rsid w:val="00636F68"/>
    <w:rsid w:val="00636FBC"/>
    <w:rsid w:val="006371BF"/>
    <w:rsid w:val="006372F7"/>
    <w:rsid w:val="00637517"/>
    <w:rsid w:val="00637752"/>
    <w:rsid w:val="00637FBB"/>
    <w:rsid w:val="006400FE"/>
    <w:rsid w:val="00640EED"/>
    <w:rsid w:val="00641147"/>
    <w:rsid w:val="00641537"/>
    <w:rsid w:val="0064176C"/>
    <w:rsid w:val="00641A1E"/>
    <w:rsid w:val="00641B86"/>
    <w:rsid w:val="00641BEF"/>
    <w:rsid w:val="00641D49"/>
    <w:rsid w:val="00641F18"/>
    <w:rsid w:val="0064226D"/>
    <w:rsid w:val="00643DB9"/>
    <w:rsid w:val="00644435"/>
    <w:rsid w:val="00644590"/>
    <w:rsid w:val="00644CC1"/>
    <w:rsid w:val="0064509A"/>
    <w:rsid w:val="0064523A"/>
    <w:rsid w:val="006454F2"/>
    <w:rsid w:val="00645C0F"/>
    <w:rsid w:val="00646C1B"/>
    <w:rsid w:val="006514F9"/>
    <w:rsid w:val="0065171B"/>
    <w:rsid w:val="0065189A"/>
    <w:rsid w:val="006521D2"/>
    <w:rsid w:val="00652A44"/>
    <w:rsid w:val="00652C9A"/>
    <w:rsid w:val="006533A5"/>
    <w:rsid w:val="006536A0"/>
    <w:rsid w:val="006537B0"/>
    <w:rsid w:val="006537DB"/>
    <w:rsid w:val="00654472"/>
    <w:rsid w:val="00654899"/>
    <w:rsid w:val="00654B45"/>
    <w:rsid w:val="0065581D"/>
    <w:rsid w:val="00655AEA"/>
    <w:rsid w:val="00655EE3"/>
    <w:rsid w:val="00656370"/>
    <w:rsid w:val="006572BF"/>
    <w:rsid w:val="006579B8"/>
    <w:rsid w:val="00660C46"/>
    <w:rsid w:val="00660C93"/>
    <w:rsid w:val="00660E10"/>
    <w:rsid w:val="006617B1"/>
    <w:rsid w:val="00661D63"/>
    <w:rsid w:val="0066280B"/>
    <w:rsid w:val="00662AC8"/>
    <w:rsid w:val="00662EA0"/>
    <w:rsid w:val="00662FEF"/>
    <w:rsid w:val="00663061"/>
    <w:rsid w:val="00663C23"/>
    <w:rsid w:val="00663C9C"/>
    <w:rsid w:val="0066420A"/>
    <w:rsid w:val="00664CB0"/>
    <w:rsid w:val="00664D6C"/>
    <w:rsid w:val="0066540D"/>
    <w:rsid w:val="006657F3"/>
    <w:rsid w:val="00665AF3"/>
    <w:rsid w:val="006674F2"/>
    <w:rsid w:val="00667720"/>
    <w:rsid w:val="00667E16"/>
    <w:rsid w:val="0067028A"/>
    <w:rsid w:val="00671586"/>
    <w:rsid w:val="00672326"/>
    <w:rsid w:val="006723A0"/>
    <w:rsid w:val="00672B00"/>
    <w:rsid w:val="00672B0E"/>
    <w:rsid w:val="00673582"/>
    <w:rsid w:val="00674D2D"/>
    <w:rsid w:val="00675816"/>
    <w:rsid w:val="00675A06"/>
    <w:rsid w:val="00675EAC"/>
    <w:rsid w:val="00675F46"/>
    <w:rsid w:val="006760EC"/>
    <w:rsid w:val="00677194"/>
    <w:rsid w:val="006776F2"/>
    <w:rsid w:val="00677BE6"/>
    <w:rsid w:val="00680989"/>
    <w:rsid w:val="006812BC"/>
    <w:rsid w:val="006833DD"/>
    <w:rsid w:val="006834E3"/>
    <w:rsid w:val="00683A4D"/>
    <w:rsid w:val="00683E35"/>
    <w:rsid w:val="0068400B"/>
    <w:rsid w:val="00684335"/>
    <w:rsid w:val="006844A0"/>
    <w:rsid w:val="00684992"/>
    <w:rsid w:val="0068575A"/>
    <w:rsid w:val="00686DEA"/>
    <w:rsid w:val="006878B2"/>
    <w:rsid w:val="00687FE7"/>
    <w:rsid w:val="0069024A"/>
    <w:rsid w:val="0069067F"/>
    <w:rsid w:val="00690839"/>
    <w:rsid w:val="00690863"/>
    <w:rsid w:val="00690998"/>
    <w:rsid w:val="0069164B"/>
    <w:rsid w:val="0069170E"/>
    <w:rsid w:val="0069236F"/>
    <w:rsid w:val="00693298"/>
    <w:rsid w:val="00694089"/>
    <w:rsid w:val="00695BBD"/>
    <w:rsid w:val="00695DB8"/>
    <w:rsid w:val="00695DB9"/>
    <w:rsid w:val="00695E40"/>
    <w:rsid w:val="006964E8"/>
    <w:rsid w:val="006965E4"/>
    <w:rsid w:val="00696FE5"/>
    <w:rsid w:val="006A0455"/>
    <w:rsid w:val="006A0B78"/>
    <w:rsid w:val="006A1040"/>
    <w:rsid w:val="006A1D84"/>
    <w:rsid w:val="006A1FAB"/>
    <w:rsid w:val="006A23DE"/>
    <w:rsid w:val="006A288D"/>
    <w:rsid w:val="006A2B27"/>
    <w:rsid w:val="006A3136"/>
    <w:rsid w:val="006A36BE"/>
    <w:rsid w:val="006A3FBD"/>
    <w:rsid w:val="006A496E"/>
    <w:rsid w:val="006A521F"/>
    <w:rsid w:val="006A537F"/>
    <w:rsid w:val="006A5BD5"/>
    <w:rsid w:val="006A6F27"/>
    <w:rsid w:val="006A7980"/>
    <w:rsid w:val="006A7B7B"/>
    <w:rsid w:val="006B097F"/>
    <w:rsid w:val="006B0E40"/>
    <w:rsid w:val="006B14B6"/>
    <w:rsid w:val="006B151C"/>
    <w:rsid w:val="006B2402"/>
    <w:rsid w:val="006B2DF5"/>
    <w:rsid w:val="006B301F"/>
    <w:rsid w:val="006B3432"/>
    <w:rsid w:val="006B38AF"/>
    <w:rsid w:val="006B3B53"/>
    <w:rsid w:val="006B47BE"/>
    <w:rsid w:val="006B4D10"/>
    <w:rsid w:val="006B55A2"/>
    <w:rsid w:val="006B565E"/>
    <w:rsid w:val="006B5D4A"/>
    <w:rsid w:val="006B6137"/>
    <w:rsid w:val="006B676E"/>
    <w:rsid w:val="006B684C"/>
    <w:rsid w:val="006B6B37"/>
    <w:rsid w:val="006B6FE8"/>
    <w:rsid w:val="006B7631"/>
    <w:rsid w:val="006C068D"/>
    <w:rsid w:val="006C081E"/>
    <w:rsid w:val="006C164B"/>
    <w:rsid w:val="006C1755"/>
    <w:rsid w:val="006C1D5E"/>
    <w:rsid w:val="006C2380"/>
    <w:rsid w:val="006C2D94"/>
    <w:rsid w:val="006C2FD4"/>
    <w:rsid w:val="006C3121"/>
    <w:rsid w:val="006C383C"/>
    <w:rsid w:val="006C3CC4"/>
    <w:rsid w:val="006C3D7D"/>
    <w:rsid w:val="006C43F9"/>
    <w:rsid w:val="006C444B"/>
    <w:rsid w:val="006C4EFF"/>
    <w:rsid w:val="006C547F"/>
    <w:rsid w:val="006C5B08"/>
    <w:rsid w:val="006C5FCF"/>
    <w:rsid w:val="006C64D3"/>
    <w:rsid w:val="006C6815"/>
    <w:rsid w:val="006C73F4"/>
    <w:rsid w:val="006C77BD"/>
    <w:rsid w:val="006C7A6A"/>
    <w:rsid w:val="006C7AEB"/>
    <w:rsid w:val="006D1505"/>
    <w:rsid w:val="006D19FB"/>
    <w:rsid w:val="006D1AF6"/>
    <w:rsid w:val="006D1CE4"/>
    <w:rsid w:val="006D1D83"/>
    <w:rsid w:val="006D22CE"/>
    <w:rsid w:val="006D272A"/>
    <w:rsid w:val="006D28ED"/>
    <w:rsid w:val="006D2973"/>
    <w:rsid w:val="006D35C4"/>
    <w:rsid w:val="006D3D57"/>
    <w:rsid w:val="006D3D66"/>
    <w:rsid w:val="006D5111"/>
    <w:rsid w:val="006D56F1"/>
    <w:rsid w:val="006D57CD"/>
    <w:rsid w:val="006D5AB2"/>
    <w:rsid w:val="006D6146"/>
    <w:rsid w:val="006D6969"/>
    <w:rsid w:val="006D6B38"/>
    <w:rsid w:val="006D6C95"/>
    <w:rsid w:val="006D74F7"/>
    <w:rsid w:val="006D7A4B"/>
    <w:rsid w:val="006E01D9"/>
    <w:rsid w:val="006E0832"/>
    <w:rsid w:val="006E0CBF"/>
    <w:rsid w:val="006E0DA2"/>
    <w:rsid w:val="006E2118"/>
    <w:rsid w:val="006E2A48"/>
    <w:rsid w:val="006E32C9"/>
    <w:rsid w:val="006E34DE"/>
    <w:rsid w:val="006E466E"/>
    <w:rsid w:val="006E4D26"/>
    <w:rsid w:val="006E4E72"/>
    <w:rsid w:val="006E67AF"/>
    <w:rsid w:val="006E6DCD"/>
    <w:rsid w:val="006E6E6A"/>
    <w:rsid w:val="006E73D4"/>
    <w:rsid w:val="006E7ED4"/>
    <w:rsid w:val="006F069F"/>
    <w:rsid w:val="006F0A08"/>
    <w:rsid w:val="006F0E50"/>
    <w:rsid w:val="006F1759"/>
    <w:rsid w:val="006F17FF"/>
    <w:rsid w:val="006F198A"/>
    <w:rsid w:val="006F1D2C"/>
    <w:rsid w:val="006F2A9D"/>
    <w:rsid w:val="006F3CD6"/>
    <w:rsid w:val="006F4043"/>
    <w:rsid w:val="006F42C2"/>
    <w:rsid w:val="006F4D1E"/>
    <w:rsid w:val="006F55CC"/>
    <w:rsid w:val="006F5DB0"/>
    <w:rsid w:val="006F6136"/>
    <w:rsid w:val="006F6303"/>
    <w:rsid w:val="006F687A"/>
    <w:rsid w:val="006F7021"/>
    <w:rsid w:val="006F74FF"/>
    <w:rsid w:val="00700398"/>
    <w:rsid w:val="00700B77"/>
    <w:rsid w:val="007015E9"/>
    <w:rsid w:val="007016CF"/>
    <w:rsid w:val="00701855"/>
    <w:rsid w:val="00702008"/>
    <w:rsid w:val="0070259F"/>
    <w:rsid w:val="007025BB"/>
    <w:rsid w:val="007025CF"/>
    <w:rsid w:val="00702670"/>
    <w:rsid w:val="00703CFA"/>
    <w:rsid w:val="0070480B"/>
    <w:rsid w:val="0070493F"/>
    <w:rsid w:val="007052E3"/>
    <w:rsid w:val="00705829"/>
    <w:rsid w:val="00705CBD"/>
    <w:rsid w:val="007064A3"/>
    <w:rsid w:val="00706572"/>
    <w:rsid w:val="007071F6"/>
    <w:rsid w:val="0070727C"/>
    <w:rsid w:val="007078D0"/>
    <w:rsid w:val="00707D37"/>
    <w:rsid w:val="00710944"/>
    <w:rsid w:val="00710CAD"/>
    <w:rsid w:val="00710DC3"/>
    <w:rsid w:val="007111B9"/>
    <w:rsid w:val="007111CC"/>
    <w:rsid w:val="0071181D"/>
    <w:rsid w:val="00711A07"/>
    <w:rsid w:val="0071204E"/>
    <w:rsid w:val="00712484"/>
    <w:rsid w:val="007127E4"/>
    <w:rsid w:val="00712A78"/>
    <w:rsid w:val="0071392F"/>
    <w:rsid w:val="00713B7B"/>
    <w:rsid w:val="0071531D"/>
    <w:rsid w:val="0071623E"/>
    <w:rsid w:val="00716C7E"/>
    <w:rsid w:val="00717087"/>
    <w:rsid w:val="007176DC"/>
    <w:rsid w:val="0072055C"/>
    <w:rsid w:val="0072069A"/>
    <w:rsid w:val="0072069F"/>
    <w:rsid w:val="00720E55"/>
    <w:rsid w:val="00722296"/>
    <w:rsid w:val="00723BC2"/>
    <w:rsid w:val="007249F5"/>
    <w:rsid w:val="00725E22"/>
    <w:rsid w:val="0072604F"/>
    <w:rsid w:val="00726406"/>
    <w:rsid w:val="0072694E"/>
    <w:rsid w:val="007270D5"/>
    <w:rsid w:val="00731944"/>
    <w:rsid w:val="0073196A"/>
    <w:rsid w:val="007329E2"/>
    <w:rsid w:val="007329FF"/>
    <w:rsid w:val="0073380D"/>
    <w:rsid w:val="00733E41"/>
    <w:rsid w:val="0073570D"/>
    <w:rsid w:val="007357E6"/>
    <w:rsid w:val="00735DFA"/>
    <w:rsid w:val="0073647E"/>
    <w:rsid w:val="00736A69"/>
    <w:rsid w:val="00736AD5"/>
    <w:rsid w:val="00737012"/>
    <w:rsid w:val="00737702"/>
    <w:rsid w:val="00737CF7"/>
    <w:rsid w:val="00740140"/>
    <w:rsid w:val="00740795"/>
    <w:rsid w:val="00740C16"/>
    <w:rsid w:val="00740FFF"/>
    <w:rsid w:val="0074114D"/>
    <w:rsid w:val="0074118B"/>
    <w:rsid w:val="007413DE"/>
    <w:rsid w:val="00742279"/>
    <w:rsid w:val="0074247A"/>
    <w:rsid w:val="0074257D"/>
    <w:rsid w:val="0074273A"/>
    <w:rsid w:val="00744359"/>
    <w:rsid w:val="00744BAD"/>
    <w:rsid w:val="007457AE"/>
    <w:rsid w:val="007465A4"/>
    <w:rsid w:val="00747535"/>
    <w:rsid w:val="00750431"/>
    <w:rsid w:val="00750B66"/>
    <w:rsid w:val="007519AC"/>
    <w:rsid w:val="00751BEE"/>
    <w:rsid w:val="00751FF5"/>
    <w:rsid w:val="007520E9"/>
    <w:rsid w:val="00752439"/>
    <w:rsid w:val="00752A07"/>
    <w:rsid w:val="00752C3D"/>
    <w:rsid w:val="0075336B"/>
    <w:rsid w:val="00753FD8"/>
    <w:rsid w:val="007543DE"/>
    <w:rsid w:val="00754686"/>
    <w:rsid w:val="00754E48"/>
    <w:rsid w:val="00754F1A"/>
    <w:rsid w:val="0075559D"/>
    <w:rsid w:val="007555E3"/>
    <w:rsid w:val="00755712"/>
    <w:rsid w:val="007558B8"/>
    <w:rsid w:val="00756844"/>
    <w:rsid w:val="007568C3"/>
    <w:rsid w:val="007601CF"/>
    <w:rsid w:val="00760951"/>
    <w:rsid w:val="0076159A"/>
    <w:rsid w:val="0076212D"/>
    <w:rsid w:val="00762B96"/>
    <w:rsid w:val="00762F62"/>
    <w:rsid w:val="00763297"/>
    <w:rsid w:val="007632E6"/>
    <w:rsid w:val="00763316"/>
    <w:rsid w:val="00763526"/>
    <w:rsid w:val="00763D21"/>
    <w:rsid w:val="00765B50"/>
    <w:rsid w:val="00765DB3"/>
    <w:rsid w:val="0076694D"/>
    <w:rsid w:val="007669C2"/>
    <w:rsid w:val="0076748C"/>
    <w:rsid w:val="00767E6A"/>
    <w:rsid w:val="00770947"/>
    <w:rsid w:val="00770AE3"/>
    <w:rsid w:val="00770BAA"/>
    <w:rsid w:val="00770CC7"/>
    <w:rsid w:val="0077120A"/>
    <w:rsid w:val="00771468"/>
    <w:rsid w:val="00771AD0"/>
    <w:rsid w:val="00771D7E"/>
    <w:rsid w:val="00772B2E"/>
    <w:rsid w:val="007737CA"/>
    <w:rsid w:val="00773D13"/>
    <w:rsid w:val="00773F64"/>
    <w:rsid w:val="00774260"/>
    <w:rsid w:val="0077482E"/>
    <w:rsid w:val="00774DAE"/>
    <w:rsid w:val="0077502F"/>
    <w:rsid w:val="00775725"/>
    <w:rsid w:val="00775D31"/>
    <w:rsid w:val="00776103"/>
    <w:rsid w:val="00776167"/>
    <w:rsid w:val="00776665"/>
    <w:rsid w:val="0077684B"/>
    <w:rsid w:val="00777D32"/>
    <w:rsid w:val="00781089"/>
    <w:rsid w:val="007811D9"/>
    <w:rsid w:val="00781298"/>
    <w:rsid w:val="0078154F"/>
    <w:rsid w:val="00781F21"/>
    <w:rsid w:val="00782598"/>
    <w:rsid w:val="007826C7"/>
    <w:rsid w:val="00782D98"/>
    <w:rsid w:val="00783645"/>
    <w:rsid w:val="00783BAC"/>
    <w:rsid w:val="00783FDF"/>
    <w:rsid w:val="00784295"/>
    <w:rsid w:val="00784570"/>
    <w:rsid w:val="00784A8A"/>
    <w:rsid w:val="00784E4F"/>
    <w:rsid w:val="00784EDC"/>
    <w:rsid w:val="0078576D"/>
    <w:rsid w:val="00786135"/>
    <w:rsid w:val="00787165"/>
    <w:rsid w:val="0078787A"/>
    <w:rsid w:val="0079063C"/>
    <w:rsid w:val="007914A0"/>
    <w:rsid w:val="00791EE8"/>
    <w:rsid w:val="00792ABC"/>
    <w:rsid w:val="00792DDA"/>
    <w:rsid w:val="00792EBA"/>
    <w:rsid w:val="0079338C"/>
    <w:rsid w:val="00793D5D"/>
    <w:rsid w:val="007940FC"/>
    <w:rsid w:val="007949FE"/>
    <w:rsid w:val="00794B24"/>
    <w:rsid w:val="00794B49"/>
    <w:rsid w:val="007951A4"/>
    <w:rsid w:val="0079526E"/>
    <w:rsid w:val="0079571E"/>
    <w:rsid w:val="0079619B"/>
    <w:rsid w:val="007966F6"/>
    <w:rsid w:val="00796A1E"/>
    <w:rsid w:val="007978EA"/>
    <w:rsid w:val="007A0201"/>
    <w:rsid w:val="007A0626"/>
    <w:rsid w:val="007A08F8"/>
    <w:rsid w:val="007A211F"/>
    <w:rsid w:val="007A26C6"/>
    <w:rsid w:val="007A2A66"/>
    <w:rsid w:val="007A4092"/>
    <w:rsid w:val="007A4AEC"/>
    <w:rsid w:val="007A50CD"/>
    <w:rsid w:val="007A5530"/>
    <w:rsid w:val="007A563F"/>
    <w:rsid w:val="007A5AAC"/>
    <w:rsid w:val="007A6153"/>
    <w:rsid w:val="007A689B"/>
    <w:rsid w:val="007A6CA8"/>
    <w:rsid w:val="007A6FCB"/>
    <w:rsid w:val="007A725D"/>
    <w:rsid w:val="007A7799"/>
    <w:rsid w:val="007A77F4"/>
    <w:rsid w:val="007A7B9A"/>
    <w:rsid w:val="007A7E7B"/>
    <w:rsid w:val="007B0081"/>
    <w:rsid w:val="007B00BF"/>
    <w:rsid w:val="007B09E2"/>
    <w:rsid w:val="007B0AD0"/>
    <w:rsid w:val="007B20F7"/>
    <w:rsid w:val="007B23BC"/>
    <w:rsid w:val="007B28BF"/>
    <w:rsid w:val="007B297C"/>
    <w:rsid w:val="007B297D"/>
    <w:rsid w:val="007B2FEE"/>
    <w:rsid w:val="007B337A"/>
    <w:rsid w:val="007B3636"/>
    <w:rsid w:val="007B4019"/>
    <w:rsid w:val="007B4AA4"/>
    <w:rsid w:val="007B4F5E"/>
    <w:rsid w:val="007B5624"/>
    <w:rsid w:val="007B5925"/>
    <w:rsid w:val="007B6197"/>
    <w:rsid w:val="007B6546"/>
    <w:rsid w:val="007B7050"/>
    <w:rsid w:val="007B7B2C"/>
    <w:rsid w:val="007B7BA7"/>
    <w:rsid w:val="007C0096"/>
    <w:rsid w:val="007C0374"/>
    <w:rsid w:val="007C05DC"/>
    <w:rsid w:val="007C1551"/>
    <w:rsid w:val="007C1796"/>
    <w:rsid w:val="007C1E5A"/>
    <w:rsid w:val="007C211A"/>
    <w:rsid w:val="007C2443"/>
    <w:rsid w:val="007C359D"/>
    <w:rsid w:val="007C3FB6"/>
    <w:rsid w:val="007C407A"/>
    <w:rsid w:val="007C4779"/>
    <w:rsid w:val="007C4999"/>
    <w:rsid w:val="007C54C6"/>
    <w:rsid w:val="007C5B9A"/>
    <w:rsid w:val="007C6654"/>
    <w:rsid w:val="007C6B87"/>
    <w:rsid w:val="007C7090"/>
    <w:rsid w:val="007C74A7"/>
    <w:rsid w:val="007C7B5F"/>
    <w:rsid w:val="007C7EC6"/>
    <w:rsid w:val="007D05CB"/>
    <w:rsid w:val="007D06CB"/>
    <w:rsid w:val="007D13C9"/>
    <w:rsid w:val="007D15AA"/>
    <w:rsid w:val="007D1BB2"/>
    <w:rsid w:val="007D27C7"/>
    <w:rsid w:val="007D2ADD"/>
    <w:rsid w:val="007D33F4"/>
    <w:rsid w:val="007D3410"/>
    <w:rsid w:val="007D3BA7"/>
    <w:rsid w:val="007D4054"/>
    <w:rsid w:val="007D4338"/>
    <w:rsid w:val="007D44FE"/>
    <w:rsid w:val="007D46FB"/>
    <w:rsid w:val="007D5B58"/>
    <w:rsid w:val="007D5D16"/>
    <w:rsid w:val="007D6A71"/>
    <w:rsid w:val="007E0C43"/>
    <w:rsid w:val="007E0D17"/>
    <w:rsid w:val="007E0E36"/>
    <w:rsid w:val="007E0E5F"/>
    <w:rsid w:val="007E1CBA"/>
    <w:rsid w:val="007E2515"/>
    <w:rsid w:val="007E25D1"/>
    <w:rsid w:val="007E380A"/>
    <w:rsid w:val="007E3D60"/>
    <w:rsid w:val="007E3F70"/>
    <w:rsid w:val="007E561B"/>
    <w:rsid w:val="007E599F"/>
    <w:rsid w:val="007E59A1"/>
    <w:rsid w:val="007E6AC1"/>
    <w:rsid w:val="007E726B"/>
    <w:rsid w:val="007E7410"/>
    <w:rsid w:val="007E7D82"/>
    <w:rsid w:val="007F00DA"/>
    <w:rsid w:val="007F06B3"/>
    <w:rsid w:val="007F0E12"/>
    <w:rsid w:val="007F1743"/>
    <w:rsid w:val="007F1A44"/>
    <w:rsid w:val="007F1CC9"/>
    <w:rsid w:val="007F2C97"/>
    <w:rsid w:val="007F2DD6"/>
    <w:rsid w:val="007F2EBB"/>
    <w:rsid w:val="007F32DE"/>
    <w:rsid w:val="007F3B99"/>
    <w:rsid w:val="007F3D89"/>
    <w:rsid w:val="007F4031"/>
    <w:rsid w:val="007F533E"/>
    <w:rsid w:val="007F5B39"/>
    <w:rsid w:val="007F636C"/>
    <w:rsid w:val="007F6567"/>
    <w:rsid w:val="0080195D"/>
    <w:rsid w:val="00801F80"/>
    <w:rsid w:val="00802943"/>
    <w:rsid w:val="00802E71"/>
    <w:rsid w:val="00803017"/>
    <w:rsid w:val="00803332"/>
    <w:rsid w:val="00803FAF"/>
    <w:rsid w:val="00805394"/>
    <w:rsid w:val="00807DFB"/>
    <w:rsid w:val="00810334"/>
    <w:rsid w:val="00812060"/>
    <w:rsid w:val="00813F2C"/>
    <w:rsid w:val="0081487B"/>
    <w:rsid w:val="00814B1C"/>
    <w:rsid w:val="00814C38"/>
    <w:rsid w:val="00815D74"/>
    <w:rsid w:val="008168ED"/>
    <w:rsid w:val="00816B90"/>
    <w:rsid w:val="0081731D"/>
    <w:rsid w:val="0081737D"/>
    <w:rsid w:val="008200E4"/>
    <w:rsid w:val="0082054B"/>
    <w:rsid w:val="0082054C"/>
    <w:rsid w:val="00820635"/>
    <w:rsid w:val="0082083D"/>
    <w:rsid w:val="00820A5F"/>
    <w:rsid w:val="00820C03"/>
    <w:rsid w:val="00820DA6"/>
    <w:rsid w:val="008213B4"/>
    <w:rsid w:val="008219E8"/>
    <w:rsid w:val="008236CE"/>
    <w:rsid w:val="00823A53"/>
    <w:rsid w:val="00825036"/>
    <w:rsid w:val="00825385"/>
    <w:rsid w:val="0082543C"/>
    <w:rsid w:val="00825CFF"/>
    <w:rsid w:val="00825EC0"/>
    <w:rsid w:val="008264B4"/>
    <w:rsid w:val="00826BAE"/>
    <w:rsid w:val="00827261"/>
    <w:rsid w:val="00827834"/>
    <w:rsid w:val="00827C64"/>
    <w:rsid w:val="00830504"/>
    <w:rsid w:val="00832520"/>
    <w:rsid w:val="00832C1A"/>
    <w:rsid w:val="008339B6"/>
    <w:rsid w:val="00833D05"/>
    <w:rsid w:val="00834608"/>
    <w:rsid w:val="00834CB1"/>
    <w:rsid w:val="0083540C"/>
    <w:rsid w:val="008355AD"/>
    <w:rsid w:val="0083620A"/>
    <w:rsid w:val="008364AA"/>
    <w:rsid w:val="008368A9"/>
    <w:rsid w:val="0084091D"/>
    <w:rsid w:val="0084186A"/>
    <w:rsid w:val="00841A70"/>
    <w:rsid w:val="00841AA9"/>
    <w:rsid w:val="0084212D"/>
    <w:rsid w:val="00842353"/>
    <w:rsid w:val="0084265E"/>
    <w:rsid w:val="00842EC8"/>
    <w:rsid w:val="00843006"/>
    <w:rsid w:val="00843790"/>
    <w:rsid w:val="0084418D"/>
    <w:rsid w:val="00844C2D"/>
    <w:rsid w:val="00845366"/>
    <w:rsid w:val="008454E0"/>
    <w:rsid w:val="008456AD"/>
    <w:rsid w:val="00846042"/>
    <w:rsid w:val="008464F7"/>
    <w:rsid w:val="00846702"/>
    <w:rsid w:val="0085026D"/>
    <w:rsid w:val="00850CF2"/>
    <w:rsid w:val="00850FD5"/>
    <w:rsid w:val="00850FE6"/>
    <w:rsid w:val="0085167A"/>
    <w:rsid w:val="00852033"/>
    <w:rsid w:val="00852D80"/>
    <w:rsid w:val="00852FF3"/>
    <w:rsid w:val="008534BA"/>
    <w:rsid w:val="00853542"/>
    <w:rsid w:val="00853A29"/>
    <w:rsid w:val="00853DC0"/>
    <w:rsid w:val="008543A8"/>
    <w:rsid w:val="008545C9"/>
    <w:rsid w:val="00854E74"/>
    <w:rsid w:val="00854F93"/>
    <w:rsid w:val="00854FEE"/>
    <w:rsid w:val="0085674C"/>
    <w:rsid w:val="00856755"/>
    <w:rsid w:val="00856CAE"/>
    <w:rsid w:val="0085752F"/>
    <w:rsid w:val="0085758E"/>
    <w:rsid w:val="008577B7"/>
    <w:rsid w:val="00857807"/>
    <w:rsid w:val="008607D9"/>
    <w:rsid w:val="00860C01"/>
    <w:rsid w:val="0086136C"/>
    <w:rsid w:val="00861EA5"/>
    <w:rsid w:val="00862353"/>
    <w:rsid w:val="008639EF"/>
    <w:rsid w:val="00864059"/>
    <w:rsid w:val="00864595"/>
    <w:rsid w:val="008647E5"/>
    <w:rsid w:val="00865350"/>
    <w:rsid w:val="00865A29"/>
    <w:rsid w:val="00865FDC"/>
    <w:rsid w:val="0086632E"/>
    <w:rsid w:val="0086721D"/>
    <w:rsid w:val="00867CDB"/>
    <w:rsid w:val="00870516"/>
    <w:rsid w:val="00870C36"/>
    <w:rsid w:val="008710CD"/>
    <w:rsid w:val="00871194"/>
    <w:rsid w:val="008714E8"/>
    <w:rsid w:val="008715A8"/>
    <w:rsid w:val="00871E17"/>
    <w:rsid w:val="00871FB7"/>
    <w:rsid w:val="0087214A"/>
    <w:rsid w:val="008729FA"/>
    <w:rsid w:val="00872CB4"/>
    <w:rsid w:val="00873E1B"/>
    <w:rsid w:val="00874585"/>
    <w:rsid w:val="00874797"/>
    <w:rsid w:val="008749EF"/>
    <w:rsid w:val="008761E3"/>
    <w:rsid w:val="008768D4"/>
    <w:rsid w:val="00876AB9"/>
    <w:rsid w:val="008770F9"/>
    <w:rsid w:val="0087723F"/>
    <w:rsid w:val="00880A9F"/>
    <w:rsid w:val="008812E5"/>
    <w:rsid w:val="00881306"/>
    <w:rsid w:val="00881530"/>
    <w:rsid w:val="00881807"/>
    <w:rsid w:val="008821BE"/>
    <w:rsid w:val="0088226C"/>
    <w:rsid w:val="008825FC"/>
    <w:rsid w:val="00882D45"/>
    <w:rsid w:val="00882F26"/>
    <w:rsid w:val="00884C20"/>
    <w:rsid w:val="00884D98"/>
    <w:rsid w:val="00886107"/>
    <w:rsid w:val="008864EF"/>
    <w:rsid w:val="008867BE"/>
    <w:rsid w:val="008875EE"/>
    <w:rsid w:val="00887C18"/>
    <w:rsid w:val="00887E85"/>
    <w:rsid w:val="0089066B"/>
    <w:rsid w:val="00890945"/>
    <w:rsid w:val="00892D3C"/>
    <w:rsid w:val="00893693"/>
    <w:rsid w:val="00893AD8"/>
    <w:rsid w:val="008940C7"/>
    <w:rsid w:val="00894352"/>
    <w:rsid w:val="0089469A"/>
    <w:rsid w:val="00895423"/>
    <w:rsid w:val="00895A12"/>
    <w:rsid w:val="008A0947"/>
    <w:rsid w:val="008A0B75"/>
    <w:rsid w:val="008A208F"/>
    <w:rsid w:val="008A342D"/>
    <w:rsid w:val="008A6037"/>
    <w:rsid w:val="008A6171"/>
    <w:rsid w:val="008B0110"/>
    <w:rsid w:val="008B04EF"/>
    <w:rsid w:val="008B141B"/>
    <w:rsid w:val="008B1652"/>
    <w:rsid w:val="008B1E4C"/>
    <w:rsid w:val="008B1EBE"/>
    <w:rsid w:val="008B2BA5"/>
    <w:rsid w:val="008B3583"/>
    <w:rsid w:val="008B54FF"/>
    <w:rsid w:val="008B7784"/>
    <w:rsid w:val="008C11FC"/>
    <w:rsid w:val="008C19A4"/>
    <w:rsid w:val="008C2150"/>
    <w:rsid w:val="008C2E8A"/>
    <w:rsid w:val="008C4C1C"/>
    <w:rsid w:val="008C4C60"/>
    <w:rsid w:val="008C5614"/>
    <w:rsid w:val="008C568C"/>
    <w:rsid w:val="008C5908"/>
    <w:rsid w:val="008C5CCA"/>
    <w:rsid w:val="008C646B"/>
    <w:rsid w:val="008C6606"/>
    <w:rsid w:val="008C66CD"/>
    <w:rsid w:val="008C6FAF"/>
    <w:rsid w:val="008C7587"/>
    <w:rsid w:val="008C7B12"/>
    <w:rsid w:val="008C7D50"/>
    <w:rsid w:val="008C7E46"/>
    <w:rsid w:val="008D0068"/>
    <w:rsid w:val="008D04E6"/>
    <w:rsid w:val="008D10E9"/>
    <w:rsid w:val="008D1BBA"/>
    <w:rsid w:val="008D1DF7"/>
    <w:rsid w:val="008D1E96"/>
    <w:rsid w:val="008D2C36"/>
    <w:rsid w:val="008D2F7F"/>
    <w:rsid w:val="008D4838"/>
    <w:rsid w:val="008D525F"/>
    <w:rsid w:val="008D5ED4"/>
    <w:rsid w:val="008D6424"/>
    <w:rsid w:val="008D6BB2"/>
    <w:rsid w:val="008D7213"/>
    <w:rsid w:val="008D77F7"/>
    <w:rsid w:val="008D793C"/>
    <w:rsid w:val="008E0082"/>
    <w:rsid w:val="008E0881"/>
    <w:rsid w:val="008E0DBE"/>
    <w:rsid w:val="008E0F9E"/>
    <w:rsid w:val="008E0FB1"/>
    <w:rsid w:val="008E13A0"/>
    <w:rsid w:val="008E1B81"/>
    <w:rsid w:val="008E2062"/>
    <w:rsid w:val="008E23F7"/>
    <w:rsid w:val="008E28D3"/>
    <w:rsid w:val="008E2CCC"/>
    <w:rsid w:val="008E3AD0"/>
    <w:rsid w:val="008E3DCC"/>
    <w:rsid w:val="008E41DE"/>
    <w:rsid w:val="008E4860"/>
    <w:rsid w:val="008E5729"/>
    <w:rsid w:val="008E5A56"/>
    <w:rsid w:val="008E6821"/>
    <w:rsid w:val="008E6E14"/>
    <w:rsid w:val="008E777B"/>
    <w:rsid w:val="008E7F4A"/>
    <w:rsid w:val="008F1007"/>
    <w:rsid w:val="008F16B2"/>
    <w:rsid w:val="008F1891"/>
    <w:rsid w:val="008F199B"/>
    <w:rsid w:val="008F19BF"/>
    <w:rsid w:val="008F1F17"/>
    <w:rsid w:val="008F2A0B"/>
    <w:rsid w:val="008F2BD3"/>
    <w:rsid w:val="008F328A"/>
    <w:rsid w:val="008F4536"/>
    <w:rsid w:val="008F498D"/>
    <w:rsid w:val="008F4F51"/>
    <w:rsid w:val="008F5018"/>
    <w:rsid w:val="008F5628"/>
    <w:rsid w:val="008F5875"/>
    <w:rsid w:val="008F5D96"/>
    <w:rsid w:val="008F612E"/>
    <w:rsid w:val="008F6780"/>
    <w:rsid w:val="008F7042"/>
    <w:rsid w:val="008F72A3"/>
    <w:rsid w:val="008F736E"/>
    <w:rsid w:val="008F746D"/>
    <w:rsid w:val="00900529"/>
    <w:rsid w:val="0090095C"/>
    <w:rsid w:val="009013D6"/>
    <w:rsid w:val="00902756"/>
    <w:rsid w:val="00902836"/>
    <w:rsid w:val="009034A4"/>
    <w:rsid w:val="00903549"/>
    <w:rsid w:val="00904616"/>
    <w:rsid w:val="00904767"/>
    <w:rsid w:val="009057A8"/>
    <w:rsid w:val="00905E82"/>
    <w:rsid w:val="0090630E"/>
    <w:rsid w:val="009071B6"/>
    <w:rsid w:val="0091007C"/>
    <w:rsid w:val="00910308"/>
    <w:rsid w:val="00910512"/>
    <w:rsid w:val="009107C7"/>
    <w:rsid w:val="00911DD3"/>
    <w:rsid w:val="00912F9C"/>
    <w:rsid w:val="009133A2"/>
    <w:rsid w:val="0091341D"/>
    <w:rsid w:val="009136DB"/>
    <w:rsid w:val="00913B6B"/>
    <w:rsid w:val="00914877"/>
    <w:rsid w:val="00914C40"/>
    <w:rsid w:val="00915840"/>
    <w:rsid w:val="0091593B"/>
    <w:rsid w:val="00915D9E"/>
    <w:rsid w:val="00916271"/>
    <w:rsid w:val="009168F3"/>
    <w:rsid w:val="00916A8C"/>
    <w:rsid w:val="0091709F"/>
    <w:rsid w:val="009205A7"/>
    <w:rsid w:val="0092296D"/>
    <w:rsid w:val="00923B6D"/>
    <w:rsid w:val="0092417B"/>
    <w:rsid w:val="009244FC"/>
    <w:rsid w:val="00924602"/>
    <w:rsid w:val="009247FF"/>
    <w:rsid w:val="009252D6"/>
    <w:rsid w:val="00925943"/>
    <w:rsid w:val="0092676E"/>
    <w:rsid w:val="009267EB"/>
    <w:rsid w:val="00926965"/>
    <w:rsid w:val="009269E5"/>
    <w:rsid w:val="00927014"/>
    <w:rsid w:val="0092772F"/>
    <w:rsid w:val="0093027D"/>
    <w:rsid w:val="00930A6B"/>
    <w:rsid w:val="00930AEA"/>
    <w:rsid w:val="00931B89"/>
    <w:rsid w:val="0093257B"/>
    <w:rsid w:val="009325BE"/>
    <w:rsid w:val="00932FE3"/>
    <w:rsid w:val="009333AE"/>
    <w:rsid w:val="00934109"/>
    <w:rsid w:val="00935B37"/>
    <w:rsid w:val="009364F0"/>
    <w:rsid w:val="0093685D"/>
    <w:rsid w:val="00936DBC"/>
    <w:rsid w:val="009372F1"/>
    <w:rsid w:val="009374C3"/>
    <w:rsid w:val="00937819"/>
    <w:rsid w:val="00937A7E"/>
    <w:rsid w:val="00940771"/>
    <w:rsid w:val="00940871"/>
    <w:rsid w:val="0094131B"/>
    <w:rsid w:val="009416FE"/>
    <w:rsid w:val="009421A9"/>
    <w:rsid w:val="0094239E"/>
    <w:rsid w:val="009423E9"/>
    <w:rsid w:val="009425B5"/>
    <w:rsid w:val="00942D7E"/>
    <w:rsid w:val="00943837"/>
    <w:rsid w:val="00943B67"/>
    <w:rsid w:val="00943FC9"/>
    <w:rsid w:val="00944A9D"/>
    <w:rsid w:val="00944F5D"/>
    <w:rsid w:val="00945120"/>
    <w:rsid w:val="00945605"/>
    <w:rsid w:val="00945D37"/>
    <w:rsid w:val="00946299"/>
    <w:rsid w:val="0094786D"/>
    <w:rsid w:val="0094798F"/>
    <w:rsid w:val="00947F0E"/>
    <w:rsid w:val="00950212"/>
    <w:rsid w:val="00950796"/>
    <w:rsid w:val="00950B5E"/>
    <w:rsid w:val="00950C73"/>
    <w:rsid w:val="00950CCB"/>
    <w:rsid w:val="00951137"/>
    <w:rsid w:val="00951194"/>
    <w:rsid w:val="00951456"/>
    <w:rsid w:val="00951A78"/>
    <w:rsid w:val="00952542"/>
    <w:rsid w:val="0095281C"/>
    <w:rsid w:val="00953497"/>
    <w:rsid w:val="00953654"/>
    <w:rsid w:val="009552EA"/>
    <w:rsid w:val="00957D1D"/>
    <w:rsid w:val="00957D89"/>
    <w:rsid w:val="0096054F"/>
    <w:rsid w:val="009611D4"/>
    <w:rsid w:val="00961C70"/>
    <w:rsid w:val="00962073"/>
    <w:rsid w:val="009624A7"/>
    <w:rsid w:val="0096267D"/>
    <w:rsid w:val="0096391B"/>
    <w:rsid w:val="00963B5F"/>
    <w:rsid w:val="009645C5"/>
    <w:rsid w:val="00964628"/>
    <w:rsid w:val="00964A23"/>
    <w:rsid w:val="00965474"/>
    <w:rsid w:val="00965C9F"/>
    <w:rsid w:val="00966DAB"/>
    <w:rsid w:val="00966F7C"/>
    <w:rsid w:val="00967E35"/>
    <w:rsid w:val="00970048"/>
    <w:rsid w:val="009702A0"/>
    <w:rsid w:val="009705F7"/>
    <w:rsid w:val="00970AC9"/>
    <w:rsid w:val="009716AF"/>
    <w:rsid w:val="00971DE8"/>
    <w:rsid w:val="00971ED1"/>
    <w:rsid w:val="0097245C"/>
    <w:rsid w:val="009731B5"/>
    <w:rsid w:val="009732AE"/>
    <w:rsid w:val="00973D06"/>
    <w:rsid w:val="00973FD7"/>
    <w:rsid w:val="0097457C"/>
    <w:rsid w:val="00974B9C"/>
    <w:rsid w:val="009753C5"/>
    <w:rsid w:val="00975586"/>
    <w:rsid w:val="00976106"/>
    <w:rsid w:val="0097714E"/>
    <w:rsid w:val="009777CE"/>
    <w:rsid w:val="00980118"/>
    <w:rsid w:val="00981731"/>
    <w:rsid w:val="0098200B"/>
    <w:rsid w:val="00982298"/>
    <w:rsid w:val="00982FF1"/>
    <w:rsid w:val="0098504F"/>
    <w:rsid w:val="00985CAB"/>
    <w:rsid w:val="00985D36"/>
    <w:rsid w:val="0099186D"/>
    <w:rsid w:val="00991981"/>
    <w:rsid w:val="009919C2"/>
    <w:rsid w:val="00992930"/>
    <w:rsid w:val="00992B4E"/>
    <w:rsid w:val="00993035"/>
    <w:rsid w:val="009939CD"/>
    <w:rsid w:val="0099426D"/>
    <w:rsid w:val="0099459E"/>
    <w:rsid w:val="009946A4"/>
    <w:rsid w:val="00994E1F"/>
    <w:rsid w:val="00995085"/>
    <w:rsid w:val="0099663B"/>
    <w:rsid w:val="00997B1C"/>
    <w:rsid w:val="00997DA4"/>
    <w:rsid w:val="009A0006"/>
    <w:rsid w:val="009A033D"/>
    <w:rsid w:val="009A0725"/>
    <w:rsid w:val="009A0C57"/>
    <w:rsid w:val="009A19EA"/>
    <w:rsid w:val="009A203C"/>
    <w:rsid w:val="009A31B1"/>
    <w:rsid w:val="009A3C23"/>
    <w:rsid w:val="009A3CE3"/>
    <w:rsid w:val="009A3F56"/>
    <w:rsid w:val="009A58D0"/>
    <w:rsid w:val="009A5C74"/>
    <w:rsid w:val="009A5F17"/>
    <w:rsid w:val="009A7CA3"/>
    <w:rsid w:val="009B0629"/>
    <w:rsid w:val="009B0CD4"/>
    <w:rsid w:val="009B0EBE"/>
    <w:rsid w:val="009B11DB"/>
    <w:rsid w:val="009B11E3"/>
    <w:rsid w:val="009B1867"/>
    <w:rsid w:val="009B26CA"/>
    <w:rsid w:val="009B27EB"/>
    <w:rsid w:val="009B3483"/>
    <w:rsid w:val="009B4267"/>
    <w:rsid w:val="009B4489"/>
    <w:rsid w:val="009B4B61"/>
    <w:rsid w:val="009B50FA"/>
    <w:rsid w:val="009B54AF"/>
    <w:rsid w:val="009B562D"/>
    <w:rsid w:val="009B5FF8"/>
    <w:rsid w:val="009B622A"/>
    <w:rsid w:val="009B702F"/>
    <w:rsid w:val="009B7415"/>
    <w:rsid w:val="009B7CDE"/>
    <w:rsid w:val="009C0459"/>
    <w:rsid w:val="009C12D7"/>
    <w:rsid w:val="009C2B84"/>
    <w:rsid w:val="009C3637"/>
    <w:rsid w:val="009C3C04"/>
    <w:rsid w:val="009C3EE5"/>
    <w:rsid w:val="009C4178"/>
    <w:rsid w:val="009C4734"/>
    <w:rsid w:val="009C4828"/>
    <w:rsid w:val="009C4861"/>
    <w:rsid w:val="009C4F30"/>
    <w:rsid w:val="009C520D"/>
    <w:rsid w:val="009C5572"/>
    <w:rsid w:val="009C62DE"/>
    <w:rsid w:val="009C647E"/>
    <w:rsid w:val="009C6609"/>
    <w:rsid w:val="009C6883"/>
    <w:rsid w:val="009C74B8"/>
    <w:rsid w:val="009C768B"/>
    <w:rsid w:val="009D02C1"/>
    <w:rsid w:val="009D081E"/>
    <w:rsid w:val="009D1626"/>
    <w:rsid w:val="009D1BC0"/>
    <w:rsid w:val="009D4D8E"/>
    <w:rsid w:val="009D541A"/>
    <w:rsid w:val="009D559B"/>
    <w:rsid w:val="009D607B"/>
    <w:rsid w:val="009D6210"/>
    <w:rsid w:val="009D706A"/>
    <w:rsid w:val="009D707E"/>
    <w:rsid w:val="009E0031"/>
    <w:rsid w:val="009E0987"/>
    <w:rsid w:val="009E0A9C"/>
    <w:rsid w:val="009E0CA0"/>
    <w:rsid w:val="009E0EA9"/>
    <w:rsid w:val="009E15E0"/>
    <w:rsid w:val="009E1800"/>
    <w:rsid w:val="009E1F46"/>
    <w:rsid w:val="009E2A9C"/>
    <w:rsid w:val="009E2CA4"/>
    <w:rsid w:val="009E4237"/>
    <w:rsid w:val="009E4F8B"/>
    <w:rsid w:val="009E51F1"/>
    <w:rsid w:val="009E5828"/>
    <w:rsid w:val="009E58B7"/>
    <w:rsid w:val="009E68F6"/>
    <w:rsid w:val="009E6BE8"/>
    <w:rsid w:val="009E6DF7"/>
    <w:rsid w:val="009E75C3"/>
    <w:rsid w:val="009E7878"/>
    <w:rsid w:val="009E7EF4"/>
    <w:rsid w:val="009F0861"/>
    <w:rsid w:val="009F1BB3"/>
    <w:rsid w:val="009F1BEC"/>
    <w:rsid w:val="009F224E"/>
    <w:rsid w:val="009F2F56"/>
    <w:rsid w:val="009F3191"/>
    <w:rsid w:val="009F366A"/>
    <w:rsid w:val="009F4040"/>
    <w:rsid w:val="009F4193"/>
    <w:rsid w:val="009F4998"/>
    <w:rsid w:val="009F4A00"/>
    <w:rsid w:val="009F513D"/>
    <w:rsid w:val="009F5263"/>
    <w:rsid w:val="009F6254"/>
    <w:rsid w:val="009F7050"/>
    <w:rsid w:val="009F7A86"/>
    <w:rsid w:val="009F7BC6"/>
    <w:rsid w:val="00A00670"/>
    <w:rsid w:val="00A00D11"/>
    <w:rsid w:val="00A0180E"/>
    <w:rsid w:val="00A01AD1"/>
    <w:rsid w:val="00A0333D"/>
    <w:rsid w:val="00A038D9"/>
    <w:rsid w:val="00A03A70"/>
    <w:rsid w:val="00A03B65"/>
    <w:rsid w:val="00A04FB6"/>
    <w:rsid w:val="00A052B6"/>
    <w:rsid w:val="00A052D3"/>
    <w:rsid w:val="00A05A67"/>
    <w:rsid w:val="00A067EE"/>
    <w:rsid w:val="00A078D9"/>
    <w:rsid w:val="00A07A0E"/>
    <w:rsid w:val="00A101AA"/>
    <w:rsid w:val="00A10AE9"/>
    <w:rsid w:val="00A10C03"/>
    <w:rsid w:val="00A11267"/>
    <w:rsid w:val="00A11311"/>
    <w:rsid w:val="00A11359"/>
    <w:rsid w:val="00A12568"/>
    <w:rsid w:val="00A1316B"/>
    <w:rsid w:val="00A141B9"/>
    <w:rsid w:val="00A1432E"/>
    <w:rsid w:val="00A15D89"/>
    <w:rsid w:val="00A16FD0"/>
    <w:rsid w:val="00A17384"/>
    <w:rsid w:val="00A173B4"/>
    <w:rsid w:val="00A17A86"/>
    <w:rsid w:val="00A17D36"/>
    <w:rsid w:val="00A17D90"/>
    <w:rsid w:val="00A20FC2"/>
    <w:rsid w:val="00A21218"/>
    <w:rsid w:val="00A214BB"/>
    <w:rsid w:val="00A22491"/>
    <w:rsid w:val="00A2280D"/>
    <w:rsid w:val="00A2372D"/>
    <w:rsid w:val="00A23E73"/>
    <w:rsid w:val="00A23FC5"/>
    <w:rsid w:val="00A24367"/>
    <w:rsid w:val="00A246AB"/>
    <w:rsid w:val="00A24852"/>
    <w:rsid w:val="00A24F2A"/>
    <w:rsid w:val="00A26562"/>
    <w:rsid w:val="00A2663C"/>
    <w:rsid w:val="00A26F16"/>
    <w:rsid w:val="00A279A5"/>
    <w:rsid w:val="00A27C2A"/>
    <w:rsid w:val="00A3099C"/>
    <w:rsid w:val="00A30A13"/>
    <w:rsid w:val="00A312A2"/>
    <w:rsid w:val="00A3179E"/>
    <w:rsid w:val="00A31E92"/>
    <w:rsid w:val="00A32A54"/>
    <w:rsid w:val="00A33075"/>
    <w:rsid w:val="00A33263"/>
    <w:rsid w:val="00A33B09"/>
    <w:rsid w:val="00A33E03"/>
    <w:rsid w:val="00A35192"/>
    <w:rsid w:val="00A3587D"/>
    <w:rsid w:val="00A36289"/>
    <w:rsid w:val="00A366EA"/>
    <w:rsid w:val="00A36D74"/>
    <w:rsid w:val="00A36DAA"/>
    <w:rsid w:val="00A36E2E"/>
    <w:rsid w:val="00A37341"/>
    <w:rsid w:val="00A373AF"/>
    <w:rsid w:val="00A37438"/>
    <w:rsid w:val="00A37C1A"/>
    <w:rsid w:val="00A40892"/>
    <w:rsid w:val="00A40A38"/>
    <w:rsid w:val="00A40A87"/>
    <w:rsid w:val="00A413B3"/>
    <w:rsid w:val="00A41452"/>
    <w:rsid w:val="00A41EA9"/>
    <w:rsid w:val="00A423AD"/>
    <w:rsid w:val="00A425DE"/>
    <w:rsid w:val="00A42A58"/>
    <w:rsid w:val="00A44040"/>
    <w:rsid w:val="00A448DB"/>
    <w:rsid w:val="00A44F1F"/>
    <w:rsid w:val="00A45172"/>
    <w:rsid w:val="00A45355"/>
    <w:rsid w:val="00A47D22"/>
    <w:rsid w:val="00A501F4"/>
    <w:rsid w:val="00A50606"/>
    <w:rsid w:val="00A50FBA"/>
    <w:rsid w:val="00A514C8"/>
    <w:rsid w:val="00A514D5"/>
    <w:rsid w:val="00A52111"/>
    <w:rsid w:val="00A52818"/>
    <w:rsid w:val="00A52DD3"/>
    <w:rsid w:val="00A534B3"/>
    <w:rsid w:val="00A543F8"/>
    <w:rsid w:val="00A54CBB"/>
    <w:rsid w:val="00A54F6B"/>
    <w:rsid w:val="00A5524A"/>
    <w:rsid w:val="00A553B7"/>
    <w:rsid w:val="00A554E9"/>
    <w:rsid w:val="00A55E09"/>
    <w:rsid w:val="00A564A2"/>
    <w:rsid w:val="00A56893"/>
    <w:rsid w:val="00A56A3D"/>
    <w:rsid w:val="00A57972"/>
    <w:rsid w:val="00A57A4B"/>
    <w:rsid w:val="00A57C47"/>
    <w:rsid w:val="00A632BE"/>
    <w:rsid w:val="00A63387"/>
    <w:rsid w:val="00A63A43"/>
    <w:rsid w:val="00A63DEB"/>
    <w:rsid w:val="00A64238"/>
    <w:rsid w:val="00A648F6"/>
    <w:rsid w:val="00A649E0"/>
    <w:rsid w:val="00A64D0D"/>
    <w:rsid w:val="00A654DA"/>
    <w:rsid w:val="00A660CA"/>
    <w:rsid w:val="00A67158"/>
    <w:rsid w:val="00A7081E"/>
    <w:rsid w:val="00A70DFF"/>
    <w:rsid w:val="00A719CD"/>
    <w:rsid w:val="00A720B6"/>
    <w:rsid w:val="00A729C2"/>
    <w:rsid w:val="00A72DF6"/>
    <w:rsid w:val="00A72EC4"/>
    <w:rsid w:val="00A7316E"/>
    <w:rsid w:val="00A73747"/>
    <w:rsid w:val="00A73847"/>
    <w:rsid w:val="00A73BD4"/>
    <w:rsid w:val="00A73E68"/>
    <w:rsid w:val="00A74357"/>
    <w:rsid w:val="00A744C3"/>
    <w:rsid w:val="00A74B99"/>
    <w:rsid w:val="00A75022"/>
    <w:rsid w:val="00A75316"/>
    <w:rsid w:val="00A75549"/>
    <w:rsid w:val="00A755F1"/>
    <w:rsid w:val="00A75F3D"/>
    <w:rsid w:val="00A7723A"/>
    <w:rsid w:val="00A77C6A"/>
    <w:rsid w:val="00A80627"/>
    <w:rsid w:val="00A80BE7"/>
    <w:rsid w:val="00A80CAC"/>
    <w:rsid w:val="00A829C7"/>
    <w:rsid w:val="00A82A75"/>
    <w:rsid w:val="00A82DC8"/>
    <w:rsid w:val="00A83B4C"/>
    <w:rsid w:val="00A84065"/>
    <w:rsid w:val="00A841E3"/>
    <w:rsid w:val="00A84C9D"/>
    <w:rsid w:val="00A84F13"/>
    <w:rsid w:val="00A85A69"/>
    <w:rsid w:val="00A85AA1"/>
    <w:rsid w:val="00A85B1F"/>
    <w:rsid w:val="00A86CB3"/>
    <w:rsid w:val="00A87059"/>
    <w:rsid w:val="00A87259"/>
    <w:rsid w:val="00A90212"/>
    <w:rsid w:val="00A9058C"/>
    <w:rsid w:val="00A915CC"/>
    <w:rsid w:val="00A915F3"/>
    <w:rsid w:val="00A91BF2"/>
    <w:rsid w:val="00A93E2C"/>
    <w:rsid w:val="00A9458E"/>
    <w:rsid w:val="00A9518F"/>
    <w:rsid w:val="00A95417"/>
    <w:rsid w:val="00A9645C"/>
    <w:rsid w:val="00A97400"/>
    <w:rsid w:val="00A975C9"/>
    <w:rsid w:val="00AA0C44"/>
    <w:rsid w:val="00AA18F5"/>
    <w:rsid w:val="00AA2625"/>
    <w:rsid w:val="00AA3B6D"/>
    <w:rsid w:val="00AA3CCC"/>
    <w:rsid w:val="00AA46B4"/>
    <w:rsid w:val="00AA4B9F"/>
    <w:rsid w:val="00AA5497"/>
    <w:rsid w:val="00AA5C46"/>
    <w:rsid w:val="00AA7689"/>
    <w:rsid w:val="00AA790F"/>
    <w:rsid w:val="00AA7B1C"/>
    <w:rsid w:val="00AA9350"/>
    <w:rsid w:val="00AB13C2"/>
    <w:rsid w:val="00AB22FD"/>
    <w:rsid w:val="00AB2B97"/>
    <w:rsid w:val="00AB2BF4"/>
    <w:rsid w:val="00AB37E1"/>
    <w:rsid w:val="00AB3E05"/>
    <w:rsid w:val="00AB4071"/>
    <w:rsid w:val="00AB43BC"/>
    <w:rsid w:val="00AB4411"/>
    <w:rsid w:val="00AB4519"/>
    <w:rsid w:val="00AB4BE6"/>
    <w:rsid w:val="00AB4DB6"/>
    <w:rsid w:val="00AB51C6"/>
    <w:rsid w:val="00AB53B6"/>
    <w:rsid w:val="00AB542D"/>
    <w:rsid w:val="00AB67DC"/>
    <w:rsid w:val="00AC004C"/>
    <w:rsid w:val="00AC02E7"/>
    <w:rsid w:val="00AC04F9"/>
    <w:rsid w:val="00AC065E"/>
    <w:rsid w:val="00AC1B5F"/>
    <w:rsid w:val="00AC23A1"/>
    <w:rsid w:val="00AC2996"/>
    <w:rsid w:val="00AC2ABA"/>
    <w:rsid w:val="00AC3999"/>
    <w:rsid w:val="00AC3A59"/>
    <w:rsid w:val="00AC4221"/>
    <w:rsid w:val="00AC4A83"/>
    <w:rsid w:val="00AC4C2F"/>
    <w:rsid w:val="00AC4EAD"/>
    <w:rsid w:val="00AC6218"/>
    <w:rsid w:val="00AC72E4"/>
    <w:rsid w:val="00AC7C2A"/>
    <w:rsid w:val="00AC7CBC"/>
    <w:rsid w:val="00AD0879"/>
    <w:rsid w:val="00AD0899"/>
    <w:rsid w:val="00AD1791"/>
    <w:rsid w:val="00AD193B"/>
    <w:rsid w:val="00AD270E"/>
    <w:rsid w:val="00AD2A00"/>
    <w:rsid w:val="00AD2B7B"/>
    <w:rsid w:val="00AD3C1E"/>
    <w:rsid w:val="00AD3D21"/>
    <w:rsid w:val="00AD46FE"/>
    <w:rsid w:val="00AD4CA6"/>
    <w:rsid w:val="00AD5544"/>
    <w:rsid w:val="00AD585B"/>
    <w:rsid w:val="00AD6F38"/>
    <w:rsid w:val="00AE0CC9"/>
    <w:rsid w:val="00AE19CD"/>
    <w:rsid w:val="00AE1ECB"/>
    <w:rsid w:val="00AE20B8"/>
    <w:rsid w:val="00AE2297"/>
    <w:rsid w:val="00AE2D2F"/>
    <w:rsid w:val="00AE34EF"/>
    <w:rsid w:val="00AE3A47"/>
    <w:rsid w:val="00AE3D38"/>
    <w:rsid w:val="00AE3D78"/>
    <w:rsid w:val="00AE3E3F"/>
    <w:rsid w:val="00AE4B38"/>
    <w:rsid w:val="00AE58F4"/>
    <w:rsid w:val="00AE6205"/>
    <w:rsid w:val="00AE693F"/>
    <w:rsid w:val="00AE72D5"/>
    <w:rsid w:val="00AE7D2C"/>
    <w:rsid w:val="00AF009A"/>
    <w:rsid w:val="00AF072C"/>
    <w:rsid w:val="00AF1150"/>
    <w:rsid w:val="00AF1702"/>
    <w:rsid w:val="00AF23E3"/>
    <w:rsid w:val="00AF2856"/>
    <w:rsid w:val="00AF2CCB"/>
    <w:rsid w:val="00AF3CA5"/>
    <w:rsid w:val="00AF3CE1"/>
    <w:rsid w:val="00AF3D14"/>
    <w:rsid w:val="00AF3DFE"/>
    <w:rsid w:val="00AF5810"/>
    <w:rsid w:val="00AF581E"/>
    <w:rsid w:val="00AF62CC"/>
    <w:rsid w:val="00AF7719"/>
    <w:rsid w:val="00AF7F38"/>
    <w:rsid w:val="00B0027C"/>
    <w:rsid w:val="00B009E8"/>
    <w:rsid w:val="00B01C14"/>
    <w:rsid w:val="00B0294D"/>
    <w:rsid w:val="00B03D5E"/>
    <w:rsid w:val="00B04036"/>
    <w:rsid w:val="00B0458E"/>
    <w:rsid w:val="00B05E44"/>
    <w:rsid w:val="00B063C3"/>
    <w:rsid w:val="00B06A2E"/>
    <w:rsid w:val="00B06BD8"/>
    <w:rsid w:val="00B06FE6"/>
    <w:rsid w:val="00B07CC2"/>
    <w:rsid w:val="00B07FA5"/>
    <w:rsid w:val="00B10B69"/>
    <w:rsid w:val="00B10C1C"/>
    <w:rsid w:val="00B10D88"/>
    <w:rsid w:val="00B11080"/>
    <w:rsid w:val="00B11135"/>
    <w:rsid w:val="00B114A1"/>
    <w:rsid w:val="00B12673"/>
    <w:rsid w:val="00B12796"/>
    <w:rsid w:val="00B12B90"/>
    <w:rsid w:val="00B12DCE"/>
    <w:rsid w:val="00B1376E"/>
    <w:rsid w:val="00B13CE2"/>
    <w:rsid w:val="00B14976"/>
    <w:rsid w:val="00B150A9"/>
    <w:rsid w:val="00B16129"/>
    <w:rsid w:val="00B17437"/>
    <w:rsid w:val="00B17CFB"/>
    <w:rsid w:val="00B203DC"/>
    <w:rsid w:val="00B20BBE"/>
    <w:rsid w:val="00B20E81"/>
    <w:rsid w:val="00B214CB"/>
    <w:rsid w:val="00B218D2"/>
    <w:rsid w:val="00B21C5D"/>
    <w:rsid w:val="00B21F3D"/>
    <w:rsid w:val="00B23250"/>
    <w:rsid w:val="00B233C9"/>
    <w:rsid w:val="00B237E7"/>
    <w:rsid w:val="00B2407E"/>
    <w:rsid w:val="00B2439F"/>
    <w:rsid w:val="00B24A55"/>
    <w:rsid w:val="00B24D0A"/>
    <w:rsid w:val="00B254D6"/>
    <w:rsid w:val="00B268E2"/>
    <w:rsid w:val="00B30CAA"/>
    <w:rsid w:val="00B3122C"/>
    <w:rsid w:val="00B3243C"/>
    <w:rsid w:val="00B32F26"/>
    <w:rsid w:val="00B343FB"/>
    <w:rsid w:val="00B347C6"/>
    <w:rsid w:val="00B3496B"/>
    <w:rsid w:val="00B34F81"/>
    <w:rsid w:val="00B3523B"/>
    <w:rsid w:val="00B35F10"/>
    <w:rsid w:val="00B36DE3"/>
    <w:rsid w:val="00B40286"/>
    <w:rsid w:val="00B40905"/>
    <w:rsid w:val="00B413F4"/>
    <w:rsid w:val="00B41410"/>
    <w:rsid w:val="00B42EBC"/>
    <w:rsid w:val="00B4343A"/>
    <w:rsid w:val="00B4353C"/>
    <w:rsid w:val="00B4381D"/>
    <w:rsid w:val="00B43F1B"/>
    <w:rsid w:val="00B44E70"/>
    <w:rsid w:val="00B45980"/>
    <w:rsid w:val="00B45F89"/>
    <w:rsid w:val="00B46552"/>
    <w:rsid w:val="00B465AD"/>
    <w:rsid w:val="00B47142"/>
    <w:rsid w:val="00B474BB"/>
    <w:rsid w:val="00B47A6D"/>
    <w:rsid w:val="00B47A8C"/>
    <w:rsid w:val="00B47BA9"/>
    <w:rsid w:val="00B47F7B"/>
    <w:rsid w:val="00B510AB"/>
    <w:rsid w:val="00B51A9B"/>
    <w:rsid w:val="00B520DA"/>
    <w:rsid w:val="00B5290D"/>
    <w:rsid w:val="00B52D3D"/>
    <w:rsid w:val="00B53117"/>
    <w:rsid w:val="00B53FDC"/>
    <w:rsid w:val="00B53FDF"/>
    <w:rsid w:val="00B54057"/>
    <w:rsid w:val="00B542DC"/>
    <w:rsid w:val="00B5480E"/>
    <w:rsid w:val="00B553AC"/>
    <w:rsid w:val="00B554CF"/>
    <w:rsid w:val="00B556CA"/>
    <w:rsid w:val="00B55C6A"/>
    <w:rsid w:val="00B56755"/>
    <w:rsid w:val="00B568DA"/>
    <w:rsid w:val="00B56947"/>
    <w:rsid w:val="00B57DB0"/>
    <w:rsid w:val="00B57E54"/>
    <w:rsid w:val="00B608D9"/>
    <w:rsid w:val="00B60CE2"/>
    <w:rsid w:val="00B6179A"/>
    <w:rsid w:val="00B61C74"/>
    <w:rsid w:val="00B61ED3"/>
    <w:rsid w:val="00B624F2"/>
    <w:rsid w:val="00B625B0"/>
    <w:rsid w:val="00B62A5C"/>
    <w:rsid w:val="00B6351E"/>
    <w:rsid w:val="00B638AB"/>
    <w:rsid w:val="00B63CDD"/>
    <w:rsid w:val="00B63E67"/>
    <w:rsid w:val="00B65181"/>
    <w:rsid w:val="00B659E2"/>
    <w:rsid w:val="00B66CBC"/>
    <w:rsid w:val="00B671DD"/>
    <w:rsid w:val="00B67C38"/>
    <w:rsid w:val="00B70134"/>
    <w:rsid w:val="00B715F2"/>
    <w:rsid w:val="00B71979"/>
    <w:rsid w:val="00B71C12"/>
    <w:rsid w:val="00B7361C"/>
    <w:rsid w:val="00B73887"/>
    <w:rsid w:val="00B73C74"/>
    <w:rsid w:val="00B749AD"/>
    <w:rsid w:val="00B749E1"/>
    <w:rsid w:val="00B7520A"/>
    <w:rsid w:val="00B76F61"/>
    <w:rsid w:val="00B77A53"/>
    <w:rsid w:val="00B800EB"/>
    <w:rsid w:val="00B804A3"/>
    <w:rsid w:val="00B81014"/>
    <w:rsid w:val="00B81C4A"/>
    <w:rsid w:val="00B8279B"/>
    <w:rsid w:val="00B82D92"/>
    <w:rsid w:val="00B8385F"/>
    <w:rsid w:val="00B84328"/>
    <w:rsid w:val="00B85A78"/>
    <w:rsid w:val="00B85CA9"/>
    <w:rsid w:val="00B8602E"/>
    <w:rsid w:val="00B866C4"/>
    <w:rsid w:val="00B86ADB"/>
    <w:rsid w:val="00B86EEC"/>
    <w:rsid w:val="00B876B5"/>
    <w:rsid w:val="00B90400"/>
    <w:rsid w:val="00B912BB"/>
    <w:rsid w:val="00B915D2"/>
    <w:rsid w:val="00B91AB1"/>
    <w:rsid w:val="00B9217E"/>
    <w:rsid w:val="00B925ED"/>
    <w:rsid w:val="00B927D5"/>
    <w:rsid w:val="00B938C6"/>
    <w:rsid w:val="00B94B7D"/>
    <w:rsid w:val="00B94C9B"/>
    <w:rsid w:val="00B9511E"/>
    <w:rsid w:val="00B965A0"/>
    <w:rsid w:val="00B96D95"/>
    <w:rsid w:val="00B9756B"/>
    <w:rsid w:val="00B97C2B"/>
    <w:rsid w:val="00BA04D7"/>
    <w:rsid w:val="00BA06E3"/>
    <w:rsid w:val="00BA1490"/>
    <w:rsid w:val="00BA1915"/>
    <w:rsid w:val="00BA26ED"/>
    <w:rsid w:val="00BA29BB"/>
    <w:rsid w:val="00BA2DE1"/>
    <w:rsid w:val="00BA5578"/>
    <w:rsid w:val="00BA5B4A"/>
    <w:rsid w:val="00BA5FE0"/>
    <w:rsid w:val="00BA6D32"/>
    <w:rsid w:val="00BA72CD"/>
    <w:rsid w:val="00BB0274"/>
    <w:rsid w:val="00BB03E6"/>
    <w:rsid w:val="00BB0479"/>
    <w:rsid w:val="00BB0564"/>
    <w:rsid w:val="00BB2975"/>
    <w:rsid w:val="00BB30EE"/>
    <w:rsid w:val="00BB31A8"/>
    <w:rsid w:val="00BB3573"/>
    <w:rsid w:val="00BB36C5"/>
    <w:rsid w:val="00BB4120"/>
    <w:rsid w:val="00BB434D"/>
    <w:rsid w:val="00BB4581"/>
    <w:rsid w:val="00BB4637"/>
    <w:rsid w:val="00BB4BFF"/>
    <w:rsid w:val="00BB57C1"/>
    <w:rsid w:val="00BB73F4"/>
    <w:rsid w:val="00BB7DA9"/>
    <w:rsid w:val="00BB7F6C"/>
    <w:rsid w:val="00BC00F7"/>
    <w:rsid w:val="00BC02A4"/>
    <w:rsid w:val="00BC11BF"/>
    <w:rsid w:val="00BC13CD"/>
    <w:rsid w:val="00BC20B1"/>
    <w:rsid w:val="00BC213D"/>
    <w:rsid w:val="00BC2363"/>
    <w:rsid w:val="00BC2BDD"/>
    <w:rsid w:val="00BC2C29"/>
    <w:rsid w:val="00BC31C2"/>
    <w:rsid w:val="00BC31E7"/>
    <w:rsid w:val="00BC3809"/>
    <w:rsid w:val="00BC4137"/>
    <w:rsid w:val="00BC44C8"/>
    <w:rsid w:val="00BC4ED3"/>
    <w:rsid w:val="00BC5964"/>
    <w:rsid w:val="00BC5C5F"/>
    <w:rsid w:val="00BC5EC1"/>
    <w:rsid w:val="00BC6384"/>
    <w:rsid w:val="00BC6407"/>
    <w:rsid w:val="00BC7A0A"/>
    <w:rsid w:val="00BD1D06"/>
    <w:rsid w:val="00BD1ED2"/>
    <w:rsid w:val="00BD2EB8"/>
    <w:rsid w:val="00BD3468"/>
    <w:rsid w:val="00BD3616"/>
    <w:rsid w:val="00BD3633"/>
    <w:rsid w:val="00BD576B"/>
    <w:rsid w:val="00BD5C36"/>
    <w:rsid w:val="00BD6A45"/>
    <w:rsid w:val="00BD6FD0"/>
    <w:rsid w:val="00BD7071"/>
    <w:rsid w:val="00BD7E19"/>
    <w:rsid w:val="00BE0710"/>
    <w:rsid w:val="00BE168B"/>
    <w:rsid w:val="00BE1A95"/>
    <w:rsid w:val="00BE2017"/>
    <w:rsid w:val="00BE24B5"/>
    <w:rsid w:val="00BE2FF2"/>
    <w:rsid w:val="00BE337B"/>
    <w:rsid w:val="00BE38D3"/>
    <w:rsid w:val="00BE4229"/>
    <w:rsid w:val="00BE5B3E"/>
    <w:rsid w:val="00BE5D69"/>
    <w:rsid w:val="00BE7437"/>
    <w:rsid w:val="00BE7C24"/>
    <w:rsid w:val="00BE7DAF"/>
    <w:rsid w:val="00BF017F"/>
    <w:rsid w:val="00BF23BC"/>
    <w:rsid w:val="00BF2AC3"/>
    <w:rsid w:val="00BF2C1E"/>
    <w:rsid w:val="00BF2F57"/>
    <w:rsid w:val="00BF3312"/>
    <w:rsid w:val="00BF391F"/>
    <w:rsid w:val="00BF3D23"/>
    <w:rsid w:val="00BF3EFC"/>
    <w:rsid w:val="00BF42F1"/>
    <w:rsid w:val="00BF4425"/>
    <w:rsid w:val="00BF4737"/>
    <w:rsid w:val="00BF550B"/>
    <w:rsid w:val="00BF5846"/>
    <w:rsid w:val="00BF699D"/>
    <w:rsid w:val="00BF7054"/>
    <w:rsid w:val="00BF7246"/>
    <w:rsid w:val="00BF7394"/>
    <w:rsid w:val="00BF7A35"/>
    <w:rsid w:val="00C00532"/>
    <w:rsid w:val="00C00664"/>
    <w:rsid w:val="00C008B2"/>
    <w:rsid w:val="00C0179F"/>
    <w:rsid w:val="00C0180F"/>
    <w:rsid w:val="00C01A10"/>
    <w:rsid w:val="00C01E9F"/>
    <w:rsid w:val="00C02990"/>
    <w:rsid w:val="00C02B48"/>
    <w:rsid w:val="00C03E22"/>
    <w:rsid w:val="00C04CE0"/>
    <w:rsid w:val="00C0525D"/>
    <w:rsid w:val="00C06202"/>
    <w:rsid w:val="00C06FDB"/>
    <w:rsid w:val="00C0742E"/>
    <w:rsid w:val="00C075E7"/>
    <w:rsid w:val="00C07B8B"/>
    <w:rsid w:val="00C07F69"/>
    <w:rsid w:val="00C07FA7"/>
    <w:rsid w:val="00C10914"/>
    <w:rsid w:val="00C10B36"/>
    <w:rsid w:val="00C1111E"/>
    <w:rsid w:val="00C1401F"/>
    <w:rsid w:val="00C1446A"/>
    <w:rsid w:val="00C15489"/>
    <w:rsid w:val="00C15B5F"/>
    <w:rsid w:val="00C1671D"/>
    <w:rsid w:val="00C170F7"/>
    <w:rsid w:val="00C17F3B"/>
    <w:rsid w:val="00C200C5"/>
    <w:rsid w:val="00C2052F"/>
    <w:rsid w:val="00C2086C"/>
    <w:rsid w:val="00C20E8F"/>
    <w:rsid w:val="00C21FC3"/>
    <w:rsid w:val="00C22339"/>
    <w:rsid w:val="00C2372D"/>
    <w:rsid w:val="00C237A8"/>
    <w:rsid w:val="00C23901"/>
    <w:rsid w:val="00C23918"/>
    <w:rsid w:val="00C23D05"/>
    <w:rsid w:val="00C23D11"/>
    <w:rsid w:val="00C24745"/>
    <w:rsid w:val="00C247E6"/>
    <w:rsid w:val="00C2532E"/>
    <w:rsid w:val="00C25F73"/>
    <w:rsid w:val="00C2603B"/>
    <w:rsid w:val="00C2627D"/>
    <w:rsid w:val="00C2651A"/>
    <w:rsid w:val="00C2688F"/>
    <w:rsid w:val="00C26B1B"/>
    <w:rsid w:val="00C26FC4"/>
    <w:rsid w:val="00C27088"/>
    <w:rsid w:val="00C2779A"/>
    <w:rsid w:val="00C277BD"/>
    <w:rsid w:val="00C277F6"/>
    <w:rsid w:val="00C304A7"/>
    <w:rsid w:val="00C3072D"/>
    <w:rsid w:val="00C31B1F"/>
    <w:rsid w:val="00C32117"/>
    <w:rsid w:val="00C322BE"/>
    <w:rsid w:val="00C3234B"/>
    <w:rsid w:val="00C32529"/>
    <w:rsid w:val="00C328E8"/>
    <w:rsid w:val="00C335CA"/>
    <w:rsid w:val="00C33F33"/>
    <w:rsid w:val="00C34A72"/>
    <w:rsid w:val="00C34E0E"/>
    <w:rsid w:val="00C350BA"/>
    <w:rsid w:val="00C3555E"/>
    <w:rsid w:val="00C35574"/>
    <w:rsid w:val="00C3565B"/>
    <w:rsid w:val="00C36086"/>
    <w:rsid w:val="00C36AF7"/>
    <w:rsid w:val="00C37724"/>
    <w:rsid w:val="00C377B6"/>
    <w:rsid w:val="00C412F1"/>
    <w:rsid w:val="00C41624"/>
    <w:rsid w:val="00C41965"/>
    <w:rsid w:val="00C41F7A"/>
    <w:rsid w:val="00C42F9A"/>
    <w:rsid w:val="00C43616"/>
    <w:rsid w:val="00C44066"/>
    <w:rsid w:val="00C44866"/>
    <w:rsid w:val="00C4487E"/>
    <w:rsid w:val="00C4613C"/>
    <w:rsid w:val="00C47E37"/>
    <w:rsid w:val="00C504C4"/>
    <w:rsid w:val="00C50688"/>
    <w:rsid w:val="00C512EF"/>
    <w:rsid w:val="00C5284C"/>
    <w:rsid w:val="00C53101"/>
    <w:rsid w:val="00C53F29"/>
    <w:rsid w:val="00C54088"/>
    <w:rsid w:val="00C544E4"/>
    <w:rsid w:val="00C54811"/>
    <w:rsid w:val="00C54BEE"/>
    <w:rsid w:val="00C552C5"/>
    <w:rsid w:val="00C556B5"/>
    <w:rsid w:val="00C55AE2"/>
    <w:rsid w:val="00C55C0D"/>
    <w:rsid w:val="00C55EB5"/>
    <w:rsid w:val="00C5609A"/>
    <w:rsid w:val="00C56175"/>
    <w:rsid w:val="00C5735E"/>
    <w:rsid w:val="00C57CC6"/>
    <w:rsid w:val="00C61E6B"/>
    <w:rsid w:val="00C63341"/>
    <w:rsid w:val="00C63612"/>
    <w:rsid w:val="00C63FCC"/>
    <w:rsid w:val="00C6448C"/>
    <w:rsid w:val="00C648D8"/>
    <w:rsid w:val="00C64C2B"/>
    <w:rsid w:val="00C652CE"/>
    <w:rsid w:val="00C65B41"/>
    <w:rsid w:val="00C65C5A"/>
    <w:rsid w:val="00C662DB"/>
    <w:rsid w:val="00C66D55"/>
    <w:rsid w:val="00C6714E"/>
    <w:rsid w:val="00C6724B"/>
    <w:rsid w:val="00C673FA"/>
    <w:rsid w:val="00C6771F"/>
    <w:rsid w:val="00C67940"/>
    <w:rsid w:val="00C67AAD"/>
    <w:rsid w:val="00C67EE8"/>
    <w:rsid w:val="00C67F3F"/>
    <w:rsid w:val="00C704C4"/>
    <w:rsid w:val="00C710B1"/>
    <w:rsid w:val="00C71C62"/>
    <w:rsid w:val="00C72749"/>
    <w:rsid w:val="00C72B5E"/>
    <w:rsid w:val="00C735AA"/>
    <w:rsid w:val="00C735B5"/>
    <w:rsid w:val="00C73F83"/>
    <w:rsid w:val="00C74657"/>
    <w:rsid w:val="00C74851"/>
    <w:rsid w:val="00C75617"/>
    <w:rsid w:val="00C75781"/>
    <w:rsid w:val="00C763F6"/>
    <w:rsid w:val="00C764E2"/>
    <w:rsid w:val="00C76543"/>
    <w:rsid w:val="00C76880"/>
    <w:rsid w:val="00C7688D"/>
    <w:rsid w:val="00C776A3"/>
    <w:rsid w:val="00C77C39"/>
    <w:rsid w:val="00C80932"/>
    <w:rsid w:val="00C81F2D"/>
    <w:rsid w:val="00C82AA1"/>
    <w:rsid w:val="00C82F7F"/>
    <w:rsid w:val="00C83D0A"/>
    <w:rsid w:val="00C8485C"/>
    <w:rsid w:val="00C85D7C"/>
    <w:rsid w:val="00C86563"/>
    <w:rsid w:val="00C87375"/>
    <w:rsid w:val="00C8778F"/>
    <w:rsid w:val="00C903AB"/>
    <w:rsid w:val="00C90E04"/>
    <w:rsid w:val="00C915F4"/>
    <w:rsid w:val="00C918C0"/>
    <w:rsid w:val="00C9248B"/>
    <w:rsid w:val="00C9360D"/>
    <w:rsid w:val="00C93CE5"/>
    <w:rsid w:val="00C95A32"/>
    <w:rsid w:val="00C966B2"/>
    <w:rsid w:val="00C96705"/>
    <w:rsid w:val="00C97310"/>
    <w:rsid w:val="00C97E8D"/>
    <w:rsid w:val="00CA0BA0"/>
    <w:rsid w:val="00CA1038"/>
    <w:rsid w:val="00CA14F5"/>
    <w:rsid w:val="00CA22EF"/>
    <w:rsid w:val="00CA31D0"/>
    <w:rsid w:val="00CA3FCA"/>
    <w:rsid w:val="00CA4C13"/>
    <w:rsid w:val="00CA6194"/>
    <w:rsid w:val="00CA66C4"/>
    <w:rsid w:val="00CA6A55"/>
    <w:rsid w:val="00CA78AE"/>
    <w:rsid w:val="00CA7C6F"/>
    <w:rsid w:val="00CB0B0A"/>
    <w:rsid w:val="00CB0DFB"/>
    <w:rsid w:val="00CB0FA6"/>
    <w:rsid w:val="00CB0FA7"/>
    <w:rsid w:val="00CB23C1"/>
    <w:rsid w:val="00CB274A"/>
    <w:rsid w:val="00CB302A"/>
    <w:rsid w:val="00CB30C5"/>
    <w:rsid w:val="00CB367C"/>
    <w:rsid w:val="00CB37CB"/>
    <w:rsid w:val="00CB38AF"/>
    <w:rsid w:val="00CB45FC"/>
    <w:rsid w:val="00CB47B7"/>
    <w:rsid w:val="00CB4A1D"/>
    <w:rsid w:val="00CB4D52"/>
    <w:rsid w:val="00CB593D"/>
    <w:rsid w:val="00CB5A7F"/>
    <w:rsid w:val="00CB6009"/>
    <w:rsid w:val="00CB665C"/>
    <w:rsid w:val="00CB6904"/>
    <w:rsid w:val="00CB6965"/>
    <w:rsid w:val="00CB6E45"/>
    <w:rsid w:val="00CC088D"/>
    <w:rsid w:val="00CC0908"/>
    <w:rsid w:val="00CC0E59"/>
    <w:rsid w:val="00CC1064"/>
    <w:rsid w:val="00CC1283"/>
    <w:rsid w:val="00CC1434"/>
    <w:rsid w:val="00CC14AB"/>
    <w:rsid w:val="00CC23BE"/>
    <w:rsid w:val="00CC2C89"/>
    <w:rsid w:val="00CC2EB2"/>
    <w:rsid w:val="00CC33A9"/>
    <w:rsid w:val="00CC377B"/>
    <w:rsid w:val="00CC40B3"/>
    <w:rsid w:val="00CC442B"/>
    <w:rsid w:val="00CC4567"/>
    <w:rsid w:val="00CC4768"/>
    <w:rsid w:val="00CC4CBE"/>
    <w:rsid w:val="00CC5848"/>
    <w:rsid w:val="00CC7ED2"/>
    <w:rsid w:val="00CD0727"/>
    <w:rsid w:val="00CD1C3C"/>
    <w:rsid w:val="00CD2327"/>
    <w:rsid w:val="00CD2B28"/>
    <w:rsid w:val="00CD3A28"/>
    <w:rsid w:val="00CD41E7"/>
    <w:rsid w:val="00CD4235"/>
    <w:rsid w:val="00CD44B1"/>
    <w:rsid w:val="00CD54BE"/>
    <w:rsid w:val="00CD5D32"/>
    <w:rsid w:val="00CD6E04"/>
    <w:rsid w:val="00CD73A8"/>
    <w:rsid w:val="00CE0A74"/>
    <w:rsid w:val="00CE0C54"/>
    <w:rsid w:val="00CE133F"/>
    <w:rsid w:val="00CE14D5"/>
    <w:rsid w:val="00CE1610"/>
    <w:rsid w:val="00CE28AD"/>
    <w:rsid w:val="00CE2A03"/>
    <w:rsid w:val="00CE4DCB"/>
    <w:rsid w:val="00CE4FFD"/>
    <w:rsid w:val="00CE514F"/>
    <w:rsid w:val="00CE5C21"/>
    <w:rsid w:val="00CE6647"/>
    <w:rsid w:val="00CE6A3C"/>
    <w:rsid w:val="00CF0072"/>
    <w:rsid w:val="00CF0B60"/>
    <w:rsid w:val="00CF210B"/>
    <w:rsid w:val="00CF2CB3"/>
    <w:rsid w:val="00CF2D2B"/>
    <w:rsid w:val="00CF4252"/>
    <w:rsid w:val="00CF48CB"/>
    <w:rsid w:val="00CF527B"/>
    <w:rsid w:val="00CF5CB5"/>
    <w:rsid w:val="00CF640F"/>
    <w:rsid w:val="00CF67A1"/>
    <w:rsid w:val="00CF6BF4"/>
    <w:rsid w:val="00CF799B"/>
    <w:rsid w:val="00D01646"/>
    <w:rsid w:val="00D01F52"/>
    <w:rsid w:val="00D01FAD"/>
    <w:rsid w:val="00D02474"/>
    <w:rsid w:val="00D027EF"/>
    <w:rsid w:val="00D02D0F"/>
    <w:rsid w:val="00D044F2"/>
    <w:rsid w:val="00D044FD"/>
    <w:rsid w:val="00D04C48"/>
    <w:rsid w:val="00D05070"/>
    <w:rsid w:val="00D05863"/>
    <w:rsid w:val="00D05AC0"/>
    <w:rsid w:val="00D05B1A"/>
    <w:rsid w:val="00D06217"/>
    <w:rsid w:val="00D06973"/>
    <w:rsid w:val="00D06A06"/>
    <w:rsid w:val="00D0740D"/>
    <w:rsid w:val="00D10ACF"/>
    <w:rsid w:val="00D11177"/>
    <w:rsid w:val="00D115C7"/>
    <w:rsid w:val="00D11CB7"/>
    <w:rsid w:val="00D13BE0"/>
    <w:rsid w:val="00D146AF"/>
    <w:rsid w:val="00D14F09"/>
    <w:rsid w:val="00D15B79"/>
    <w:rsid w:val="00D15C98"/>
    <w:rsid w:val="00D16773"/>
    <w:rsid w:val="00D17117"/>
    <w:rsid w:val="00D174D3"/>
    <w:rsid w:val="00D20062"/>
    <w:rsid w:val="00D205B5"/>
    <w:rsid w:val="00D20EA0"/>
    <w:rsid w:val="00D216CD"/>
    <w:rsid w:val="00D21C3A"/>
    <w:rsid w:val="00D21CEB"/>
    <w:rsid w:val="00D21F0F"/>
    <w:rsid w:val="00D21FAE"/>
    <w:rsid w:val="00D22073"/>
    <w:rsid w:val="00D22243"/>
    <w:rsid w:val="00D22504"/>
    <w:rsid w:val="00D228BF"/>
    <w:rsid w:val="00D230D3"/>
    <w:rsid w:val="00D23151"/>
    <w:rsid w:val="00D2370A"/>
    <w:rsid w:val="00D237B3"/>
    <w:rsid w:val="00D240FC"/>
    <w:rsid w:val="00D24284"/>
    <w:rsid w:val="00D2447A"/>
    <w:rsid w:val="00D24484"/>
    <w:rsid w:val="00D25483"/>
    <w:rsid w:val="00D25C8F"/>
    <w:rsid w:val="00D25E73"/>
    <w:rsid w:val="00D26386"/>
    <w:rsid w:val="00D276B8"/>
    <w:rsid w:val="00D276BF"/>
    <w:rsid w:val="00D308A7"/>
    <w:rsid w:val="00D30C5D"/>
    <w:rsid w:val="00D30CCA"/>
    <w:rsid w:val="00D3167E"/>
    <w:rsid w:val="00D316BB"/>
    <w:rsid w:val="00D318D0"/>
    <w:rsid w:val="00D32B3A"/>
    <w:rsid w:val="00D32B6A"/>
    <w:rsid w:val="00D337AE"/>
    <w:rsid w:val="00D33D47"/>
    <w:rsid w:val="00D34238"/>
    <w:rsid w:val="00D342D6"/>
    <w:rsid w:val="00D34699"/>
    <w:rsid w:val="00D34786"/>
    <w:rsid w:val="00D347BF"/>
    <w:rsid w:val="00D351A5"/>
    <w:rsid w:val="00D35AFC"/>
    <w:rsid w:val="00D35B08"/>
    <w:rsid w:val="00D35BC9"/>
    <w:rsid w:val="00D35F41"/>
    <w:rsid w:val="00D377E2"/>
    <w:rsid w:val="00D40D3E"/>
    <w:rsid w:val="00D40FE6"/>
    <w:rsid w:val="00D41210"/>
    <w:rsid w:val="00D419B7"/>
    <w:rsid w:val="00D42415"/>
    <w:rsid w:val="00D4266A"/>
    <w:rsid w:val="00D430BF"/>
    <w:rsid w:val="00D43106"/>
    <w:rsid w:val="00D436F2"/>
    <w:rsid w:val="00D4407E"/>
    <w:rsid w:val="00D44731"/>
    <w:rsid w:val="00D4506F"/>
    <w:rsid w:val="00D45425"/>
    <w:rsid w:val="00D458E5"/>
    <w:rsid w:val="00D45A18"/>
    <w:rsid w:val="00D45F78"/>
    <w:rsid w:val="00D4640D"/>
    <w:rsid w:val="00D466A0"/>
    <w:rsid w:val="00D4734E"/>
    <w:rsid w:val="00D4765A"/>
    <w:rsid w:val="00D47D81"/>
    <w:rsid w:val="00D504AC"/>
    <w:rsid w:val="00D506E2"/>
    <w:rsid w:val="00D50719"/>
    <w:rsid w:val="00D509B6"/>
    <w:rsid w:val="00D50A4B"/>
    <w:rsid w:val="00D512A4"/>
    <w:rsid w:val="00D514A9"/>
    <w:rsid w:val="00D52809"/>
    <w:rsid w:val="00D52CA9"/>
    <w:rsid w:val="00D52D1D"/>
    <w:rsid w:val="00D539CA"/>
    <w:rsid w:val="00D5504A"/>
    <w:rsid w:val="00D56749"/>
    <w:rsid w:val="00D5679C"/>
    <w:rsid w:val="00D56821"/>
    <w:rsid w:val="00D56DCF"/>
    <w:rsid w:val="00D57112"/>
    <w:rsid w:val="00D573D1"/>
    <w:rsid w:val="00D6038F"/>
    <w:rsid w:val="00D6049C"/>
    <w:rsid w:val="00D608B3"/>
    <w:rsid w:val="00D60A07"/>
    <w:rsid w:val="00D61945"/>
    <w:rsid w:val="00D6297C"/>
    <w:rsid w:val="00D62995"/>
    <w:rsid w:val="00D62B23"/>
    <w:rsid w:val="00D62BCA"/>
    <w:rsid w:val="00D658E9"/>
    <w:rsid w:val="00D659F5"/>
    <w:rsid w:val="00D65E01"/>
    <w:rsid w:val="00D65F91"/>
    <w:rsid w:val="00D6600A"/>
    <w:rsid w:val="00D66605"/>
    <w:rsid w:val="00D66B77"/>
    <w:rsid w:val="00D66C3C"/>
    <w:rsid w:val="00D67B55"/>
    <w:rsid w:val="00D67D09"/>
    <w:rsid w:val="00D707E7"/>
    <w:rsid w:val="00D709D0"/>
    <w:rsid w:val="00D70E67"/>
    <w:rsid w:val="00D71261"/>
    <w:rsid w:val="00D715B1"/>
    <w:rsid w:val="00D718D1"/>
    <w:rsid w:val="00D71D1A"/>
    <w:rsid w:val="00D71D5B"/>
    <w:rsid w:val="00D72321"/>
    <w:rsid w:val="00D7363F"/>
    <w:rsid w:val="00D73D2A"/>
    <w:rsid w:val="00D73DA3"/>
    <w:rsid w:val="00D744C0"/>
    <w:rsid w:val="00D747E9"/>
    <w:rsid w:val="00D747F1"/>
    <w:rsid w:val="00D7495D"/>
    <w:rsid w:val="00D76247"/>
    <w:rsid w:val="00D7639E"/>
    <w:rsid w:val="00D76F8D"/>
    <w:rsid w:val="00D809A2"/>
    <w:rsid w:val="00D80A3E"/>
    <w:rsid w:val="00D814F7"/>
    <w:rsid w:val="00D81CB1"/>
    <w:rsid w:val="00D833F9"/>
    <w:rsid w:val="00D836DE"/>
    <w:rsid w:val="00D850E3"/>
    <w:rsid w:val="00D85264"/>
    <w:rsid w:val="00D85BDE"/>
    <w:rsid w:val="00D85BF9"/>
    <w:rsid w:val="00D86360"/>
    <w:rsid w:val="00D87232"/>
    <w:rsid w:val="00D87302"/>
    <w:rsid w:val="00D8772D"/>
    <w:rsid w:val="00D87A79"/>
    <w:rsid w:val="00D9110C"/>
    <w:rsid w:val="00D919B9"/>
    <w:rsid w:val="00D91B1D"/>
    <w:rsid w:val="00D91CB3"/>
    <w:rsid w:val="00D91E46"/>
    <w:rsid w:val="00D91F41"/>
    <w:rsid w:val="00D924BE"/>
    <w:rsid w:val="00D92DE4"/>
    <w:rsid w:val="00D92F8F"/>
    <w:rsid w:val="00D9392E"/>
    <w:rsid w:val="00D942DE"/>
    <w:rsid w:val="00D948DB"/>
    <w:rsid w:val="00D94B4C"/>
    <w:rsid w:val="00D9568D"/>
    <w:rsid w:val="00D95EDD"/>
    <w:rsid w:val="00D95F44"/>
    <w:rsid w:val="00D961D6"/>
    <w:rsid w:val="00D967A4"/>
    <w:rsid w:val="00D96A1B"/>
    <w:rsid w:val="00D97340"/>
    <w:rsid w:val="00D97479"/>
    <w:rsid w:val="00D97967"/>
    <w:rsid w:val="00DA00B1"/>
    <w:rsid w:val="00DA0E37"/>
    <w:rsid w:val="00DA1DB9"/>
    <w:rsid w:val="00DA2A07"/>
    <w:rsid w:val="00DA3339"/>
    <w:rsid w:val="00DA38DC"/>
    <w:rsid w:val="00DA434A"/>
    <w:rsid w:val="00DA5199"/>
    <w:rsid w:val="00DA579B"/>
    <w:rsid w:val="00DA5C11"/>
    <w:rsid w:val="00DA6611"/>
    <w:rsid w:val="00DA66B1"/>
    <w:rsid w:val="00DA676E"/>
    <w:rsid w:val="00DA7A1C"/>
    <w:rsid w:val="00DB0DDE"/>
    <w:rsid w:val="00DB0E7B"/>
    <w:rsid w:val="00DB0EF5"/>
    <w:rsid w:val="00DB175A"/>
    <w:rsid w:val="00DB1764"/>
    <w:rsid w:val="00DB1962"/>
    <w:rsid w:val="00DB19A0"/>
    <w:rsid w:val="00DB37A0"/>
    <w:rsid w:val="00DB3A69"/>
    <w:rsid w:val="00DB50D4"/>
    <w:rsid w:val="00DB51C2"/>
    <w:rsid w:val="00DB5465"/>
    <w:rsid w:val="00DB5949"/>
    <w:rsid w:val="00DB5E51"/>
    <w:rsid w:val="00DB6650"/>
    <w:rsid w:val="00DC0C66"/>
    <w:rsid w:val="00DC1BAC"/>
    <w:rsid w:val="00DC2797"/>
    <w:rsid w:val="00DC2F42"/>
    <w:rsid w:val="00DC4014"/>
    <w:rsid w:val="00DC5AB2"/>
    <w:rsid w:val="00DC5BBE"/>
    <w:rsid w:val="00DC5EBC"/>
    <w:rsid w:val="00DC6105"/>
    <w:rsid w:val="00DC610C"/>
    <w:rsid w:val="00DC6231"/>
    <w:rsid w:val="00DC63D8"/>
    <w:rsid w:val="00DC7D16"/>
    <w:rsid w:val="00DD0213"/>
    <w:rsid w:val="00DD0232"/>
    <w:rsid w:val="00DD04DA"/>
    <w:rsid w:val="00DD05DF"/>
    <w:rsid w:val="00DD06C6"/>
    <w:rsid w:val="00DD0D9B"/>
    <w:rsid w:val="00DD106B"/>
    <w:rsid w:val="00DD1D37"/>
    <w:rsid w:val="00DD2BF5"/>
    <w:rsid w:val="00DD303D"/>
    <w:rsid w:val="00DD3418"/>
    <w:rsid w:val="00DD3B12"/>
    <w:rsid w:val="00DD4777"/>
    <w:rsid w:val="00DD483C"/>
    <w:rsid w:val="00DD597A"/>
    <w:rsid w:val="00DD5EA3"/>
    <w:rsid w:val="00DD69CD"/>
    <w:rsid w:val="00DD6BB8"/>
    <w:rsid w:val="00DD7286"/>
    <w:rsid w:val="00DD739A"/>
    <w:rsid w:val="00DD7989"/>
    <w:rsid w:val="00DD798F"/>
    <w:rsid w:val="00DD7EF5"/>
    <w:rsid w:val="00DE0B91"/>
    <w:rsid w:val="00DE0CBF"/>
    <w:rsid w:val="00DE0FFC"/>
    <w:rsid w:val="00DE29D9"/>
    <w:rsid w:val="00DE2AB0"/>
    <w:rsid w:val="00DE343C"/>
    <w:rsid w:val="00DE34C3"/>
    <w:rsid w:val="00DE35B2"/>
    <w:rsid w:val="00DE369E"/>
    <w:rsid w:val="00DE3A9A"/>
    <w:rsid w:val="00DE4EFF"/>
    <w:rsid w:val="00DE506A"/>
    <w:rsid w:val="00DE6F60"/>
    <w:rsid w:val="00DE7ACC"/>
    <w:rsid w:val="00DE8218"/>
    <w:rsid w:val="00DF0688"/>
    <w:rsid w:val="00DF1159"/>
    <w:rsid w:val="00DF2755"/>
    <w:rsid w:val="00DF2C38"/>
    <w:rsid w:val="00DF328C"/>
    <w:rsid w:val="00DF394F"/>
    <w:rsid w:val="00DF3D0F"/>
    <w:rsid w:val="00DF4289"/>
    <w:rsid w:val="00DF4770"/>
    <w:rsid w:val="00DF5386"/>
    <w:rsid w:val="00DF5C8B"/>
    <w:rsid w:val="00DF5D98"/>
    <w:rsid w:val="00DF66EE"/>
    <w:rsid w:val="00DF7C0F"/>
    <w:rsid w:val="00DF7DEA"/>
    <w:rsid w:val="00E00C4B"/>
    <w:rsid w:val="00E00E67"/>
    <w:rsid w:val="00E01239"/>
    <w:rsid w:val="00E0356A"/>
    <w:rsid w:val="00E03A8B"/>
    <w:rsid w:val="00E043F6"/>
    <w:rsid w:val="00E0458E"/>
    <w:rsid w:val="00E046E6"/>
    <w:rsid w:val="00E048B1"/>
    <w:rsid w:val="00E048CA"/>
    <w:rsid w:val="00E05DB8"/>
    <w:rsid w:val="00E0782D"/>
    <w:rsid w:val="00E078E7"/>
    <w:rsid w:val="00E07E18"/>
    <w:rsid w:val="00E07E36"/>
    <w:rsid w:val="00E11104"/>
    <w:rsid w:val="00E11617"/>
    <w:rsid w:val="00E116F1"/>
    <w:rsid w:val="00E11773"/>
    <w:rsid w:val="00E11B67"/>
    <w:rsid w:val="00E11DEE"/>
    <w:rsid w:val="00E1213D"/>
    <w:rsid w:val="00E13063"/>
    <w:rsid w:val="00E14FA9"/>
    <w:rsid w:val="00E15377"/>
    <w:rsid w:val="00E15B65"/>
    <w:rsid w:val="00E1601E"/>
    <w:rsid w:val="00E165EF"/>
    <w:rsid w:val="00E168A2"/>
    <w:rsid w:val="00E16906"/>
    <w:rsid w:val="00E169CC"/>
    <w:rsid w:val="00E172DF"/>
    <w:rsid w:val="00E174AE"/>
    <w:rsid w:val="00E17B69"/>
    <w:rsid w:val="00E2009B"/>
    <w:rsid w:val="00E2051A"/>
    <w:rsid w:val="00E21942"/>
    <w:rsid w:val="00E2201C"/>
    <w:rsid w:val="00E22AD3"/>
    <w:rsid w:val="00E236E3"/>
    <w:rsid w:val="00E237A0"/>
    <w:rsid w:val="00E23B51"/>
    <w:rsid w:val="00E2453D"/>
    <w:rsid w:val="00E24E8E"/>
    <w:rsid w:val="00E24F32"/>
    <w:rsid w:val="00E255C7"/>
    <w:rsid w:val="00E255CC"/>
    <w:rsid w:val="00E25A62"/>
    <w:rsid w:val="00E25E82"/>
    <w:rsid w:val="00E264FE"/>
    <w:rsid w:val="00E26D63"/>
    <w:rsid w:val="00E26DA5"/>
    <w:rsid w:val="00E26DDF"/>
    <w:rsid w:val="00E27F34"/>
    <w:rsid w:val="00E27F57"/>
    <w:rsid w:val="00E30403"/>
    <w:rsid w:val="00E3093D"/>
    <w:rsid w:val="00E314FF"/>
    <w:rsid w:val="00E31F5D"/>
    <w:rsid w:val="00E32433"/>
    <w:rsid w:val="00E331D1"/>
    <w:rsid w:val="00E33463"/>
    <w:rsid w:val="00E33B2E"/>
    <w:rsid w:val="00E3442B"/>
    <w:rsid w:val="00E3551A"/>
    <w:rsid w:val="00E40DD9"/>
    <w:rsid w:val="00E411B0"/>
    <w:rsid w:val="00E4172D"/>
    <w:rsid w:val="00E41BBA"/>
    <w:rsid w:val="00E41D0C"/>
    <w:rsid w:val="00E42D9C"/>
    <w:rsid w:val="00E43A87"/>
    <w:rsid w:val="00E444F8"/>
    <w:rsid w:val="00E445C5"/>
    <w:rsid w:val="00E44FDC"/>
    <w:rsid w:val="00E45303"/>
    <w:rsid w:val="00E45788"/>
    <w:rsid w:val="00E45CB1"/>
    <w:rsid w:val="00E46CA7"/>
    <w:rsid w:val="00E47493"/>
    <w:rsid w:val="00E47B01"/>
    <w:rsid w:val="00E502D8"/>
    <w:rsid w:val="00E51052"/>
    <w:rsid w:val="00E51236"/>
    <w:rsid w:val="00E51CED"/>
    <w:rsid w:val="00E51F24"/>
    <w:rsid w:val="00E52790"/>
    <w:rsid w:val="00E52EAD"/>
    <w:rsid w:val="00E536CA"/>
    <w:rsid w:val="00E53E89"/>
    <w:rsid w:val="00E5444C"/>
    <w:rsid w:val="00E54A26"/>
    <w:rsid w:val="00E552ED"/>
    <w:rsid w:val="00E554FC"/>
    <w:rsid w:val="00E55A8C"/>
    <w:rsid w:val="00E55B84"/>
    <w:rsid w:val="00E562D1"/>
    <w:rsid w:val="00E56D13"/>
    <w:rsid w:val="00E56E84"/>
    <w:rsid w:val="00E5730D"/>
    <w:rsid w:val="00E57B26"/>
    <w:rsid w:val="00E60069"/>
    <w:rsid w:val="00E60D1A"/>
    <w:rsid w:val="00E612D5"/>
    <w:rsid w:val="00E6194D"/>
    <w:rsid w:val="00E61D77"/>
    <w:rsid w:val="00E62622"/>
    <w:rsid w:val="00E62738"/>
    <w:rsid w:val="00E62DB3"/>
    <w:rsid w:val="00E62FB8"/>
    <w:rsid w:val="00E63270"/>
    <w:rsid w:val="00E638BF"/>
    <w:rsid w:val="00E6395B"/>
    <w:rsid w:val="00E65CEA"/>
    <w:rsid w:val="00E65D96"/>
    <w:rsid w:val="00E65ED2"/>
    <w:rsid w:val="00E666AD"/>
    <w:rsid w:val="00E66F04"/>
    <w:rsid w:val="00E6720A"/>
    <w:rsid w:val="00E6768A"/>
    <w:rsid w:val="00E67D35"/>
    <w:rsid w:val="00E70A58"/>
    <w:rsid w:val="00E71078"/>
    <w:rsid w:val="00E719C0"/>
    <w:rsid w:val="00E71F27"/>
    <w:rsid w:val="00E71F31"/>
    <w:rsid w:val="00E72499"/>
    <w:rsid w:val="00E725C4"/>
    <w:rsid w:val="00E729F7"/>
    <w:rsid w:val="00E738D3"/>
    <w:rsid w:val="00E7395A"/>
    <w:rsid w:val="00E7445F"/>
    <w:rsid w:val="00E75B5B"/>
    <w:rsid w:val="00E75BF7"/>
    <w:rsid w:val="00E77861"/>
    <w:rsid w:val="00E80595"/>
    <w:rsid w:val="00E80C0E"/>
    <w:rsid w:val="00E80DB2"/>
    <w:rsid w:val="00E81B88"/>
    <w:rsid w:val="00E81ECE"/>
    <w:rsid w:val="00E822C0"/>
    <w:rsid w:val="00E827E9"/>
    <w:rsid w:val="00E8322F"/>
    <w:rsid w:val="00E83D44"/>
    <w:rsid w:val="00E843DB"/>
    <w:rsid w:val="00E8456B"/>
    <w:rsid w:val="00E848B8"/>
    <w:rsid w:val="00E84DDD"/>
    <w:rsid w:val="00E84E77"/>
    <w:rsid w:val="00E853F2"/>
    <w:rsid w:val="00E854EF"/>
    <w:rsid w:val="00E860F1"/>
    <w:rsid w:val="00E8639C"/>
    <w:rsid w:val="00E87240"/>
    <w:rsid w:val="00E87907"/>
    <w:rsid w:val="00E87F28"/>
    <w:rsid w:val="00E90871"/>
    <w:rsid w:val="00E90D03"/>
    <w:rsid w:val="00E90E61"/>
    <w:rsid w:val="00E91924"/>
    <w:rsid w:val="00E9226D"/>
    <w:rsid w:val="00E92D81"/>
    <w:rsid w:val="00E9523F"/>
    <w:rsid w:val="00E961A2"/>
    <w:rsid w:val="00E965B6"/>
    <w:rsid w:val="00E968F2"/>
    <w:rsid w:val="00E96AC8"/>
    <w:rsid w:val="00E96E1B"/>
    <w:rsid w:val="00E97293"/>
    <w:rsid w:val="00E9744A"/>
    <w:rsid w:val="00EA01B3"/>
    <w:rsid w:val="00EA12D1"/>
    <w:rsid w:val="00EA1E73"/>
    <w:rsid w:val="00EA2154"/>
    <w:rsid w:val="00EA3934"/>
    <w:rsid w:val="00EA4447"/>
    <w:rsid w:val="00EA44EC"/>
    <w:rsid w:val="00EA4BBC"/>
    <w:rsid w:val="00EA4DB0"/>
    <w:rsid w:val="00EA5282"/>
    <w:rsid w:val="00EA5CD3"/>
    <w:rsid w:val="00EA6199"/>
    <w:rsid w:val="00EA7A7D"/>
    <w:rsid w:val="00EB040E"/>
    <w:rsid w:val="00EB0B1F"/>
    <w:rsid w:val="00EB0DCE"/>
    <w:rsid w:val="00EB12F6"/>
    <w:rsid w:val="00EB17ED"/>
    <w:rsid w:val="00EB226E"/>
    <w:rsid w:val="00EB310B"/>
    <w:rsid w:val="00EB3181"/>
    <w:rsid w:val="00EB31EB"/>
    <w:rsid w:val="00EB3C39"/>
    <w:rsid w:val="00EB3EB9"/>
    <w:rsid w:val="00EB3F9C"/>
    <w:rsid w:val="00EB4932"/>
    <w:rsid w:val="00EB5157"/>
    <w:rsid w:val="00EB5169"/>
    <w:rsid w:val="00EB53A0"/>
    <w:rsid w:val="00EB76E3"/>
    <w:rsid w:val="00EB78FA"/>
    <w:rsid w:val="00EC0645"/>
    <w:rsid w:val="00EC0A74"/>
    <w:rsid w:val="00EC0F87"/>
    <w:rsid w:val="00EC12DD"/>
    <w:rsid w:val="00EC1C19"/>
    <w:rsid w:val="00EC1ED0"/>
    <w:rsid w:val="00EC399D"/>
    <w:rsid w:val="00EC3C48"/>
    <w:rsid w:val="00EC5098"/>
    <w:rsid w:val="00EC5266"/>
    <w:rsid w:val="00EC55D3"/>
    <w:rsid w:val="00EC5930"/>
    <w:rsid w:val="00EC691D"/>
    <w:rsid w:val="00EC6FFE"/>
    <w:rsid w:val="00EC7FF1"/>
    <w:rsid w:val="00ED0381"/>
    <w:rsid w:val="00ED097B"/>
    <w:rsid w:val="00ED0DA3"/>
    <w:rsid w:val="00ED11D1"/>
    <w:rsid w:val="00ED13D5"/>
    <w:rsid w:val="00ED16A2"/>
    <w:rsid w:val="00ED17E8"/>
    <w:rsid w:val="00ED1890"/>
    <w:rsid w:val="00ED1C2A"/>
    <w:rsid w:val="00ED27AD"/>
    <w:rsid w:val="00ED2AC6"/>
    <w:rsid w:val="00ED2E05"/>
    <w:rsid w:val="00ED3610"/>
    <w:rsid w:val="00ED4673"/>
    <w:rsid w:val="00ED4844"/>
    <w:rsid w:val="00ED48C2"/>
    <w:rsid w:val="00ED4B79"/>
    <w:rsid w:val="00ED50F6"/>
    <w:rsid w:val="00ED5195"/>
    <w:rsid w:val="00ED5868"/>
    <w:rsid w:val="00ED6963"/>
    <w:rsid w:val="00ED6DD7"/>
    <w:rsid w:val="00EE0115"/>
    <w:rsid w:val="00EE03E3"/>
    <w:rsid w:val="00EE17EF"/>
    <w:rsid w:val="00EE19A3"/>
    <w:rsid w:val="00EE216D"/>
    <w:rsid w:val="00EE2694"/>
    <w:rsid w:val="00EE28A3"/>
    <w:rsid w:val="00EE2D07"/>
    <w:rsid w:val="00EE3A1F"/>
    <w:rsid w:val="00EE4111"/>
    <w:rsid w:val="00EE4473"/>
    <w:rsid w:val="00EE59BB"/>
    <w:rsid w:val="00EE5D32"/>
    <w:rsid w:val="00EE6598"/>
    <w:rsid w:val="00EE70EF"/>
    <w:rsid w:val="00EE727F"/>
    <w:rsid w:val="00EE73F8"/>
    <w:rsid w:val="00EE7AA8"/>
    <w:rsid w:val="00EE7E29"/>
    <w:rsid w:val="00EF05DA"/>
    <w:rsid w:val="00EF06EA"/>
    <w:rsid w:val="00EF0EDA"/>
    <w:rsid w:val="00EF16DF"/>
    <w:rsid w:val="00EF1DCD"/>
    <w:rsid w:val="00EF1F37"/>
    <w:rsid w:val="00EF2555"/>
    <w:rsid w:val="00EF2C09"/>
    <w:rsid w:val="00EF31A0"/>
    <w:rsid w:val="00EF42E0"/>
    <w:rsid w:val="00EF45DF"/>
    <w:rsid w:val="00EF4646"/>
    <w:rsid w:val="00EF4CDA"/>
    <w:rsid w:val="00EF5416"/>
    <w:rsid w:val="00EF54A3"/>
    <w:rsid w:val="00EF5E29"/>
    <w:rsid w:val="00EF5FDD"/>
    <w:rsid w:val="00EF6368"/>
    <w:rsid w:val="00EF6B2A"/>
    <w:rsid w:val="00EF6B95"/>
    <w:rsid w:val="00EF776B"/>
    <w:rsid w:val="00EF78E7"/>
    <w:rsid w:val="00EF7929"/>
    <w:rsid w:val="00F00888"/>
    <w:rsid w:val="00F01086"/>
    <w:rsid w:val="00F02491"/>
    <w:rsid w:val="00F02692"/>
    <w:rsid w:val="00F030A3"/>
    <w:rsid w:val="00F03B17"/>
    <w:rsid w:val="00F045C7"/>
    <w:rsid w:val="00F04D11"/>
    <w:rsid w:val="00F056CA"/>
    <w:rsid w:val="00F06748"/>
    <w:rsid w:val="00F0727E"/>
    <w:rsid w:val="00F07A1C"/>
    <w:rsid w:val="00F10212"/>
    <w:rsid w:val="00F10D82"/>
    <w:rsid w:val="00F10F5B"/>
    <w:rsid w:val="00F12FCA"/>
    <w:rsid w:val="00F141D9"/>
    <w:rsid w:val="00F148A7"/>
    <w:rsid w:val="00F14B35"/>
    <w:rsid w:val="00F14C8E"/>
    <w:rsid w:val="00F15721"/>
    <w:rsid w:val="00F15B75"/>
    <w:rsid w:val="00F15CD5"/>
    <w:rsid w:val="00F16E84"/>
    <w:rsid w:val="00F17DBA"/>
    <w:rsid w:val="00F17DBC"/>
    <w:rsid w:val="00F17FB5"/>
    <w:rsid w:val="00F202BC"/>
    <w:rsid w:val="00F20467"/>
    <w:rsid w:val="00F2110B"/>
    <w:rsid w:val="00F21223"/>
    <w:rsid w:val="00F21F19"/>
    <w:rsid w:val="00F220BA"/>
    <w:rsid w:val="00F22B8D"/>
    <w:rsid w:val="00F22C44"/>
    <w:rsid w:val="00F22FC4"/>
    <w:rsid w:val="00F23498"/>
    <w:rsid w:val="00F23D43"/>
    <w:rsid w:val="00F24B68"/>
    <w:rsid w:val="00F251BC"/>
    <w:rsid w:val="00F25C51"/>
    <w:rsid w:val="00F264C8"/>
    <w:rsid w:val="00F26B39"/>
    <w:rsid w:val="00F26EB7"/>
    <w:rsid w:val="00F2727D"/>
    <w:rsid w:val="00F27B57"/>
    <w:rsid w:val="00F32C90"/>
    <w:rsid w:val="00F33215"/>
    <w:rsid w:val="00F340C5"/>
    <w:rsid w:val="00F3415A"/>
    <w:rsid w:val="00F3466C"/>
    <w:rsid w:val="00F35503"/>
    <w:rsid w:val="00F35805"/>
    <w:rsid w:val="00F36346"/>
    <w:rsid w:val="00F36726"/>
    <w:rsid w:val="00F36A0F"/>
    <w:rsid w:val="00F36C26"/>
    <w:rsid w:val="00F4020D"/>
    <w:rsid w:val="00F405D9"/>
    <w:rsid w:val="00F40738"/>
    <w:rsid w:val="00F4194F"/>
    <w:rsid w:val="00F41EE4"/>
    <w:rsid w:val="00F4252D"/>
    <w:rsid w:val="00F42F72"/>
    <w:rsid w:val="00F43ABB"/>
    <w:rsid w:val="00F43E9E"/>
    <w:rsid w:val="00F44D26"/>
    <w:rsid w:val="00F461AE"/>
    <w:rsid w:val="00F461CB"/>
    <w:rsid w:val="00F468B3"/>
    <w:rsid w:val="00F46C9B"/>
    <w:rsid w:val="00F47443"/>
    <w:rsid w:val="00F47AD5"/>
    <w:rsid w:val="00F5078D"/>
    <w:rsid w:val="00F510F9"/>
    <w:rsid w:val="00F514A3"/>
    <w:rsid w:val="00F5309D"/>
    <w:rsid w:val="00F53D2C"/>
    <w:rsid w:val="00F545B1"/>
    <w:rsid w:val="00F54AA7"/>
    <w:rsid w:val="00F54B27"/>
    <w:rsid w:val="00F54C9A"/>
    <w:rsid w:val="00F567D2"/>
    <w:rsid w:val="00F57532"/>
    <w:rsid w:val="00F57EC5"/>
    <w:rsid w:val="00F60676"/>
    <w:rsid w:val="00F606D7"/>
    <w:rsid w:val="00F61418"/>
    <w:rsid w:val="00F61CE0"/>
    <w:rsid w:val="00F636CD"/>
    <w:rsid w:val="00F63A17"/>
    <w:rsid w:val="00F63CBF"/>
    <w:rsid w:val="00F63D1B"/>
    <w:rsid w:val="00F63EE3"/>
    <w:rsid w:val="00F64359"/>
    <w:rsid w:val="00F64A58"/>
    <w:rsid w:val="00F65391"/>
    <w:rsid w:val="00F663A6"/>
    <w:rsid w:val="00F67370"/>
    <w:rsid w:val="00F67BCD"/>
    <w:rsid w:val="00F71D74"/>
    <w:rsid w:val="00F71FC8"/>
    <w:rsid w:val="00F72193"/>
    <w:rsid w:val="00F7267A"/>
    <w:rsid w:val="00F72985"/>
    <w:rsid w:val="00F729E8"/>
    <w:rsid w:val="00F737EE"/>
    <w:rsid w:val="00F74196"/>
    <w:rsid w:val="00F742F4"/>
    <w:rsid w:val="00F74463"/>
    <w:rsid w:val="00F74A30"/>
    <w:rsid w:val="00F74DB1"/>
    <w:rsid w:val="00F75B48"/>
    <w:rsid w:val="00F76318"/>
    <w:rsid w:val="00F76682"/>
    <w:rsid w:val="00F76859"/>
    <w:rsid w:val="00F76BEA"/>
    <w:rsid w:val="00F772CC"/>
    <w:rsid w:val="00F77739"/>
    <w:rsid w:val="00F778C3"/>
    <w:rsid w:val="00F77A75"/>
    <w:rsid w:val="00F8006D"/>
    <w:rsid w:val="00F8037E"/>
    <w:rsid w:val="00F8156F"/>
    <w:rsid w:val="00F8164F"/>
    <w:rsid w:val="00F817CC"/>
    <w:rsid w:val="00F8227C"/>
    <w:rsid w:val="00F82286"/>
    <w:rsid w:val="00F833F6"/>
    <w:rsid w:val="00F83D41"/>
    <w:rsid w:val="00F8527F"/>
    <w:rsid w:val="00F85B49"/>
    <w:rsid w:val="00F861F9"/>
    <w:rsid w:val="00F8658C"/>
    <w:rsid w:val="00F866E8"/>
    <w:rsid w:val="00F87A97"/>
    <w:rsid w:val="00F87C83"/>
    <w:rsid w:val="00F87F50"/>
    <w:rsid w:val="00F9049B"/>
    <w:rsid w:val="00F907A5"/>
    <w:rsid w:val="00F90B54"/>
    <w:rsid w:val="00F932ED"/>
    <w:rsid w:val="00F93D18"/>
    <w:rsid w:val="00F94485"/>
    <w:rsid w:val="00F94551"/>
    <w:rsid w:val="00F94CF5"/>
    <w:rsid w:val="00F95C23"/>
    <w:rsid w:val="00F95DAC"/>
    <w:rsid w:val="00F96342"/>
    <w:rsid w:val="00F9720D"/>
    <w:rsid w:val="00F974E1"/>
    <w:rsid w:val="00F97775"/>
    <w:rsid w:val="00F97AAC"/>
    <w:rsid w:val="00F97BAB"/>
    <w:rsid w:val="00FA0AED"/>
    <w:rsid w:val="00FA104C"/>
    <w:rsid w:val="00FA1A1B"/>
    <w:rsid w:val="00FA1A95"/>
    <w:rsid w:val="00FA1AB1"/>
    <w:rsid w:val="00FA1D5A"/>
    <w:rsid w:val="00FA2502"/>
    <w:rsid w:val="00FA2D37"/>
    <w:rsid w:val="00FA39F0"/>
    <w:rsid w:val="00FA3B77"/>
    <w:rsid w:val="00FA4E90"/>
    <w:rsid w:val="00FA544D"/>
    <w:rsid w:val="00FA5F7F"/>
    <w:rsid w:val="00FA7B8C"/>
    <w:rsid w:val="00FB08EA"/>
    <w:rsid w:val="00FB0990"/>
    <w:rsid w:val="00FB165E"/>
    <w:rsid w:val="00FB1F1F"/>
    <w:rsid w:val="00FB2E59"/>
    <w:rsid w:val="00FB2EC1"/>
    <w:rsid w:val="00FB3A7C"/>
    <w:rsid w:val="00FB46B2"/>
    <w:rsid w:val="00FB486C"/>
    <w:rsid w:val="00FB48E7"/>
    <w:rsid w:val="00FB49E6"/>
    <w:rsid w:val="00FB4ACE"/>
    <w:rsid w:val="00FB4BEF"/>
    <w:rsid w:val="00FB4C6B"/>
    <w:rsid w:val="00FB4D52"/>
    <w:rsid w:val="00FB5A58"/>
    <w:rsid w:val="00FB5E7C"/>
    <w:rsid w:val="00FB66C2"/>
    <w:rsid w:val="00FB6766"/>
    <w:rsid w:val="00FB6B1E"/>
    <w:rsid w:val="00FB6BCD"/>
    <w:rsid w:val="00FB6CA6"/>
    <w:rsid w:val="00FB7D97"/>
    <w:rsid w:val="00FC059A"/>
    <w:rsid w:val="00FC2B3D"/>
    <w:rsid w:val="00FC2B6A"/>
    <w:rsid w:val="00FC2D1B"/>
    <w:rsid w:val="00FC2F69"/>
    <w:rsid w:val="00FC4ACE"/>
    <w:rsid w:val="00FC52F9"/>
    <w:rsid w:val="00FC6229"/>
    <w:rsid w:val="00FC73E8"/>
    <w:rsid w:val="00FC7901"/>
    <w:rsid w:val="00FC7ED2"/>
    <w:rsid w:val="00FD008D"/>
    <w:rsid w:val="00FD00B0"/>
    <w:rsid w:val="00FD0384"/>
    <w:rsid w:val="00FD06B1"/>
    <w:rsid w:val="00FD07D7"/>
    <w:rsid w:val="00FD1A00"/>
    <w:rsid w:val="00FD1C0A"/>
    <w:rsid w:val="00FD1CD0"/>
    <w:rsid w:val="00FD37F2"/>
    <w:rsid w:val="00FD3C94"/>
    <w:rsid w:val="00FD3C99"/>
    <w:rsid w:val="00FD3F19"/>
    <w:rsid w:val="00FD4F16"/>
    <w:rsid w:val="00FD5394"/>
    <w:rsid w:val="00FD5B90"/>
    <w:rsid w:val="00FD679B"/>
    <w:rsid w:val="00FD732B"/>
    <w:rsid w:val="00FD7639"/>
    <w:rsid w:val="00FD7D18"/>
    <w:rsid w:val="00FD7D1B"/>
    <w:rsid w:val="00FE0081"/>
    <w:rsid w:val="00FE11F0"/>
    <w:rsid w:val="00FE128A"/>
    <w:rsid w:val="00FE14CD"/>
    <w:rsid w:val="00FE2656"/>
    <w:rsid w:val="00FE30D9"/>
    <w:rsid w:val="00FE3DFE"/>
    <w:rsid w:val="00FE478D"/>
    <w:rsid w:val="00FE4867"/>
    <w:rsid w:val="00FE4E0C"/>
    <w:rsid w:val="00FE68CB"/>
    <w:rsid w:val="00FE698B"/>
    <w:rsid w:val="00FE6E7E"/>
    <w:rsid w:val="00FE6ECA"/>
    <w:rsid w:val="00FE7DB5"/>
    <w:rsid w:val="00FF010E"/>
    <w:rsid w:val="00FF0EF8"/>
    <w:rsid w:val="00FF14B7"/>
    <w:rsid w:val="00FF2853"/>
    <w:rsid w:val="00FF3CB4"/>
    <w:rsid w:val="00FF3D08"/>
    <w:rsid w:val="00FF46C2"/>
    <w:rsid w:val="00FF4942"/>
    <w:rsid w:val="00FF69A9"/>
    <w:rsid w:val="00FF6C3C"/>
    <w:rsid w:val="00FF74E5"/>
    <w:rsid w:val="00FF7E23"/>
    <w:rsid w:val="01798ED3"/>
    <w:rsid w:val="0199ABEE"/>
    <w:rsid w:val="01AEF9A2"/>
    <w:rsid w:val="01BB137B"/>
    <w:rsid w:val="01C1E237"/>
    <w:rsid w:val="02430D36"/>
    <w:rsid w:val="025A3D83"/>
    <w:rsid w:val="028FCF10"/>
    <w:rsid w:val="03161D02"/>
    <w:rsid w:val="036F940E"/>
    <w:rsid w:val="0379763E"/>
    <w:rsid w:val="03C9DF12"/>
    <w:rsid w:val="04133B0C"/>
    <w:rsid w:val="041D0815"/>
    <w:rsid w:val="04DADB7A"/>
    <w:rsid w:val="050AE1D5"/>
    <w:rsid w:val="05382E14"/>
    <w:rsid w:val="054A7B2C"/>
    <w:rsid w:val="05C0D18D"/>
    <w:rsid w:val="05C963AA"/>
    <w:rsid w:val="05FB6C1E"/>
    <w:rsid w:val="0674BAE5"/>
    <w:rsid w:val="07144BE3"/>
    <w:rsid w:val="07823CA1"/>
    <w:rsid w:val="07E67952"/>
    <w:rsid w:val="07ED195C"/>
    <w:rsid w:val="082E7314"/>
    <w:rsid w:val="08C66AA5"/>
    <w:rsid w:val="09059BD0"/>
    <w:rsid w:val="090E21DD"/>
    <w:rsid w:val="095D4354"/>
    <w:rsid w:val="09D85779"/>
    <w:rsid w:val="09E56988"/>
    <w:rsid w:val="09E5F75B"/>
    <w:rsid w:val="09EC8367"/>
    <w:rsid w:val="0A05E301"/>
    <w:rsid w:val="0A2A0EC1"/>
    <w:rsid w:val="0A3CC21B"/>
    <w:rsid w:val="0AE37DBB"/>
    <w:rsid w:val="0B0DF72E"/>
    <w:rsid w:val="0B0F2B1A"/>
    <w:rsid w:val="0B1E1990"/>
    <w:rsid w:val="0B3DEE49"/>
    <w:rsid w:val="0B4D3395"/>
    <w:rsid w:val="0B926E35"/>
    <w:rsid w:val="0BA64B37"/>
    <w:rsid w:val="0BBA58E5"/>
    <w:rsid w:val="0BD789FF"/>
    <w:rsid w:val="0BFF0CB3"/>
    <w:rsid w:val="0C5DD3DD"/>
    <w:rsid w:val="0CC2FA19"/>
    <w:rsid w:val="0CCDC5EE"/>
    <w:rsid w:val="0D6A6BD4"/>
    <w:rsid w:val="0D87A73E"/>
    <w:rsid w:val="0DE45701"/>
    <w:rsid w:val="0DE77B12"/>
    <w:rsid w:val="0E0AADC0"/>
    <w:rsid w:val="0E8375C0"/>
    <w:rsid w:val="0EB66633"/>
    <w:rsid w:val="0EC88929"/>
    <w:rsid w:val="0ED37339"/>
    <w:rsid w:val="0F3B71BB"/>
    <w:rsid w:val="0F61AEEC"/>
    <w:rsid w:val="10777798"/>
    <w:rsid w:val="108F1635"/>
    <w:rsid w:val="1096A8CF"/>
    <w:rsid w:val="10BE31C1"/>
    <w:rsid w:val="10E81800"/>
    <w:rsid w:val="11308ADE"/>
    <w:rsid w:val="113D4B5F"/>
    <w:rsid w:val="1144677D"/>
    <w:rsid w:val="115272C4"/>
    <w:rsid w:val="1169ED57"/>
    <w:rsid w:val="119993EC"/>
    <w:rsid w:val="11B2DCCC"/>
    <w:rsid w:val="11DAECEC"/>
    <w:rsid w:val="11E49C24"/>
    <w:rsid w:val="11E991D4"/>
    <w:rsid w:val="121E321C"/>
    <w:rsid w:val="12579524"/>
    <w:rsid w:val="12885910"/>
    <w:rsid w:val="12ADE5F5"/>
    <w:rsid w:val="12B7100F"/>
    <w:rsid w:val="133594E5"/>
    <w:rsid w:val="134206C5"/>
    <w:rsid w:val="1347701D"/>
    <w:rsid w:val="13A1AD16"/>
    <w:rsid w:val="13D8EE42"/>
    <w:rsid w:val="140A1A43"/>
    <w:rsid w:val="14277A4C"/>
    <w:rsid w:val="143740AA"/>
    <w:rsid w:val="1437E438"/>
    <w:rsid w:val="144490AE"/>
    <w:rsid w:val="144CA7D1"/>
    <w:rsid w:val="1494443C"/>
    <w:rsid w:val="149C598E"/>
    <w:rsid w:val="14B05709"/>
    <w:rsid w:val="14CC1426"/>
    <w:rsid w:val="14EE4498"/>
    <w:rsid w:val="15177F72"/>
    <w:rsid w:val="15232DED"/>
    <w:rsid w:val="15516ABD"/>
    <w:rsid w:val="15A6D27C"/>
    <w:rsid w:val="15B1ECBD"/>
    <w:rsid w:val="15EF2231"/>
    <w:rsid w:val="162B954E"/>
    <w:rsid w:val="16A50E83"/>
    <w:rsid w:val="16C52BEF"/>
    <w:rsid w:val="16CD46C6"/>
    <w:rsid w:val="1710760F"/>
    <w:rsid w:val="17452FA7"/>
    <w:rsid w:val="175C5F2D"/>
    <w:rsid w:val="176A27DB"/>
    <w:rsid w:val="17B19B0A"/>
    <w:rsid w:val="17F2497E"/>
    <w:rsid w:val="17F254F7"/>
    <w:rsid w:val="1839871B"/>
    <w:rsid w:val="18741720"/>
    <w:rsid w:val="192467BB"/>
    <w:rsid w:val="19364F0D"/>
    <w:rsid w:val="193E4665"/>
    <w:rsid w:val="19702F8C"/>
    <w:rsid w:val="19ACB8C1"/>
    <w:rsid w:val="19CC0417"/>
    <w:rsid w:val="19E2080F"/>
    <w:rsid w:val="19F7869D"/>
    <w:rsid w:val="1A2482BC"/>
    <w:rsid w:val="1AB0989F"/>
    <w:rsid w:val="1AE49BE7"/>
    <w:rsid w:val="1AF9BE2E"/>
    <w:rsid w:val="1B3A30A2"/>
    <w:rsid w:val="1BB5525C"/>
    <w:rsid w:val="1BC52846"/>
    <w:rsid w:val="1C052A08"/>
    <w:rsid w:val="1C1AF598"/>
    <w:rsid w:val="1C4ABFF4"/>
    <w:rsid w:val="1CB64453"/>
    <w:rsid w:val="1CBD9BF5"/>
    <w:rsid w:val="1CE1827F"/>
    <w:rsid w:val="1D211811"/>
    <w:rsid w:val="1D2AA9F8"/>
    <w:rsid w:val="1D52F05E"/>
    <w:rsid w:val="1D8DDC5C"/>
    <w:rsid w:val="1DDB4352"/>
    <w:rsid w:val="1E3874B2"/>
    <w:rsid w:val="1EA12412"/>
    <w:rsid w:val="1EEADC4F"/>
    <w:rsid w:val="1F086A4F"/>
    <w:rsid w:val="1F1C85A5"/>
    <w:rsid w:val="1F24E5B0"/>
    <w:rsid w:val="1F3BD8C2"/>
    <w:rsid w:val="1F45F2F1"/>
    <w:rsid w:val="1F4DD3AF"/>
    <w:rsid w:val="1F92B8C4"/>
    <w:rsid w:val="1FC0E370"/>
    <w:rsid w:val="1FED1FDE"/>
    <w:rsid w:val="200AEA4F"/>
    <w:rsid w:val="2041D072"/>
    <w:rsid w:val="208A5EE2"/>
    <w:rsid w:val="210BC45F"/>
    <w:rsid w:val="214FA948"/>
    <w:rsid w:val="2157F59F"/>
    <w:rsid w:val="215A6BD2"/>
    <w:rsid w:val="22274A77"/>
    <w:rsid w:val="222E45AD"/>
    <w:rsid w:val="223C63B9"/>
    <w:rsid w:val="22681738"/>
    <w:rsid w:val="228704CA"/>
    <w:rsid w:val="229A4487"/>
    <w:rsid w:val="22BC6C9B"/>
    <w:rsid w:val="22E03887"/>
    <w:rsid w:val="2307D9F2"/>
    <w:rsid w:val="2324BF3A"/>
    <w:rsid w:val="2330D7AB"/>
    <w:rsid w:val="233F6528"/>
    <w:rsid w:val="236B1E1D"/>
    <w:rsid w:val="240BCF8C"/>
    <w:rsid w:val="2418FEDE"/>
    <w:rsid w:val="241EF397"/>
    <w:rsid w:val="242BB2D4"/>
    <w:rsid w:val="24F62291"/>
    <w:rsid w:val="24F913D6"/>
    <w:rsid w:val="2515CE1E"/>
    <w:rsid w:val="260F9DC2"/>
    <w:rsid w:val="263D9138"/>
    <w:rsid w:val="26EBF383"/>
    <w:rsid w:val="26F1D5EA"/>
    <w:rsid w:val="2715CC92"/>
    <w:rsid w:val="27171DA1"/>
    <w:rsid w:val="2729E060"/>
    <w:rsid w:val="2736B62B"/>
    <w:rsid w:val="276C842C"/>
    <w:rsid w:val="2770D361"/>
    <w:rsid w:val="27F005C0"/>
    <w:rsid w:val="27FA279F"/>
    <w:rsid w:val="27FAFA58"/>
    <w:rsid w:val="283A0BC8"/>
    <w:rsid w:val="2872D449"/>
    <w:rsid w:val="2874332C"/>
    <w:rsid w:val="289DA14F"/>
    <w:rsid w:val="28A0FD88"/>
    <w:rsid w:val="28A58BC4"/>
    <w:rsid w:val="28C47AE0"/>
    <w:rsid w:val="28C6D9D0"/>
    <w:rsid w:val="2923467F"/>
    <w:rsid w:val="292B119D"/>
    <w:rsid w:val="2961B619"/>
    <w:rsid w:val="29A29E00"/>
    <w:rsid w:val="29AB99C1"/>
    <w:rsid w:val="29C02261"/>
    <w:rsid w:val="29DFEF3B"/>
    <w:rsid w:val="29EBAE16"/>
    <w:rsid w:val="29F9023E"/>
    <w:rsid w:val="2A28D178"/>
    <w:rsid w:val="2A3442E2"/>
    <w:rsid w:val="2AE30A84"/>
    <w:rsid w:val="2AEC4957"/>
    <w:rsid w:val="2B350F4B"/>
    <w:rsid w:val="2B3F2F63"/>
    <w:rsid w:val="2B6061EA"/>
    <w:rsid w:val="2BC132D4"/>
    <w:rsid w:val="2C2C6A28"/>
    <w:rsid w:val="2C407556"/>
    <w:rsid w:val="2C6631E7"/>
    <w:rsid w:val="2C76CF26"/>
    <w:rsid w:val="2CA90914"/>
    <w:rsid w:val="2CE700D6"/>
    <w:rsid w:val="2D1AF18F"/>
    <w:rsid w:val="2DFDB9DF"/>
    <w:rsid w:val="2E79D1C1"/>
    <w:rsid w:val="2EC74DF2"/>
    <w:rsid w:val="2EE8A88F"/>
    <w:rsid w:val="2F1F47F1"/>
    <w:rsid w:val="2F6B2A90"/>
    <w:rsid w:val="2F7D93BB"/>
    <w:rsid w:val="2F94AC5C"/>
    <w:rsid w:val="2FCA9060"/>
    <w:rsid w:val="304072B0"/>
    <w:rsid w:val="3050BF1C"/>
    <w:rsid w:val="3061470E"/>
    <w:rsid w:val="3066D04A"/>
    <w:rsid w:val="309448B3"/>
    <w:rsid w:val="30B781E3"/>
    <w:rsid w:val="30F7ADC0"/>
    <w:rsid w:val="30F99454"/>
    <w:rsid w:val="31077BD9"/>
    <w:rsid w:val="3119AEA2"/>
    <w:rsid w:val="313CA6EB"/>
    <w:rsid w:val="31484383"/>
    <w:rsid w:val="315B5294"/>
    <w:rsid w:val="31617375"/>
    <w:rsid w:val="316AF039"/>
    <w:rsid w:val="316F6A30"/>
    <w:rsid w:val="321722B8"/>
    <w:rsid w:val="32305E51"/>
    <w:rsid w:val="3268BEDB"/>
    <w:rsid w:val="32BF9CBE"/>
    <w:rsid w:val="32FC5527"/>
    <w:rsid w:val="337CB561"/>
    <w:rsid w:val="33C61B7D"/>
    <w:rsid w:val="33CC0300"/>
    <w:rsid w:val="34598CCB"/>
    <w:rsid w:val="34896ED0"/>
    <w:rsid w:val="34D30298"/>
    <w:rsid w:val="352400EB"/>
    <w:rsid w:val="35577CBA"/>
    <w:rsid w:val="35700EDB"/>
    <w:rsid w:val="357BF020"/>
    <w:rsid w:val="357E5869"/>
    <w:rsid w:val="35A73D17"/>
    <w:rsid w:val="35A7ADA7"/>
    <w:rsid w:val="36941CCC"/>
    <w:rsid w:val="36D913BB"/>
    <w:rsid w:val="36DAD131"/>
    <w:rsid w:val="37010981"/>
    <w:rsid w:val="37278651"/>
    <w:rsid w:val="3735D7AC"/>
    <w:rsid w:val="37853B44"/>
    <w:rsid w:val="378E53FC"/>
    <w:rsid w:val="37EE6F95"/>
    <w:rsid w:val="37FCEB5C"/>
    <w:rsid w:val="380A9F3A"/>
    <w:rsid w:val="3812CB6A"/>
    <w:rsid w:val="3819359A"/>
    <w:rsid w:val="38552DC5"/>
    <w:rsid w:val="385DA727"/>
    <w:rsid w:val="3897BBA0"/>
    <w:rsid w:val="389A42EB"/>
    <w:rsid w:val="39206208"/>
    <w:rsid w:val="392E9D64"/>
    <w:rsid w:val="396D456C"/>
    <w:rsid w:val="3971AEF4"/>
    <w:rsid w:val="39B3EE92"/>
    <w:rsid w:val="39EB0096"/>
    <w:rsid w:val="39FFE801"/>
    <w:rsid w:val="3A1F5CCD"/>
    <w:rsid w:val="3A582F22"/>
    <w:rsid w:val="3A68023E"/>
    <w:rsid w:val="3A7A6D59"/>
    <w:rsid w:val="3B925381"/>
    <w:rsid w:val="3B9B9725"/>
    <w:rsid w:val="3BA8F2E2"/>
    <w:rsid w:val="3BFE974F"/>
    <w:rsid w:val="3C17C243"/>
    <w:rsid w:val="3C1BFE59"/>
    <w:rsid w:val="3C309967"/>
    <w:rsid w:val="3C5EFA00"/>
    <w:rsid w:val="3CFC0999"/>
    <w:rsid w:val="3D06A56E"/>
    <w:rsid w:val="3D28C2BB"/>
    <w:rsid w:val="3D33424D"/>
    <w:rsid w:val="3D788B82"/>
    <w:rsid w:val="3E083727"/>
    <w:rsid w:val="3E33FE02"/>
    <w:rsid w:val="3E80635F"/>
    <w:rsid w:val="3E98CCCB"/>
    <w:rsid w:val="3EA1E8AE"/>
    <w:rsid w:val="3ECBA9B6"/>
    <w:rsid w:val="3EF0FBF8"/>
    <w:rsid w:val="3FB4E223"/>
    <w:rsid w:val="3FC507BD"/>
    <w:rsid w:val="4045CCFD"/>
    <w:rsid w:val="4062AD3B"/>
    <w:rsid w:val="4074A8A7"/>
    <w:rsid w:val="40ACB596"/>
    <w:rsid w:val="40E90C4D"/>
    <w:rsid w:val="40EA628E"/>
    <w:rsid w:val="410E74A4"/>
    <w:rsid w:val="4136A91E"/>
    <w:rsid w:val="423CF411"/>
    <w:rsid w:val="42446148"/>
    <w:rsid w:val="42B75065"/>
    <w:rsid w:val="42D72F59"/>
    <w:rsid w:val="42DB60CE"/>
    <w:rsid w:val="42E0C5A4"/>
    <w:rsid w:val="4302E1D9"/>
    <w:rsid w:val="4308ED53"/>
    <w:rsid w:val="432A82DF"/>
    <w:rsid w:val="437DECA6"/>
    <w:rsid w:val="439136EC"/>
    <w:rsid w:val="43A7EBFD"/>
    <w:rsid w:val="441268A6"/>
    <w:rsid w:val="4464DAD9"/>
    <w:rsid w:val="449F1FD4"/>
    <w:rsid w:val="44B93CAA"/>
    <w:rsid w:val="45356791"/>
    <w:rsid w:val="4538F180"/>
    <w:rsid w:val="45553BE5"/>
    <w:rsid w:val="456DA10A"/>
    <w:rsid w:val="4590F281"/>
    <w:rsid w:val="45B6032C"/>
    <w:rsid w:val="45FE0E0B"/>
    <w:rsid w:val="46187D28"/>
    <w:rsid w:val="463FD80C"/>
    <w:rsid w:val="466BC8FC"/>
    <w:rsid w:val="46BC74BB"/>
    <w:rsid w:val="46E59088"/>
    <w:rsid w:val="47692B53"/>
    <w:rsid w:val="478DBB19"/>
    <w:rsid w:val="47ACD9CB"/>
    <w:rsid w:val="47C4F2A8"/>
    <w:rsid w:val="48C3AE83"/>
    <w:rsid w:val="48D0AA8C"/>
    <w:rsid w:val="490ED5B8"/>
    <w:rsid w:val="49295C5A"/>
    <w:rsid w:val="49E8F130"/>
    <w:rsid w:val="4A04E238"/>
    <w:rsid w:val="4A435A53"/>
    <w:rsid w:val="4A561B4E"/>
    <w:rsid w:val="4A750105"/>
    <w:rsid w:val="4A91AA2B"/>
    <w:rsid w:val="4AC5C148"/>
    <w:rsid w:val="4AE02A6D"/>
    <w:rsid w:val="4AE77B8F"/>
    <w:rsid w:val="4AEE915C"/>
    <w:rsid w:val="4AFE6866"/>
    <w:rsid w:val="4B140334"/>
    <w:rsid w:val="4B24285D"/>
    <w:rsid w:val="4BBBF839"/>
    <w:rsid w:val="4BC388DB"/>
    <w:rsid w:val="4C22BD01"/>
    <w:rsid w:val="4C3DC278"/>
    <w:rsid w:val="4C5781F2"/>
    <w:rsid w:val="4C5FC97C"/>
    <w:rsid w:val="4C99F168"/>
    <w:rsid w:val="4D4D6427"/>
    <w:rsid w:val="4D580CFF"/>
    <w:rsid w:val="4D800BCB"/>
    <w:rsid w:val="4E0B118E"/>
    <w:rsid w:val="4E1134F7"/>
    <w:rsid w:val="4E44D8DA"/>
    <w:rsid w:val="4E651A78"/>
    <w:rsid w:val="4E6FA0AF"/>
    <w:rsid w:val="4EC2C405"/>
    <w:rsid w:val="4EE96624"/>
    <w:rsid w:val="4F130715"/>
    <w:rsid w:val="4F5864EA"/>
    <w:rsid w:val="4FA90AB2"/>
    <w:rsid w:val="4FACE526"/>
    <w:rsid w:val="5011DDF6"/>
    <w:rsid w:val="503302A3"/>
    <w:rsid w:val="5053B6DC"/>
    <w:rsid w:val="506E997B"/>
    <w:rsid w:val="5095307B"/>
    <w:rsid w:val="509CE942"/>
    <w:rsid w:val="50D79046"/>
    <w:rsid w:val="50E20C87"/>
    <w:rsid w:val="50EC41F6"/>
    <w:rsid w:val="510663E0"/>
    <w:rsid w:val="517F32AC"/>
    <w:rsid w:val="51BA29CA"/>
    <w:rsid w:val="51BF80A6"/>
    <w:rsid w:val="52513DD9"/>
    <w:rsid w:val="52C2844D"/>
    <w:rsid w:val="52D4EFBD"/>
    <w:rsid w:val="53739981"/>
    <w:rsid w:val="53A22598"/>
    <w:rsid w:val="53A39508"/>
    <w:rsid w:val="53A67A42"/>
    <w:rsid w:val="53BAFDF7"/>
    <w:rsid w:val="5405A6DA"/>
    <w:rsid w:val="540CDD9C"/>
    <w:rsid w:val="54217A8A"/>
    <w:rsid w:val="5425A581"/>
    <w:rsid w:val="54323A48"/>
    <w:rsid w:val="5473D064"/>
    <w:rsid w:val="5481A11E"/>
    <w:rsid w:val="548F4AC2"/>
    <w:rsid w:val="54CAB483"/>
    <w:rsid w:val="5537BDCB"/>
    <w:rsid w:val="554D4488"/>
    <w:rsid w:val="55BCFEFA"/>
    <w:rsid w:val="55CE5104"/>
    <w:rsid w:val="55D6ABF5"/>
    <w:rsid w:val="55F3AE48"/>
    <w:rsid w:val="56214763"/>
    <w:rsid w:val="563F3407"/>
    <w:rsid w:val="56FEF4CD"/>
    <w:rsid w:val="571C4AF9"/>
    <w:rsid w:val="572B3DD0"/>
    <w:rsid w:val="57C0BA19"/>
    <w:rsid w:val="581453C7"/>
    <w:rsid w:val="5856AD87"/>
    <w:rsid w:val="58B4184C"/>
    <w:rsid w:val="58CCF0A7"/>
    <w:rsid w:val="58F291D2"/>
    <w:rsid w:val="58F61919"/>
    <w:rsid w:val="591DC369"/>
    <w:rsid w:val="597101BD"/>
    <w:rsid w:val="59ECB563"/>
    <w:rsid w:val="5A875B6C"/>
    <w:rsid w:val="5B01CDBE"/>
    <w:rsid w:val="5B27CAD6"/>
    <w:rsid w:val="5B3C06F1"/>
    <w:rsid w:val="5B7A6472"/>
    <w:rsid w:val="5BAFFE44"/>
    <w:rsid w:val="5BBF3FDE"/>
    <w:rsid w:val="5C0B0328"/>
    <w:rsid w:val="5C51BEC7"/>
    <w:rsid w:val="5C8C71B1"/>
    <w:rsid w:val="5CBF4681"/>
    <w:rsid w:val="5CCDBD6E"/>
    <w:rsid w:val="5D2E06F6"/>
    <w:rsid w:val="5D384CF3"/>
    <w:rsid w:val="5DB2CD8A"/>
    <w:rsid w:val="5DCBF345"/>
    <w:rsid w:val="5DDF49D7"/>
    <w:rsid w:val="5E17ECAB"/>
    <w:rsid w:val="5E1D255B"/>
    <w:rsid w:val="5E58181C"/>
    <w:rsid w:val="5EC6B4B4"/>
    <w:rsid w:val="5EC97316"/>
    <w:rsid w:val="5EEC1D25"/>
    <w:rsid w:val="5EF19C16"/>
    <w:rsid w:val="5F188289"/>
    <w:rsid w:val="5F2C86D5"/>
    <w:rsid w:val="5F761EFC"/>
    <w:rsid w:val="5F8EF14F"/>
    <w:rsid w:val="5F9DDE88"/>
    <w:rsid w:val="6027A18C"/>
    <w:rsid w:val="6031E90B"/>
    <w:rsid w:val="609D6622"/>
    <w:rsid w:val="60A3D3E3"/>
    <w:rsid w:val="60F8541E"/>
    <w:rsid w:val="610703CD"/>
    <w:rsid w:val="61147621"/>
    <w:rsid w:val="61A340DD"/>
    <w:rsid w:val="61AEBFBF"/>
    <w:rsid w:val="61D8C7AA"/>
    <w:rsid w:val="621564F1"/>
    <w:rsid w:val="6243002C"/>
    <w:rsid w:val="6277A663"/>
    <w:rsid w:val="62C47451"/>
    <w:rsid w:val="62D14779"/>
    <w:rsid w:val="62F0E1E1"/>
    <w:rsid w:val="6373FF4A"/>
    <w:rsid w:val="63DF6495"/>
    <w:rsid w:val="644DFDEA"/>
    <w:rsid w:val="64C82E19"/>
    <w:rsid w:val="6504C34F"/>
    <w:rsid w:val="65188A6F"/>
    <w:rsid w:val="653CCB75"/>
    <w:rsid w:val="655558DA"/>
    <w:rsid w:val="659C9D11"/>
    <w:rsid w:val="65B1AF60"/>
    <w:rsid w:val="6620B93C"/>
    <w:rsid w:val="6663248F"/>
    <w:rsid w:val="66E7F3FA"/>
    <w:rsid w:val="670DFFBA"/>
    <w:rsid w:val="671A0202"/>
    <w:rsid w:val="675852E0"/>
    <w:rsid w:val="677187A5"/>
    <w:rsid w:val="67B0F9CA"/>
    <w:rsid w:val="680180F9"/>
    <w:rsid w:val="6821B39A"/>
    <w:rsid w:val="6822EFF3"/>
    <w:rsid w:val="6846C667"/>
    <w:rsid w:val="686E68BC"/>
    <w:rsid w:val="6880BA43"/>
    <w:rsid w:val="690052D3"/>
    <w:rsid w:val="690A666F"/>
    <w:rsid w:val="696CE9D6"/>
    <w:rsid w:val="697536C9"/>
    <w:rsid w:val="69A17D71"/>
    <w:rsid w:val="69B0C1EC"/>
    <w:rsid w:val="69B35C8D"/>
    <w:rsid w:val="69BCBEE2"/>
    <w:rsid w:val="69CDB971"/>
    <w:rsid w:val="69E4BCDE"/>
    <w:rsid w:val="6A1B5A29"/>
    <w:rsid w:val="6A3F4915"/>
    <w:rsid w:val="6AC30F25"/>
    <w:rsid w:val="6AD04C4D"/>
    <w:rsid w:val="6B333ACC"/>
    <w:rsid w:val="6B768E1F"/>
    <w:rsid w:val="6B93CBD5"/>
    <w:rsid w:val="6BAA953B"/>
    <w:rsid w:val="6BB17A3B"/>
    <w:rsid w:val="6BC6ECB6"/>
    <w:rsid w:val="6BDDFA27"/>
    <w:rsid w:val="6C297D5F"/>
    <w:rsid w:val="6C3516CD"/>
    <w:rsid w:val="6C41A84D"/>
    <w:rsid w:val="6C74C9E1"/>
    <w:rsid w:val="6C89C61F"/>
    <w:rsid w:val="6C8BD69D"/>
    <w:rsid w:val="6CB772D7"/>
    <w:rsid w:val="6D0405F8"/>
    <w:rsid w:val="6D1117D8"/>
    <w:rsid w:val="6D5636C6"/>
    <w:rsid w:val="6D6E7E32"/>
    <w:rsid w:val="6E34E445"/>
    <w:rsid w:val="6F4A08F9"/>
    <w:rsid w:val="6FC2D9E2"/>
    <w:rsid w:val="7002BC0B"/>
    <w:rsid w:val="701692E3"/>
    <w:rsid w:val="70B13FD1"/>
    <w:rsid w:val="71D77E67"/>
    <w:rsid w:val="721E13D1"/>
    <w:rsid w:val="7241CA1A"/>
    <w:rsid w:val="724B04F4"/>
    <w:rsid w:val="724B68C9"/>
    <w:rsid w:val="727F7D4C"/>
    <w:rsid w:val="7281D49E"/>
    <w:rsid w:val="730747F1"/>
    <w:rsid w:val="7328B77D"/>
    <w:rsid w:val="7348335C"/>
    <w:rsid w:val="734B8009"/>
    <w:rsid w:val="7387947C"/>
    <w:rsid w:val="739BB3A1"/>
    <w:rsid w:val="73CFAA4E"/>
    <w:rsid w:val="73FF6463"/>
    <w:rsid w:val="74083101"/>
    <w:rsid w:val="7480CB8D"/>
    <w:rsid w:val="74FC3D3D"/>
    <w:rsid w:val="756D7F3B"/>
    <w:rsid w:val="75C21B56"/>
    <w:rsid w:val="75C2AC87"/>
    <w:rsid w:val="75C84B03"/>
    <w:rsid w:val="76063DA3"/>
    <w:rsid w:val="76173515"/>
    <w:rsid w:val="763872D8"/>
    <w:rsid w:val="7648A9AC"/>
    <w:rsid w:val="769EC1D7"/>
    <w:rsid w:val="76A09E39"/>
    <w:rsid w:val="76F43B9F"/>
    <w:rsid w:val="770986F8"/>
    <w:rsid w:val="772BB65D"/>
    <w:rsid w:val="774B751B"/>
    <w:rsid w:val="778D3971"/>
    <w:rsid w:val="779C24A0"/>
    <w:rsid w:val="779E4CDD"/>
    <w:rsid w:val="782936A8"/>
    <w:rsid w:val="78301D33"/>
    <w:rsid w:val="78770B31"/>
    <w:rsid w:val="787A13C6"/>
    <w:rsid w:val="78A6F690"/>
    <w:rsid w:val="78AFCF76"/>
    <w:rsid w:val="78E8E09D"/>
    <w:rsid w:val="7916129B"/>
    <w:rsid w:val="794D5CD1"/>
    <w:rsid w:val="795946B2"/>
    <w:rsid w:val="796FC98E"/>
    <w:rsid w:val="797E1205"/>
    <w:rsid w:val="79915083"/>
    <w:rsid w:val="799A7CD5"/>
    <w:rsid w:val="79BD906A"/>
    <w:rsid w:val="79D3D963"/>
    <w:rsid w:val="79E35779"/>
    <w:rsid w:val="7A20F488"/>
    <w:rsid w:val="7A93150A"/>
    <w:rsid w:val="7A93A9C6"/>
    <w:rsid w:val="7B332B48"/>
    <w:rsid w:val="7B470855"/>
    <w:rsid w:val="7B4DAA13"/>
    <w:rsid w:val="7B723387"/>
    <w:rsid w:val="7B8461F6"/>
    <w:rsid w:val="7BB789EA"/>
    <w:rsid w:val="7BBD566B"/>
    <w:rsid w:val="7BC82E90"/>
    <w:rsid w:val="7BDBD573"/>
    <w:rsid w:val="7BE36B44"/>
    <w:rsid w:val="7BE7E4CC"/>
    <w:rsid w:val="7BF05684"/>
    <w:rsid w:val="7BFAD2C5"/>
    <w:rsid w:val="7C1B0470"/>
    <w:rsid w:val="7C36CB59"/>
    <w:rsid w:val="7C3D191E"/>
    <w:rsid w:val="7C6A225C"/>
    <w:rsid w:val="7C6C4759"/>
    <w:rsid w:val="7C96A276"/>
    <w:rsid w:val="7CAD6399"/>
    <w:rsid w:val="7D09F4DB"/>
    <w:rsid w:val="7D0D9686"/>
    <w:rsid w:val="7D5B61D5"/>
    <w:rsid w:val="7D800962"/>
    <w:rsid w:val="7DC9EA53"/>
    <w:rsid w:val="7DE3700D"/>
    <w:rsid w:val="7DF9E999"/>
    <w:rsid w:val="7E2221FF"/>
    <w:rsid w:val="7E257D6F"/>
    <w:rsid w:val="7E417307"/>
    <w:rsid w:val="7EA43E27"/>
    <w:rsid w:val="7EE5A49C"/>
    <w:rsid w:val="7EEF771C"/>
    <w:rsid w:val="7F137C23"/>
    <w:rsid w:val="7F1C5151"/>
    <w:rsid w:val="7F761055"/>
    <w:rsid w:val="7F910695"/>
    <w:rsid w:val="7FA124AC"/>
    <w:rsid w:val="7FE25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D67B55"/>
    <w:rPr>
      <w:sz w:val="16"/>
      <w:szCs w:val="16"/>
    </w:rPr>
  </w:style>
  <w:style w:type="paragraph" w:styleId="BalloonText">
    <w:name w:val="Balloon Text"/>
    <w:basedOn w:val="Normal"/>
    <w:link w:val="BalloonTextChar"/>
    <w:uiPriority w:val="99"/>
    <w:semiHidden/>
    <w:unhideWhenUsed/>
    <w:rsid w:val="00262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11A"/>
    <w:rPr>
      <w:rFonts w:ascii="Segoe UI" w:hAnsi="Segoe UI" w:cs="Segoe UI"/>
      <w:sz w:val="18"/>
      <w:szCs w:val="18"/>
      <w:lang w:val="is-IS"/>
    </w:rPr>
  </w:style>
  <w:style w:type="paragraph" w:styleId="CommentText">
    <w:name w:val="annotation text"/>
    <w:basedOn w:val="Normal"/>
    <w:link w:val="CommentTextChar"/>
    <w:uiPriority w:val="99"/>
    <w:unhideWhenUsed/>
    <w:rsid w:val="00D4407E"/>
    <w:pPr>
      <w:spacing w:after="160"/>
      <w:ind w:firstLine="0"/>
      <w:jc w:val="left"/>
    </w:pPr>
    <w:rPr>
      <w:rFonts w:eastAsiaTheme="minorHAnsi"/>
      <w:color w:val="242424"/>
      <w:sz w:val="20"/>
      <w:szCs w:val="20"/>
    </w:rPr>
  </w:style>
  <w:style w:type="character" w:customStyle="1" w:styleId="CommentTextChar">
    <w:name w:val="Comment Text Char"/>
    <w:basedOn w:val="DefaultParagraphFont"/>
    <w:link w:val="CommentText"/>
    <w:uiPriority w:val="99"/>
    <w:rsid w:val="00D4407E"/>
    <w:rPr>
      <w:rFonts w:ascii="Times New Roman" w:eastAsiaTheme="minorHAnsi" w:hAnsi="Times New Roman"/>
      <w:color w:val="242424"/>
      <w:lang w:val="is-IS"/>
    </w:rPr>
  </w:style>
  <w:style w:type="paragraph" w:styleId="CommentSubject">
    <w:name w:val="annotation subject"/>
    <w:basedOn w:val="CommentText"/>
    <w:next w:val="CommentText"/>
    <w:link w:val="CommentSubjectChar"/>
    <w:uiPriority w:val="99"/>
    <w:semiHidden/>
    <w:unhideWhenUsed/>
    <w:rsid w:val="006A288D"/>
    <w:pPr>
      <w:spacing w:after="0"/>
      <w:ind w:firstLine="284"/>
      <w:jc w:val="both"/>
    </w:pPr>
    <w:rPr>
      <w:rFonts w:eastAsia="Calibri"/>
      <w:b/>
      <w:bCs/>
      <w:color w:val="auto"/>
    </w:rPr>
  </w:style>
  <w:style w:type="character" w:customStyle="1" w:styleId="CommentSubjectChar">
    <w:name w:val="Comment Subject Char"/>
    <w:basedOn w:val="CommentTextChar"/>
    <w:link w:val="CommentSubject"/>
    <w:uiPriority w:val="99"/>
    <w:semiHidden/>
    <w:rsid w:val="006A288D"/>
    <w:rPr>
      <w:rFonts w:ascii="Times New Roman" w:eastAsiaTheme="minorHAnsi" w:hAnsi="Times New Roman"/>
      <w:b/>
      <w:bCs/>
      <w:color w:val="242424"/>
      <w:lang w:val="is-IS"/>
    </w:rPr>
  </w:style>
  <w:style w:type="character" w:styleId="UnresolvedMention">
    <w:name w:val="Unresolved Mention"/>
    <w:basedOn w:val="DefaultParagraphFont"/>
    <w:uiPriority w:val="99"/>
    <w:semiHidden/>
    <w:unhideWhenUsed/>
    <w:rsid w:val="00624319"/>
    <w:rPr>
      <w:color w:val="605E5C"/>
      <w:shd w:val="clear" w:color="auto" w:fill="E1DFDD"/>
    </w:rPr>
  </w:style>
  <w:style w:type="character" w:styleId="FollowedHyperlink">
    <w:name w:val="FollowedHyperlink"/>
    <w:basedOn w:val="DefaultParagraphFont"/>
    <w:uiPriority w:val="99"/>
    <w:semiHidden/>
    <w:unhideWhenUsed/>
    <w:rsid w:val="00624319"/>
    <w:rPr>
      <w:color w:val="954F72" w:themeColor="followedHyperlink"/>
      <w:u w:val="single"/>
    </w:rPr>
  </w:style>
  <w:style w:type="table" w:styleId="TableGrid">
    <w:name w:val="Table Grid"/>
    <w:basedOn w:val="TableNormal"/>
    <w:uiPriority w:val="59"/>
    <w:rsid w:val="008C7B1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13141631">
      <w:bodyDiv w:val="1"/>
      <w:marLeft w:val="0"/>
      <w:marRight w:val="0"/>
      <w:marTop w:val="0"/>
      <w:marBottom w:val="0"/>
      <w:divBdr>
        <w:top w:val="none" w:sz="0" w:space="0" w:color="auto"/>
        <w:left w:val="none" w:sz="0" w:space="0" w:color="auto"/>
        <w:bottom w:val="none" w:sz="0" w:space="0" w:color="auto"/>
        <w:right w:val="none" w:sz="0" w:space="0" w:color="auto"/>
      </w:divBdr>
    </w:div>
    <w:div w:id="405960187">
      <w:bodyDiv w:val="1"/>
      <w:marLeft w:val="0"/>
      <w:marRight w:val="0"/>
      <w:marTop w:val="0"/>
      <w:marBottom w:val="0"/>
      <w:divBdr>
        <w:top w:val="none" w:sz="0" w:space="0" w:color="auto"/>
        <w:left w:val="none" w:sz="0" w:space="0" w:color="auto"/>
        <w:bottom w:val="none" w:sz="0" w:space="0" w:color="auto"/>
        <w:right w:val="none" w:sz="0" w:space="0" w:color="auto"/>
      </w:divBdr>
    </w:div>
    <w:div w:id="55392954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04099807">
      <w:bodyDiv w:val="1"/>
      <w:marLeft w:val="0"/>
      <w:marRight w:val="0"/>
      <w:marTop w:val="0"/>
      <w:marBottom w:val="0"/>
      <w:divBdr>
        <w:top w:val="none" w:sz="0" w:space="0" w:color="auto"/>
        <w:left w:val="none" w:sz="0" w:space="0" w:color="auto"/>
        <w:bottom w:val="none" w:sz="0" w:space="0" w:color="auto"/>
        <w:right w:val="none" w:sz="0" w:space="0" w:color="auto"/>
      </w:divBdr>
    </w:div>
    <w:div w:id="951473152">
      <w:bodyDiv w:val="1"/>
      <w:marLeft w:val="0"/>
      <w:marRight w:val="0"/>
      <w:marTop w:val="0"/>
      <w:marBottom w:val="0"/>
      <w:divBdr>
        <w:top w:val="none" w:sz="0" w:space="0" w:color="auto"/>
        <w:left w:val="none" w:sz="0" w:space="0" w:color="auto"/>
        <w:bottom w:val="none" w:sz="0" w:space="0" w:color="auto"/>
        <w:right w:val="none" w:sz="0" w:space="0" w:color="auto"/>
      </w:divBdr>
    </w:div>
    <w:div w:id="1264193202">
      <w:bodyDiv w:val="1"/>
      <w:marLeft w:val="0"/>
      <w:marRight w:val="0"/>
      <w:marTop w:val="0"/>
      <w:marBottom w:val="0"/>
      <w:divBdr>
        <w:top w:val="none" w:sz="0" w:space="0" w:color="auto"/>
        <w:left w:val="none" w:sz="0" w:space="0" w:color="auto"/>
        <w:bottom w:val="none" w:sz="0" w:space="0" w:color="auto"/>
        <w:right w:val="none" w:sz="0" w:space="0" w:color="auto"/>
      </w:divBdr>
    </w:div>
    <w:div w:id="1302342029">
      <w:bodyDiv w:val="1"/>
      <w:marLeft w:val="0"/>
      <w:marRight w:val="0"/>
      <w:marTop w:val="0"/>
      <w:marBottom w:val="0"/>
      <w:divBdr>
        <w:top w:val="none" w:sz="0" w:space="0" w:color="auto"/>
        <w:left w:val="none" w:sz="0" w:space="0" w:color="auto"/>
        <w:bottom w:val="none" w:sz="0" w:space="0" w:color="auto"/>
        <w:right w:val="none" w:sz="0" w:space="0" w:color="auto"/>
      </w:divBdr>
    </w:div>
    <w:div w:id="1632205302">
      <w:bodyDiv w:val="1"/>
      <w:marLeft w:val="0"/>
      <w:marRight w:val="0"/>
      <w:marTop w:val="0"/>
      <w:marBottom w:val="0"/>
      <w:divBdr>
        <w:top w:val="none" w:sz="0" w:space="0" w:color="auto"/>
        <w:left w:val="none" w:sz="0" w:space="0" w:color="auto"/>
        <w:bottom w:val="none" w:sz="0" w:space="0" w:color="auto"/>
        <w:right w:val="none" w:sz="0" w:space="0" w:color="auto"/>
      </w:divBdr>
    </w:div>
    <w:div w:id="1654406158">
      <w:bodyDiv w:val="1"/>
      <w:marLeft w:val="0"/>
      <w:marRight w:val="0"/>
      <w:marTop w:val="0"/>
      <w:marBottom w:val="0"/>
      <w:divBdr>
        <w:top w:val="none" w:sz="0" w:space="0" w:color="auto"/>
        <w:left w:val="none" w:sz="0" w:space="0" w:color="auto"/>
        <w:bottom w:val="none" w:sz="0" w:space="0" w:color="auto"/>
        <w:right w:val="none" w:sz="0" w:space="0" w:color="auto"/>
      </w:divBdr>
    </w:div>
    <w:div w:id="177420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2008011.html" TargetMode="External"/><Relationship Id="rId13" Type="http://schemas.openxmlformats.org/officeDocument/2006/relationships/image" Target="media/image1.png"/><Relationship Id="rId18" Type="http://schemas.openxmlformats.org/officeDocument/2006/relationships/hyperlink" Target="https://www.efta.int/eea-lex/32019R216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www.efta.int/eea-lex/32019L2162" TargetMode="External"/><Relationship Id="rId2" Type="http://schemas.openxmlformats.org/officeDocument/2006/relationships/numbering" Target="numbering.xml"/><Relationship Id="rId16" Type="http://schemas.openxmlformats.org/officeDocument/2006/relationships/hyperlink" Target="https://www.stjornartidindi.is/Advert.aspx?RecordID=4a952068-fe9f-41a2-a78b-b0d75f7541a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jornartidindi.is/Advert.aspx?ID=e92849cb-7762-4ae2-a8aa-30bfc1e862f8" TargetMode="External"/><Relationship Id="rId14" Type="http://schemas.openxmlformats.org/officeDocument/2006/relationships/chart" Target="charts/chart4.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althingi.is/lagas/nuna/2020070.html" TargetMode="External"/><Relationship Id="rId13" Type="http://schemas.openxmlformats.org/officeDocument/2006/relationships/hyperlink" Target="https://www.efta.int/sites/default/files/documents/legal-texts/eea/other-legal-documents/solr/translated-legal-acts/icelandic/i32009L0065.pdf" TargetMode="External"/><Relationship Id="rId3" Type="http://schemas.openxmlformats.org/officeDocument/2006/relationships/hyperlink" Target="https://www.stjornartidindi.is/Advert.aspx?RecordID=46e80898-a954-4752-b24e-78610a11e0a2" TargetMode="External"/><Relationship Id="rId7" Type="http://schemas.openxmlformats.org/officeDocument/2006/relationships/hyperlink" Target="https://www.efta.int/sites/default/files/documents/legal-texts/eea/other-legal-documents/solr/translated-legal-acts/icelandic/i32014L0059.pdf" TargetMode="External"/><Relationship Id="rId12" Type="http://schemas.openxmlformats.org/officeDocument/2006/relationships/hyperlink" Target="https://island.is/reglugerdir/nr/0381-2019" TargetMode="External"/><Relationship Id="rId2" Type="http://schemas.openxmlformats.org/officeDocument/2006/relationships/hyperlink" Target="https://www.althingi.is/lagas/nuna/1997129.html" TargetMode="External"/><Relationship Id="rId1" Type="http://schemas.openxmlformats.org/officeDocument/2006/relationships/hyperlink" Target="https://hypo.org/ecbc/publications/fact-book/" TargetMode="External"/><Relationship Id="rId6" Type="http://schemas.openxmlformats.org/officeDocument/2006/relationships/hyperlink" Target="https://www.stjornartidindi.is/Advert.aspx?RecordID=6f3fd0a5-7674-408a-b22e-b9496862510e" TargetMode="External"/><Relationship Id="rId11" Type="http://schemas.openxmlformats.org/officeDocument/2006/relationships/hyperlink" Target="https://www.efta.int/sites/default/files/documents/legal-texts/eea/other-legal-documents/solr/translated-legal-acts/icelandic/i32016R2251.pdf" TargetMode="External"/><Relationship Id="rId5" Type="http://schemas.openxmlformats.org/officeDocument/2006/relationships/hyperlink" Target="https://www.efta.int/sites/default/files/documents/legal-texts/eea/other-legal-documents/solr/translated-legal-acts/icelandic/i32015R0035.pdf" TargetMode="External"/><Relationship Id="rId15" Type="http://schemas.openxmlformats.org/officeDocument/2006/relationships/hyperlink" Target="https://eur-lex.europa.eu/eli/reg_del/2022/786/oj" TargetMode="External"/><Relationship Id="rId10" Type="http://schemas.openxmlformats.org/officeDocument/2006/relationships/hyperlink" Target="https://www.stjornartidindi.is/Advert.aspx?RecordID=4a952068-fe9f-41a2-a78b-b0d75f7541a4" TargetMode="External"/><Relationship Id="rId4" Type="http://schemas.openxmlformats.org/officeDocument/2006/relationships/hyperlink" Target="https://www.efta.int/sites/default/files/documents/legal-texts/eea/other-legal-documents/solr/translated-legal-acts/icelandic/i32013R0575.pdf" TargetMode="External"/><Relationship Id="rId9" Type="http://schemas.openxmlformats.org/officeDocument/2006/relationships/hyperlink" Target="https://www.efta.int/eea-lex/32015R0061" TargetMode="External"/><Relationship Id="rId14" Type="http://schemas.openxmlformats.org/officeDocument/2006/relationships/hyperlink" Target="https://www.althingi.is/lagas/nuna/2021116.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arnar\r09\03%20-%20Skrifstofa%20fj&#225;rm&#225;lamarka&#240;ar\Gunnlaugur\2022_S&#233;rtrygg&#240;%20skuldabr&#233;f\Copy%20of%20DR&#214;G%20s&#233;rtrygg&#240;%20skuldabr&#233;f_talnaefn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r09guhe\AppData\Local\Microsoft\Windows\INetCache\Content.Outlook\YEBVMY2I\eigendur%20CB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Útgáfa sértryggðra skuldabréfa á Íslandi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barChart>
        <c:barDir val="col"/>
        <c:grouping val="clustered"/>
        <c:varyColors val="0"/>
        <c:ser>
          <c:idx val="0"/>
          <c:order val="0"/>
          <c:tx>
            <c:strRef>
              <c:f>'efni í samantekt'!$A$5</c:f>
              <c:strCache>
                <c:ptCount val="1"/>
                <c:pt idx="0">
                  <c:v>Heildarútgáfa sértr. skuldabréfa (v.ás)</c:v>
                </c:pt>
              </c:strCache>
            </c:strRef>
          </c:tx>
          <c:spPr>
            <a:solidFill>
              <a:schemeClr val="accent1"/>
            </a:solidFill>
            <a:ln>
              <a:noFill/>
            </a:ln>
            <a:effectLst/>
          </c:spPr>
          <c:invertIfNegative val="0"/>
          <c:cat>
            <c:numRef>
              <c:f>'efni í samantekt'!$B$4:$L$4</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samantekt'!$B$5:$L$5</c:f>
              <c:numCache>
                <c:formatCode>#,##0</c:formatCode>
                <c:ptCount val="11"/>
                <c:pt idx="0">
                  <c:v>3855</c:v>
                </c:pt>
                <c:pt idx="1">
                  <c:v>18844</c:v>
                </c:pt>
                <c:pt idx="2">
                  <c:v>37026</c:v>
                </c:pt>
                <c:pt idx="3">
                  <c:v>68697</c:v>
                </c:pt>
                <c:pt idx="4">
                  <c:v>106901</c:v>
                </c:pt>
                <c:pt idx="5">
                  <c:v>162916</c:v>
                </c:pt>
                <c:pt idx="6">
                  <c:v>269906</c:v>
                </c:pt>
                <c:pt idx="7">
                  <c:v>367032</c:v>
                </c:pt>
                <c:pt idx="8">
                  <c:v>435981</c:v>
                </c:pt>
                <c:pt idx="9">
                  <c:v>519569</c:v>
                </c:pt>
                <c:pt idx="10">
                  <c:v>625851</c:v>
                </c:pt>
              </c:numCache>
            </c:numRef>
          </c:val>
          <c:extLst>
            <c:ext xmlns:c16="http://schemas.microsoft.com/office/drawing/2014/chart" uri="{C3380CC4-5D6E-409C-BE32-E72D297353CC}">
              <c16:uniqueId val="{00000000-1AD9-42FA-93BE-994F4B2128D3}"/>
            </c:ext>
          </c:extLst>
        </c:ser>
        <c:dLbls>
          <c:showLegendKey val="0"/>
          <c:showVal val="0"/>
          <c:showCatName val="0"/>
          <c:showSerName val="0"/>
          <c:showPercent val="0"/>
          <c:showBubbleSize val="0"/>
        </c:dLbls>
        <c:gapWidth val="219"/>
        <c:overlap val="-27"/>
        <c:axId val="939182560"/>
        <c:axId val="939189216"/>
      </c:barChart>
      <c:lineChart>
        <c:grouping val="standard"/>
        <c:varyColors val="0"/>
        <c:ser>
          <c:idx val="1"/>
          <c:order val="1"/>
          <c:tx>
            <c:strRef>
              <c:f>'efni í samantekt'!$A$6</c:f>
              <c:strCache>
                <c:ptCount val="1"/>
                <c:pt idx="0">
                  <c:v>Hlutfall af efnahagsreikningum (h.ás)</c:v>
                </c:pt>
              </c:strCache>
            </c:strRef>
          </c:tx>
          <c:spPr>
            <a:ln w="28575" cap="rnd">
              <a:solidFill>
                <a:schemeClr val="accent2"/>
              </a:solidFill>
              <a:round/>
            </a:ln>
            <a:effectLst/>
          </c:spPr>
          <c:marker>
            <c:symbol val="none"/>
          </c:marker>
          <c:cat>
            <c:numRef>
              <c:f>'efni í samantekt'!$B$4:$L$4</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samantekt'!$B$6:$L$6</c:f>
              <c:numCache>
                <c:formatCode>0.0%</c:formatCode>
                <c:ptCount val="11"/>
                <c:pt idx="0">
                  <c:v>1.3653180181603234E-3</c:v>
                </c:pt>
                <c:pt idx="1">
                  <c:v>6.7088264644762224E-3</c:v>
                </c:pt>
                <c:pt idx="2">
                  <c:v>1.2524121601623609E-2</c:v>
                </c:pt>
                <c:pt idx="3">
                  <c:v>2.333906586660343E-2</c:v>
                </c:pt>
                <c:pt idx="4">
                  <c:v>3.3664622874724055E-2</c:v>
                </c:pt>
                <c:pt idx="5">
                  <c:v>5.0995152962608793E-2</c:v>
                </c:pt>
                <c:pt idx="6">
                  <c:v>7.9937899199335638E-2</c:v>
                </c:pt>
                <c:pt idx="7">
                  <c:v>0.10136846544561919</c:v>
                </c:pt>
                <c:pt idx="8">
                  <c:v>0.11758884885479383</c:v>
                </c:pt>
                <c:pt idx="9">
                  <c:v>0.1273118301701954</c:v>
                </c:pt>
                <c:pt idx="10">
                  <c:v>0.1399336788982764</c:v>
                </c:pt>
              </c:numCache>
            </c:numRef>
          </c:val>
          <c:smooth val="0"/>
          <c:extLst>
            <c:ext xmlns:c16="http://schemas.microsoft.com/office/drawing/2014/chart" uri="{C3380CC4-5D6E-409C-BE32-E72D297353CC}">
              <c16:uniqueId val="{00000001-1AD9-42FA-93BE-994F4B2128D3}"/>
            </c:ext>
          </c:extLst>
        </c:ser>
        <c:dLbls>
          <c:showLegendKey val="0"/>
          <c:showVal val="0"/>
          <c:showCatName val="0"/>
          <c:showSerName val="0"/>
          <c:showPercent val="0"/>
          <c:showBubbleSize val="0"/>
        </c:dLbls>
        <c:marker val="1"/>
        <c:smooth val="0"/>
        <c:axId val="939190048"/>
        <c:axId val="939189632"/>
      </c:lineChart>
      <c:catAx>
        <c:axId val="93918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89216"/>
        <c:crosses val="autoZero"/>
        <c:auto val="1"/>
        <c:lblAlgn val="ctr"/>
        <c:lblOffset val="100"/>
        <c:noMultiLvlLbl val="0"/>
      </c:catAx>
      <c:valAx>
        <c:axId val="939189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82560"/>
        <c:crosses val="autoZero"/>
        <c:crossBetween val="between"/>
      </c:valAx>
      <c:valAx>
        <c:axId val="93918963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90048"/>
        <c:crosses val="max"/>
        <c:crossBetween val="between"/>
      </c:valAx>
      <c:catAx>
        <c:axId val="939190048"/>
        <c:scaling>
          <c:orientation val="minMax"/>
        </c:scaling>
        <c:delete val="1"/>
        <c:axPos val="b"/>
        <c:numFmt formatCode="General" sourceLinked="1"/>
        <c:majorTickMark val="none"/>
        <c:minorTickMark val="none"/>
        <c:tickLblPos val="nextTo"/>
        <c:crossAx val="9391896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Umfang einstakra útgefenda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lineChart>
        <c:grouping val="standard"/>
        <c:varyColors val="0"/>
        <c:ser>
          <c:idx val="0"/>
          <c:order val="0"/>
          <c:tx>
            <c:strRef>
              <c:f>'[Copy of DRÖG sértryggð skuldabréf_talnaefni.xlsx]grunngögn'!$B$78</c:f>
              <c:strCache>
                <c:ptCount val="1"/>
                <c:pt idx="0">
                  <c:v>Arion banki</c:v>
                </c:pt>
              </c:strCache>
            </c:strRef>
          </c:tx>
          <c:spPr>
            <a:ln w="28575" cap="rnd">
              <a:solidFill>
                <a:schemeClr val="accent1"/>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skuldabréf_talnaefni.xlsx]grunngögn'!$C$78:$M$78</c:f>
              <c:numCache>
                <c:formatCode>0</c:formatCode>
                <c:ptCount val="11"/>
                <c:pt idx="0">
                  <c:v>0</c:v>
                </c:pt>
                <c:pt idx="1">
                  <c:v>5132</c:v>
                </c:pt>
                <c:pt idx="2">
                  <c:v>11434</c:v>
                </c:pt>
                <c:pt idx="3">
                  <c:v>27908</c:v>
                </c:pt>
                <c:pt idx="4">
                  <c:v>34844</c:v>
                </c:pt>
                <c:pt idx="5">
                  <c:v>60105</c:v>
                </c:pt>
                <c:pt idx="6">
                  <c:v>90713</c:v>
                </c:pt>
                <c:pt idx="7">
                  <c:v>121910</c:v>
                </c:pt>
                <c:pt idx="8">
                  <c:v>145369</c:v>
                </c:pt>
                <c:pt idx="9">
                  <c:v>153764</c:v>
                </c:pt>
                <c:pt idx="10">
                  <c:v>203143</c:v>
                </c:pt>
              </c:numCache>
            </c:numRef>
          </c:val>
          <c:smooth val="0"/>
          <c:extLst>
            <c:ext xmlns:c16="http://schemas.microsoft.com/office/drawing/2014/chart" uri="{C3380CC4-5D6E-409C-BE32-E72D297353CC}">
              <c16:uniqueId val="{00000000-520C-48DD-889E-FDC12F5DDA78}"/>
            </c:ext>
          </c:extLst>
        </c:ser>
        <c:ser>
          <c:idx val="1"/>
          <c:order val="1"/>
          <c:tx>
            <c:strRef>
              <c:f>'[Copy of DRÖG sértryggð skuldabréf_talnaefni.xlsx]grunngögn'!$B$79</c:f>
              <c:strCache>
                <c:ptCount val="1"/>
                <c:pt idx="0">
                  <c:v>Íslandsbanki</c:v>
                </c:pt>
              </c:strCache>
            </c:strRef>
          </c:tx>
          <c:spPr>
            <a:ln w="28575" cap="rnd">
              <a:solidFill>
                <a:schemeClr val="accent2"/>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skuldabréf_talnaefni.xlsx]grunngögn'!$C$79:$M$79</c:f>
              <c:numCache>
                <c:formatCode>0</c:formatCode>
                <c:ptCount val="11"/>
                <c:pt idx="0">
                  <c:v>3855</c:v>
                </c:pt>
                <c:pt idx="1">
                  <c:v>13712</c:v>
                </c:pt>
                <c:pt idx="2">
                  <c:v>23667</c:v>
                </c:pt>
                <c:pt idx="3">
                  <c:v>33319</c:v>
                </c:pt>
                <c:pt idx="4">
                  <c:v>49677</c:v>
                </c:pt>
                <c:pt idx="5">
                  <c:v>64225</c:v>
                </c:pt>
                <c:pt idx="6">
                  <c:v>108940</c:v>
                </c:pt>
                <c:pt idx="7">
                  <c:v>138813</c:v>
                </c:pt>
                <c:pt idx="8">
                  <c:v>150063</c:v>
                </c:pt>
                <c:pt idx="9">
                  <c:v>176445</c:v>
                </c:pt>
                <c:pt idx="10">
                  <c:v>204821</c:v>
                </c:pt>
              </c:numCache>
            </c:numRef>
          </c:val>
          <c:smooth val="0"/>
          <c:extLst>
            <c:ext xmlns:c16="http://schemas.microsoft.com/office/drawing/2014/chart" uri="{C3380CC4-5D6E-409C-BE32-E72D297353CC}">
              <c16:uniqueId val="{00000001-520C-48DD-889E-FDC12F5DDA78}"/>
            </c:ext>
          </c:extLst>
        </c:ser>
        <c:ser>
          <c:idx val="2"/>
          <c:order val="2"/>
          <c:tx>
            <c:strRef>
              <c:f>'[Copy of DRÖG sértryggð skuldabréf_talnaefni.xlsx]grunngögn'!$B$80</c:f>
              <c:strCache>
                <c:ptCount val="1"/>
                <c:pt idx="0">
                  <c:v>Landsbankinn</c:v>
                </c:pt>
              </c:strCache>
            </c:strRef>
          </c:tx>
          <c:spPr>
            <a:ln w="28575" cap="rnd">
              <a:solidFill>
                <a:schemeClr val="accent3"/>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skuldabréf_talnaefni.xlsx]grunngögn'!$C$80:$M$80</c:f>
              <c:numCache>
                <c:formatCode>0</c:formatCode>
                <c:ptCount val="11"/>
                <c:pt idx="0">
                  <c:v>0</c:v>
                </c:pt>
                <c:pt idx="1">
                  <c:v>0</c:v>
                </c:pt>
                <c:pt idx="2">
                  <c:v>1925</c:v>
                </c:pt>
                <c:pt idx="3">
                  <c:v>7470</c:v>
                </c:pt>
                <c:pt idx="4">
                  <c:v>22380</c:v>
                </c:pt>
                <c:pt idx="5">
                  <c:v>38586</c:v>
                </c:pt>
                <c:pt idx="6">
                  <c:v>70253</c:v>
                </c:pt>
                <c:pt idx="7">
                  <c:v>106309</c:v>
                </c:pt>
                <c:pt idx="8">
                  <c:v>140549</c:v>
                </c:pt>
                <c:pt idx="9">
                  <c:v>189360</c:v>
                </c:pt>
                <c:pt idx="10">
                  <c:v>217887</c:v>
                </c:pt>
              </c:numCache>
            </c:numRef>
          </c:val>
          <c:smooth val="0"/>
          <c:extLst>
            <c:ext xmlns:c16="http://schemas.microsoft.com/office/drawing/2014/chart" uri="{C3380CC4-5D6E-409C-BE32-E72D297353CC}">
              <c16:uniqueId val="{00000002-520C-48DD-889E-FDC12F5DDA78}"/>
            </c:ext>
          </c:extLst>
        </c:ser>
        <c:dLbls>
          <c:showLegendKey val="0"/>
          <c:showVal val="0"/>
          <c:showCatName val="0"/>
          <c:showSerName val="0"/>
          <c:showPercent val="0"/>
          <c:showBubbleSize val="0"/>
        </c:dLbls>
        <c:smooth val="0"/>
        <c:axId val="454502944"/>
        <c:axId val="454503600"/>
      </c:lineChart>
      <c:catAx>
        <c:axId val="45450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4503600"/>
        <c:crosses val="autoZero"/>
        <c:auto val="1"/>
        <c:lblAlgn val="ctr"/>
        <c:lblOffset val="100"/>
        <c:noMultiLvlLbl val="0"/>
      </c:catAx>
      <c:valAx>
        <c:axId val="454503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450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Hlutfallsleg skipting í verðtryggðar og óverðtryggðar útgáfur</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barChart>
        <c:barDir val="col"/>
        <c:grouping val="percentStacked"/>
        <c:varyColors val="0"/>
        <c:ser>
          <c:idx val="0"/>
          <c:order val="0"/>
          <c:tx>
            <c:strRef>
              <c:f>'efni í samantekt'!$A$9</c:f>
              <c:strCache>
                <c:ptCount val="1"/>
                <c:pt idx="0">
                  <c:v>Verðtr.</c:v>
                </c:pt>
              </c:strCache>
            </c:strRef>
          </c:tx>
          <c:spPr>
            <a:solidFill>
              <a:schemeClr val="accent1"/>
            </a:solidFill>
            <a:ln>
              <a:noFill/>
            </a:ln>
            <a:effectLst/>
          </c:spPr>
          <c:invertIfNegative val="0"/>
          <c:cat>
            <c:numRef>
              <c:f>'efni í samantekt'!$B$8:$L$8</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samantekt'!$B$9:$L$9</c:f>
              <c:numCache>
                <c:formatCode>#,##0</c:formatCode>
                <c:ptCount val="11"/>
                <c:pt idx="0">
                  <c:v>3855</c:v>
                </c:pt>
                <c:pt idx="1">
                  <c:v>15151</c:v>
                </c:pt>
                <c:pt idx="2">
                  <c:v>26735</c:v>
                </c:pt>
                <c:pt idx="3">
                  <c:v>38004</c:v>
                </c:pt>
                <c:pt idx="4">
                  <c:v>73957</c:v>
                </c:pt>
                <c:pt idx="5">
                  <c:v>109496</c:v>
                </c:pt>
                <c:pt idx="6">
                  <c:v>206506</c:v>
                </c:pt>
                <c:pt idx="7">
                  <c:v>294322</c:v>
                </c:pt>
                <c:pt idx="8">
                  <c:v>346291</c:v>
                </c:pt>
                <c:pt idx="9">
                  <c:v>378506</c:v>
                </c:pt>
                <c:pt idx="10">
                  <c:v>382518</c:v>
                </c:pt>
              </c:numCache>
            </c:numRef>
          </c:val>
          <c:extLst>
            <c:ext xmlns:c16="http://schemas.microsoft.com/office/drawing/2014/chart" uri="{C3380CC4-5D6E-409C-BE32-E72D297353CC}">
              <c16:uniqueId val="{00000000-71D2-4DF2-8947-E685CFA6944E}"/>
            </c:ext>
          </c:extLst>
        </c:ser>
        <c:ser>
          <c:idx val="1"/>
          <c:order val="1"/>
          <c:tx>
            <c:strRef>
              <c:f>'efni í samantekt'!$A$10</c:f>
              <c:strCache>
                <c:ptCount val="1"/>
                <c:pt idx="0">
                  <c:v>Óverðtr.</c:v>
                </c:pt>
              </c:strCache>
            </c:strRef>
          </c:tx>
          <c:spPr>
            <a:solidFill>
              <a:schemeClr val="accent2"/>
            </a:solidFill>
            <a:ln>
              <a:noFill/>
            </a:ln>
            <a:effectLst/>
          </c:spPr>
          <c:invertIfNegative val="0"/>
          <c:cat>
            <c:numRef>
              <c:f>'efni í samantekt'!$B$8:$L$8</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samantekt'!$B$10:$L$10</c:f>
              <c:numCache>
                <c:formatCode>#,##0</c:formatCode>
                <c:ptCount val="11"/>
                <c:pt idx="0">
                  <c:v>0</c:v>
                </c:pt>
                <c:pt idx="1">
                  <c:v>3693</c:v>
                </c:pt>
                <c:pt idx="2">
                  <c:v>10291</c:v>
                </c:pt>
                <c:pt idx="3">
                  <c:v>30693</c:v>
                </c:pt>
                <c:pt idx="4">
                  <c:v>32944</c:v>
                </c:pt>
                <c:pt idx="5">
                  <c:v>53420</c:v>
                </c:pt>
                <c:pt idx="6">
                  <c:v>63400</c:v>
                </c:pt>
                <c:pt idx="7">
                  <c:v>72710</c:v>
                </c:pt>
                <c:pt idx="8">
                  <c:v>89690</c:v>
                </c:pt>
                <c:pt idx="9">
                  <c:v>141063</c:v>
                </c:pt>
                <c:pt idx="10">
                  <c:v>199709</c:v>
                </c:pt>
              </c:numCache>
            </c:numRef>
          </c:val>
          <c:extLst>
            <c:ext xmlns:c16="http://schemas.microsoft.com/office/drawing/2014/chart" uri="{C3380CC4-5D6E-409C-BE32-E72D297353CC}">
              <c16:uniqueId val="{00000001-71D2-4DF2-8947-E685CFA6944E}"/>
            </c:ext>
          </c:extLst>
        </c:ser>
        <c:dLbls>
          <c:showLegendKey val="0"/>
          <c:showVal val="0"/>
          <c:showCatName val="0"/>
          <c:showSerName val="0"/>
          <c:showPercent val="0"/>
          <c:showBubbleSize val="0"/>
        </c:dLbls>
        <c:gapWidth val="150"/>
        <c:overlap val="100"/>
        <c:axId val="638139312"/>
        <c:axId val="638140560"/>
      </c:barChart>
      <c:catAx>
        <c:axId val="63813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638140560"/>
        <c:crosses val="autoZero"/>
        <c:auto val="1"/>
        <c:lblAlgn val="ctr"/>
        <c:lblOffset val="100"/>
        <c:noMultiLvlLbl val="0"/>
      </c:catAx>
      <c:valAx>
        <c:axId val="638140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63813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Eignir</a:t>
            </a:r>
            <a:r>
              <a:rPr lang="is-IS" sz="1200" baseline="0">
                <a:latin typeface="Times New Roman" panose="02020603050405020304" pitchFamily="18" charset="0"/>
                <a:cs typeface="Times New Roman" panose="02020603050405020304" pitchFamily="18" charset="0"/>
              </a:rPr>
              <a:t> í tryggingasöfnum</a:t>
            </a:r>
            <a:endParaRPr lang="is-I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71D-474C-A757-BEDE022E1BD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71D-474C-A757-BEDE022E1BD7}"/>
              </c:ext>
            </c:extLst>
          </c:dPt>
          <c:cat>
            <c:strRef>
              <c:f>Sheet1!$A$2:$A$3</c:f>
              <c:strCache>
                <c:ptCount val="2"/>
                <c:pt idx="0">
                  <c:v>Íbúðalán</c:v>
                </c:pt>
                <c:pt idx="1">
                  <c:v>Laust fé</c:v>
                </c:pt>
              </c:strCache>
            </c:strRef>
          </c:cat>
          <c:val>
            <c:numRef>
              <c:f>Sheet1!$B$2:$B$3</c:f>
              <c:numCache>
                <c:formatCode>0%</c:formatCode>
                <c:ptCount val="2"/>
                <c:pt idx="0">
                  <c:v>0.97</c:v>
                </c:pt>
                <c:pt idx="1">
                  <c:v>0.03</c:v>
                </c:pt>
              </c:numCache>
            </c:numRef>
          </c:val>
          <c:extLst>
            <c:ext xmlns:c16="http://schemas.microsoft.com/office/drawing/2014/chart" uri="{C3380CC4-5D6E-409C-BE32-E72D297353CC}">
              <c16:uniqueId val="{00000004-871D-474C-A757-BEDE022E1BD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Eigendur sértryggðra skuldabréfa í árslok 2021</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pieChart>
        <c:varyColors val="1"/>
        <c:ser>
          <c:idx val="0"/>
          <c:order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s-I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Sheet1!$E$5:$E$11</c:f>
              <c:strCache>
                <c:ptCount val="7"/>
                <c:pt idx="0">
                  <c:v>Viðskiptabankar</c:v>
                </c:pt>
                <c:pt idx="1">
                  <c:v>Erlendir aðilar</c:v>
                </c:pt>
                <c:pt idx="2">
                  <c:v>Íbúðalánasjóður</c:v>
                </c:pt>
                <c:pt idx="3">
                  <c:v>Lífeyrissjóðir</c:v>
                </c:pt>
                <c:pt idx="4">
                  <c:v>Tryggingafélög</c:v>
                </c:pt>
                <c:pt idx="5">
                  <c:v>Verðbréfasjóðir</c:v>
                </c:pt>
                <c:pt idx="6">
                  <c:v>Aðrir aðilar</c:v>
                </c:pt>
              </c:strCache>
            </c:strRef>
          </c:cat>
          <c:val>
            <c:numRef>
              <c:f>Sheet1!$F$5:$F$11</c:f>
            </c:numRef>
          </c:val>
          <c:extLst>
            <c:ext xmlns:c16="http://schemas.microsoft.com/office/drawing/2014/chart" uri="{C3380CC4-5D6E-409C-BE32-E72D297353CC}">
              <c16:uniqueId val="{00000000-B410-4F62-BDA2-D41AFCECE0EF}"/>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2-B410-4F62-BDA2-D41AFCECE0E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4-B410-4F62-BDA2-D41AFCECE0E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6-B410-4F62-BDA2-D41AFCECE0E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8-B410-4F62-BDA2-D41AFCECE0E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A-B410-4F62-BDA2-D41AFCECE0E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C-B410-4F62-BDA2-D41AFCECE0E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E-B410-4F62-BDA2-D41AFCECE0EF}"/>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s-I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Sheet1!$E$5:$E$11</c:f>
              <c:strCache>
                <c:ptCount val="7"/>
                <c:pt idx="0">
                  <c:v>Viðskiptabankar</c:v>
                </c:pt>
                <c:pt idx="1">
                  <c:v>Erlendir aðilar</c:v>
                </c:pt>
                <c:pt idx="2">
                  <c:v>Íbúðalánasjóður</c:v>
                </c:pt>
                <c:pt idx="3">
                  <c:v>Lífeyrissjóðir</c:v>
                </c:pt>
                <c:pt idx="4">
                  <c:v>Tryggingafélög</c:v>
                </c:pt>
                <c:pt idx="5">
                  <c:v>Verðbréfasjóðir</c:v>
                </c:pt>
                <c:pt idx="6">
                  <c:v>Aðrir aðilar</c:v>
                </c:pt>
              </c:strCache>
            </c:strRef>
          </c:cat>
          <c:val>
            <c:numRef>
              <c:f>Sheet1!$G$5:$G$11</c:f>
              <c:numCache>
                <c:formatCode>0%</c:formatCode>
                <c:ptCount val="7"/>
                <c:pt idx="0">
                  <c:v>0.20725660420292868</c:v>
                </c:pt>
                <c:pt idx="1">
                  <c:v>1.1684383233906481E-2</c:v>
                </c:pt>
                <c:pt idx="2">
                  <c:v>0.11247662029521695</c:v>
                </c:pt>
                <c:pt idx="3">
                  <c:v>0.50722500266755177</c:v>
                </c:pt>
                <c:pt idx="4">
                  <c:v>2.9035805007827566E-2</c:v>
                </c:pt>
                <c:pt idx="5">
                  <c:v>0.11102605368230578</c:v>
                </c:pt>
                <c:pt idx="6">
                  <c:v>2.1295530910262806E-2</c:v>
                </c:pt>
              </c:numCache>
            </c:numRef>
          </c:val>
          <c:extLst>
            <c:ext xmlns:c16="http://schemas.microsoft.com/office/drawing/2014/chart" uri="{C3380CC4-5D6E-409C-BE32-E72D297353CC}">
              <c16:uniqueId val="{0000000F-B410-4F62-BDA2-D41AFCECE0EF}"/>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0BD74-96CB-4FEC-8744-C6681A7D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16466</Words>
  <Characters>93858</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110104</CharactersWithSpaces>
  <SharedDoc>false</SharedDoc>
  <HLinks>
    <vt:vector size="132" baseType="variant">
      <vt:variant>
        <vt:i4>8126588</vt:i4>
      </vt:variant>
      <vt:variant>
        <vt:i4>12</vt:i4>
      </vt:variant>
      <vt:variant>
        <vt:i4>0</vt:i4>
      </vt:variant>
      <vt:variant>
        <vt:i4>5</vt:i4>
      </vt:variant>
      <vt:variant>
        <vt:lpwstr>https://www.efta.int/eea-lex/32019R2160</vt:lpwstr>
      </vt:variant>
      <vt:variant>
        <vt:lpwstr/>
      </vt:variant>
      <vt:variant>
        <vt:i4>8126562</vt:i4>
      </vt:variant>
      <vt:variant>
        <vt:i4>9</vt:i4>
      </vt:variant>
      <vt:variant>
        <vt:i4>0</vt:i4>
      </vt:variant>
      <vt:variant>
        <vt:i4>5</vt:i4>
      </vt:variant>
      <vt:variant>
        <vt:lpwstr>https://www.efta.int/eea-lex/32019L2162</vt:lpwstr>
      </vt:variant>
      <vt:variant>
        <vt:lpwstr/>
      </vt:variant>
      <vt:variant>
        <vt:i4>589841</vt:i4>
      </vt:variant>
      <vt:variant>
        <vt:i4>6</vt:i4>
      </vt:variant>
      <vt:variant>
        <vt:i4>0</vt:i4>
      </vt:variant>
      <vt:variant>
        <vt:i4>5</vt:i4>
      </vt:variant>
      <vt:variant>
        <vt:lpwstr>https://www.stjornartidindi.is/Advert.aspx?RecordID=4a952068-fe9f-41a2-a78b-b0d75f7541a4</vt:lpwstr>
      </vt:variant>
      <vt:variant>
        <vt:lpwstr/>
      </vt:variant>
      <vt:variant>
        <vt:i4>4128814</vt:i4>
      </vt:variant>
      <vt:variant>
        <vt:i4>3</vt:i4>
      </vt:variant>
      <vt:variant>
        <vt:i4>0</vt:i4>
      </vt:variant>
      <vt:variant>
        <vt:i4>5</vt:i4>
      </vt:variant>
      <vt:variant>
        <vt:lpwstr>https://www.stjornartidindi.is/Advert.aspx?ID=e92849cb-7762-4ae2-a8aa-30bfc1e862f8</vt:lpwstr>
      </vt:variant>
      <vt:variant>
        <vt:lpwstr/>
      </vt:variant>
      <vt:variant>
        <vt:i4>3145778</vt:i4>
      </vt:variant>
      <vt:variant>
        <vt:i4>0</vt:i4>
      </vt:variant>
      <vt:variant>
        <vt:i4>0</vt:i4>
      </vt:variant>
      <vt:variant>
        <vt:i4>5</vt:i4>
      </vt:variant>
      <vt:variant>
        <vt:lpwstr>https://www.althingi.is/lagas/nuna/2008011.html</vt:lpwstr>
      </vt:variant>
      <vt:variant>
        <vt:lpwstr/>
      </vt:variant>
      <vt:variant>
        <vt:i4>7077974</vt:i4>
      </vt:variant>
      <vt:variant>
        <vt:i4>42</vt:i4>
      </vt:variant>
      <vt:variant>
        <vt:i4>0</vt:i4>
      </vt:variant>
      <vt:variant>
        <vt:i4>5</vt:i4>
      </vt:variant>
      <vt:variant>
        <vt:lpwstr>https://eur-lex.europa.eu/eli/reg_del/2022/786/oj</vt:lpwstr>
      </vt:variant>
      <vt:variant>
        <vt:lpwstr/>
      </vt:variant>
      <vt:variant>
        <vt:i4>3407931</vt:i4>
      </vt:variant>
      <vt:variant>
        <vt:i4>39</vt:i4>
      </vt:variant>
      <vt:variant>
        <vt:i4>0</vt:i4>
      </vt:variant>
      <vt:variant>
        <vt:i4>5</vt:i4>
      </vt:variant>
      <vt:variant>
        <vt:lpwstr>https://www.althingi.is/lagas/nuna/2021116.html</vt:lpwstr>
      </vt:variant>
      <vt:variant>
        <vt:lpwstr/>
      </vt:variant>
      <vt:variant>
        <vt:i4>917570</vt:i4>
      </vt:variant>
      <vt:variant>
        <vt:i4>36</vt:i4>
      </vt:variant>
      <vt:variant>
        <vt:i4>0</vt:i4>
      </vt:variant>
      <vt:variant>
        <vt:i4>5</vt:i4>
      </vt:variant>
      <vt:variant>
        <vt:lpwstr>https://www.efta.int/sites/default/files/documents/legal-texts/eea/other-legal-documents/solr/translated-legal-acts/icelandic/i32009L0065.pdf</vt:lpwstr>
      </vt:variant>
      <vt:variant>
        <vt:lpwstr/>
      </vt:variant>
      <vt:variant>
        <vt:i4>2424869</vt:i4>
      </vt:variant>
      <vt:variant>
        <vt:i4>33</vt:i4>
      </vt:variant>
      <vt:variant>
        <vt:i4>0</vt:i4>
      </vt:variant>
      <vt:variant>
        <vt:i4>5</vt:i4>
      </vt:variant>
      <vt:variant>
        <vt:lpwstr>https://island.is/reglugerdir/nr/0381-2019</vt:lpwstr>
      </vt:variant>
      <vt:variant>
        <vt:lpwstr/>
      </vt:variant>
      <vt:variant>
        <vt:i4>91</vt:i4>
      </vt:variant>
      <vt:variant>
        <vt:i4>30</vt:i4>
      </vt:variant>
      <vt:variant>
        <vt:i4>0</vt:i4>
      </vt:variant>
      <vt:variant>
        <vt:i4>5</vt:i4>
      </vt:variant>
      <vt:variant>
        <vt:lpwstr>https://www.efta.int/sites/default/files/documents/legal-texts/eea/other-legal-documents/solr/translated-legal-acts/icelandic/i32016R2251.pdf</vt:lpwstr>
      </vt:variant>
      <vt:variant>
        <vt:lpwstr/>
      </vt:variant>
      <vt:variant>
        <vt:i4>589841</vt:i4>
      </vt:variant>
      <vt:variant>
        <vt:i4>27</vt:i4>
      </vt:variant>
      <vt:variant>
        <vt:i4>0</vt:i4>
      </vt:variant>
      <vt:variant>
        <vt:i4>5</vt:i4>
      </vt:variant>
      <vt:variant>
        <vt:lpwstr>https://www.stjornartidindi.is/Advert.aspx?RecordID=4a952068-fe9f-41a2-a78b-b0d75f7541a4</vt:lpwstr>
      </vt:variant>
      <vt:variant>
        <vt:lpwstr/>
      </vt:variant>
      <vt:variant>
        <vt:i4>7471229</vt:i4>
      </vt:variant>
      <vt:variant>
        <vt:i4>24</vt:i4>
      </vt:variant>
      <vt:variant>
        <vt:i4>0</vt:i4>
      </vt:variant>
      <vt:variant>
        <vt:i4>5</vt:i4>
      </vt:variant>
      <vt:variant>
        <vt:lpwstr>https://www.efta.int/eea-lex/32015R0061</vt:lpwstr>
      </vt:variant>
      <vt:variant>
        <vt:lpwstr/>
      </vt:variant>
      <vt:variant>
        <vt:i4>3342396</vt:i4>
      </vt:variant>
      <vt:variant>
        <vt:i4>21</vt:i4>
      </vt:variant>
      <vt:variant>
        <vt:i4>0</vt:i4>
      </vt:variant>
      <vt:variant>
        <vt:i4>5</vt:i4>
      </vt:variant>
      <vt:variant>
        <vt:lpwstr>https://www.althingi.is/lagas/nuna/2020070.html</vt:lpwstr>
      </vt:variant>
      <vt:variant>
        <vt:lpwstr/>
      </vt:variant>
      <vt:variant>
        <vt:i4>79</vt:i4>
      </vt:variant>
      <vt:variant>
        <vt:i4>18</vt:i4>
      </vt:variant>
      <vt:variant>
        <vt:i4>0</vt:i4>
      </vt:variant>
      <vt:variant>
        <vt:i4>5</vt:i4>
      </vt:variant>
      <vt:variant>
        <vt:lpwstr>https://www.efta.int/sites/default/files/documents/legal-texts/eea/other-legal-documents/solr/translated-legal-acts/icelandic/i32014L0059.pdf</vt:lpwstr>
      </vt:variant>
      <vt:variant>
        <vt:lpwstr/>
      </vt:variant>
      <vt:variant>
        <vt:i4>5963840</vt:i4>
      </vt:variant>
      <vt:variant>
        <vt:i4>15</vt:i4>
      </vt:variant>
      <vt:variant>
        <vt:i4>0</vt:i4>
      </vt:variant>
      <vt:variant>
        <vt:i4>5</vt:i4>
      </vt:variant>
      <vt:variant>
        <vt:lpwstr>https://www.stjornartidindi.is/Advert.aspx?RecordID=6f3fd0a5-7674-408a-b22e-b9496862510e</vt:lpwstr>
      </vt:variant>
      <vt:variant>
        <vt:lpwstr/>
      </vt:variant>
      <vt:variant>
        <vt:i4>458845</vt:i4>
      </vt:variant>
      <vt:variant>
        <vt:i4>12</vt:i4>
      </vt:variant>
      <vt:variant>
        <vt:i4>0</vt:i4>
      </vt:variant>
      <vt:variant>
        <vt:i4>5</vt:i4>
      </vt:variant>
      <vt:variant>
        <vt:lpwstr>https://www.efta.int/sites/default/files/documents/legal-texts/eea/other-legal-documents/solr/translated-legal-acts/icelandic/i32015R0035.pdf</vt:lpwstr>
      </vt:variant>
      <vt:variant>
        <vt:lpwstr/>
      </vt:variant>
      <vt:variant>
        <vt:i4>327768</vt:i4>
      </vt:variant>
      <vt:variant>
        <vt:i4>9</vt:i4>
      </vt:variant>
      <vt:variant>
        <vt:i4>0</vt:i4>
      </vt:variant>
      <vt:variant>
        <vt:i4>5</vt:i4>
      </vt:variant>
      <vt:variant>
        <vt:lpwstr>https://www.efta.int/sites/default/files/documents/legal-texts/eea/other-legal-documents/solr/translated-legal-acts/icelandic/i32013R0575.pdf</vt:lpwstr>
      </vt:variant>
      <vt:variant>
        <vt:lpwstr/>
      </vt:variant>
      <vt:variant>
        <vt:i4>5439565</vt:i4>
      </vt:variant>
      <vt:variant>
        <vt:i4>6</vt:i4>
      </vt:variant>
      <vt:variant>
        <vt:i4>0</vt:i4>
      </vt:variant>
      <vt:variant>
        <vt:i4>5</vt:i4>
      </vt:variant>
      <vt:variant>
        <vt:lpwstr>https://www.stjornartidindi.is/Advert.aspx?RecordID=46e80898-a954-4752-b24e-78610a11e0a2</vt:lpwstr>
      </vt:variant>
      <vt:variant>
        <vt:lpwstr/>
      </vt:variant>
      <vt:variant>
        <vt:i4>3342391</vt:i4>
      </vt:variant>
      <vt:variant>
        <vt:i4>3</vt:i4>
      </vt:variant>
      <vt:variant>
        <vt:i4>0</vt:i4>
      </vt:variant>
      <vt:variant>
        <vt:i4>5</vt:i4>
      </vt:variant>
      <vt:variant>
        <vt:lpwstr>https://www.althingi.is/lagas/nuna/1997129.html</vt:lpwstr>
      </vt:variant>
      <vt:variant>
        <vt:lpwstr/>
      </vt:variant>
      <vt:variant>
        <vt:i4>1638401</vt:i4>
      </vt:variant>
      <vt:variant>
        <vt:i4>0</vt:i4>
      </vt:variant>
      <vt:variant>
        <vt:i4>0</vt:i4>
      </vt:variant>
      <vt:variant>
        <vt:i4>5</vt:i4>
      </vt:variant>
      <vt:variant>
        <vt:lpwstr>https://hypo.org/ecbc/publications/fact-book/</vt:lpwstr>
      </vt:variant>
      <vt:variant>
        <vt:lpwstr/>
      </vt:variant>
      <vt:variant>
        <vt:i4>8192053</vt:i4>
      </vt:variant>
      <vt:variant>
        <vt:i4>3</vt:i4>
      </vt:variant>
      <vt:variant>
        <vt:i4>0</vt:i4>
      </vt:variant>
      <vt:variant>
        <vt:i4>5</vt:i4>
      </vt:variant>
      <vt:variant>
        <vt:lpwstr>https://islenskordabok.arnastofnun.is/ord/11426</vt:lpwstr>
      </vt:variant>
      <vt:variant>
        <vt:lpwstr/>
      </vt:variant>
      <vt:variant>
        <vt:i4>1245272</vt:i4>
      </vt:variant>
      <vt:variant>
        <vt:i4>0</vt:i4>
      </vt:variant>
      <vt:variant>
        <vt:i4>0</vt:i4>
      </vt:variant>
      <vt:variant>
        <vt:i4>5</vt:i4>
      </vt:variant>
      <vt:variant>
        <vt:lpwstr>https://www.finlex.fi/sv/laki/alkup/2022/20220153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2022-09-29T16:53:00Z</dcterms:created>
  <dcterms:modified xsi:type="dcterms:W3CDTF">2022-09-29T16:53:00Z</dcterms:modified>
</cp:coreProperties>
</file>