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18B3" w14:textId="45404BC3" w:rsidR="00A849BF" w:rsidRPr="00B63541" w:rsidRDefault="00A849BF" w:rsidP="00A849BF">
      <w:pPr>
        <w:pStyle w:val="Nmeringsskjalsmls"/>
      </w:pPr>
      <w:bookmarkStart w:id="0" w:name="_Toc303616027"/>
      <w:bookmarkStart w:id="1" w:name="_Hlk15038361"/>
      <w:bookmarkStart w:id="2" w:name="_Hlk114465338"/>
      <w:r w:rsidRPr="00B63541">
        <w:t>15</w:t>
      </w:r>
      <w:r w:rsidR="00E53086">
        <w:t>3</w:t>
      </w:r>
      <w:r w:rsidRPr="00B63541">
        <w:t>. löggjafarþing 20</w:t>
      </w:r>
      <w:r>
        <w:t>2</w:t>
      </w:r>
      <w:r w:rsidR="00662306">
        <w:t>2</w:t>
      </w:r>
      <w:r w:rsidRPr="00B63541">
        <w:t>–202</w:t>
      </w:r>
      <w:r w:rsidR="00662306">
        <w:t>3</w:t>
      </w:r>
      <w:r w:rsidRPr="00B63541">
        <w:t>.</w:t>
      </w:r>
    </w:p>
    <w:p w14:paraId="3CB563E5" w14:textId="77777777" w:rsidR="00A849BF" w:rsidRPr="00B63541" w:rsidRDefault="00A849BF" w:rsidP="00A849BF">
      <w:pPr>
        <w:pStyle w:val="Nmeringsskjalsmls"/>
      </w:pPr>
      <w:r w:rsidRPr="00B63541">
        <w:t>Þingskjal x — x. mál</w:t>
      </w:r>
      <w:bookmarkEnd w:id="0"/>
      <w:r w:rsidRPr="00B63541">
        <w:t>.</w:t>
      </w:r>
    </w:p>
    <w:p w14:paraId="15C60C01" w14:textId="77777777" w:rsidR="00A849BF" w:rsidRPr="00B63541" w:rsidRDefault="00A849BF" w:rsidP="00A849BF">
      <w:pPr>
        <w:pStyle w:val="Nmeringsskjalsmls"/>
      </w:pPr>
      <w:r w:rsidRPr="00B63541">
        <w:t xml:space="preserve">Stjórnarfrumvarp. </w:t>
      </w:r>
    </w:p>
    <w:p w14:paraId="69C74499" w14:textId="77777777" w:rsidR="00A849BF" w:rsidRPr="00B63541" w:rsidRDefault="00A849BF" w:rsidP="00A849BF">
      <w:pPr>
        <w:pStyle w:val="Fyrirsgn-skjalategund"/>
        <w:rPr>
          <w:rFonts w:cs="Times New Roman"/>
        </w:rPr>
      </w:pPr>
      <w:r w:rsidRPr="00B63541">
        <w:rPr>
          <w:rFonts w:cs="Times New Roman"/>
        </w:rPr>
        <w:t>Frumvarp til laga</w:t>
      </w:r>
    </w:p>
    <w:p w14:paraId="1C9F914D" w14:textId="56DC7D60" w:rsidR="00A849BF" w:rsidRPr="00B63541" w:rsidRDefault="00A849BF" w:rsidP="00A849BF">
      <w:pPr>
        <w:pStyle w:val="Fyrirsgn-undirfyrirsgn"/>
        <w:rPr>
          <w:rFonts w:cs="Times New Roman"/>
        </w:rPr>
      </w:pPr>
      <w:bookmarkStart w:id="3" w:name="_Hlk526424987"/>
      <w:r w:rsidRPr="00B63541">
        <w:rPr>
          <w:rFonts w:cs="Times New Roman"/>
        </w:rPr>
        <w:t xml:space="preserve">um </w:t>
      </w:r>
      <w:r>
        <w:rPr>
          <w:rFonts w:cs="Times New Roman"/>
        </w:rPr>
        <w:t>breytingu á lögum um leigu skráningarskyldra ökutækja, nr. 65/2015</w:t>
      </w:r>
      <w:r w:rsidR="009D2CBF">
        <w:rPr>
          <w:rFonts w:cs="Times New Roman"/>
        </w:rPr>
        <w:t>, með síðari breytingum</w:t>
      </w:r>
      <w:r>
        <w:rPr>
          <w:rFonts w:cs="Times New Roman"/>
        </w:rPr>
        <w:t>.</w:t>
      </w:r>
    </w:p>
    <w:bookmarkEnd w:id="3"/>
    <w:p w14:paraId="30960A25" w14:textId="77777777" w:rsidR="00A849BF" w:rsidRPr="00B63541" w:rsidRDefault="00A849BF" w:rsidP="00A849BF"/>
    <w:p w14:paraId="070FF8C0" w14:textId="5CE1A86D" w:rsidR="00A849BF" w:rsidRPr="00B63541" w:rsidRDefault="00A849BF" w:rsidP="00A849BF">
      <w:pPr>
        <w:pStyle w:val="Frrherra"/>
        <w:rPr>
          <w:rFonts w:cs="Times New Roman"/>
        </w:rPr>
      </w:pPr>
      <w:bookmarkStart w:id="4" w:name="_Hlk526425034"/>
      <w:r w:rsidRPr="00B63541">
        <w:rPr>
          <w:rFonts w:cs="Times New Roman"/>
        </w:rPr>
        <w:t xml:space="preserve">Frá </w:t>
      </w:r>
      <w:r w:rsidR="00662306">
        <w:rPr>
          <w:rFonts w:cs="Times New Roman"/>
        </w:rPr>
        <w:t xml:space="preserve">menningar- og </w:t>
      </w:r>
      <w:r w:rsidR="00E53086">
        <w:rPr>
          <w:rFonts w:cs="Times New Roman"/>
        </w:rPr>
        <w:t>viðskiptaráðherra</w:t>
      </w:r>
      <w:r w:rsidRPr="00B63541">
        <w:rPr>
          <w:rFonts w:cs="Times New Roman"/>
        </w:rPr>
        <w:t>.</w:t>
      </w:r>
      <w:bookmarkEnd w:id="4"/>
    </w:p>
    <w:p w14:paraId="0AC67FEC" w14:textId="45422490" w:rsidR="00DF1F10" w:rsidRDefault="00DF1F10" w:rsidP="00DF1F10"/>
    <w:p w14:paraId="15817B1C" w14:textId="77777777" w:rsidR="00662306" w:rsidRPr="00DF1F10" w:rsidRDefault="00662306" w:rsidP="00DF1F10"/>
    <w:p w14:paraId="7C262D9D" w14:textId="77777777" w:rsidR="00A849BF" w:rsidRDefault="00A849BF" w:rsidP="00A849BF">
      <w:pPr>
        <w:pStyle w:val="Greinarnmer"/>
      </w:pPr>
      <w:r w:rsidRPr="00B63541">
        <w:t>1. gr.</w:t>
      </w:r>
    </w:p>
    <w:p w14:paraId="35D8A6C6" w14:textId="77777777" w:rsidR="00662306" w:rsidRDefault="00662306" w:rsidP="00835DCD"/>
    <w:p w14:paraId="1E75030C" w14:textId="235CB000" w:rsidR="006C2E25" w:rsidRDefault="00444302" w:rsidP="00835DCD">
      <w:r>
        <w:t>2. t</w:t>
      </w:r>
      <w:r w:rsidR="006B6DBA">
        <w:t>ölul.</w:t>
      </w:r>
      <w:r>
        <w:t xml:space="preserve"> 1. mgr. </w:t>
      </w:r>
      <w:r w:rsidR="006B6DBA">
        <w:t>2. gr. laganna</w:t>
      </w:r>
      <w:r w:rsidR="00152A6F">
        <w:t>,</w:t>
      </w:r>
      <w:r w:rsidR="006B6DBA">
        <w:t xml:space="preserve"> </w:t>
      </w:r>
      <w:r w:rsidR="00152A6F">
        <w:t xml:space="preserve">verður svohljóðandi: </w:t>
      </w:r>
      <w:r w:rsidR="00152A6F" w:rsidRPr="00152A6F">
        <w:rPr>
          <w:i/>
          <w:iCs/>
        </w:rPr>
        <w:t>Geymslustaður</w:t>
      </w:r>
      <w:r w:rsidR="00152A6F">
        <w:t xml:space="preserve"> er svæði eða annað rými þar sem ökutækjaleiga geymir skráningarskyld ökutæki</w:t>
      </w:r>
      <w:r w:rsidR="0067668C">
        <w:t>.</w:t>
      </w:r>
    </w:p>
    <w:p w14:paraId="0A029E8E" w14:textId="5382CB4D" w:rsidR="00A849BF" w:rsidRDefault="00A849BF" w:rsidP="00152A6F"/>
    <w:p w14:paraId="5BBE2CDA" w14:textId="77777777" w:rsidR="00662306" w:rsidRDefault="00662306" w:rsidP="00152A6F"/>
    <w:p w14:paraId="21897418" w14:textId="77777777" w:rsidR="00A849BF" w:rsidRDefault="00A849BF" w:rsidP="00992E1A">
      <w:pPr>
        <w:ind w:left="3600" w:firstLine="720"/>
      </w:pPr>
      <w:r>
        <w:t>2. gr.</w:t>
      </w:r>
    </w:p>
    <w:p w14:paraId="7FDCDF88" w14:textId="77777777" w:rsidR="00662306" w:rsidRDefault="00662306" w:rsidP="00261046"/>
    <w:p w14:paraId="3C27A2AA" w14:textId="29CB85E8" w:rsidR="00261046" w:rsidRDefault="00261046" w:rsidP="00261046">
      <w:r>
        <w:t>Eftirfarandi breytingar verða á 3. gr. laganna:</w:t>
      </w:r>
    </w:p>
    <w:p w14:paraId="5798346A" w14:textId="77777777" w:rsidR="00261046" w:rsidRDefault="00261046" w:rsidP="00261046">
      <w:pPr>
        <w:pStyle w:val="ListParagraph"/>
        <w:numPr>
          <w:ilvl w:val="0"/>
          <w:numId w:val="1"/>
        </w:numPr>
      </w:pPr>
      <w:r>
        <w:t xml:space="preserve">Í stað orðanna „hafa fasta starfsstöð“ í 1. málsl. 2. mgr. 3. gr. laganna kemur: geyma skráningarskyld ökutæki. </w:t>
      </w:r>
    </w:p>
    <w:p w14:paraId="051FAC7D" w14:textId="54F857E1" w:rsidR="00261046" w:rsidRDefault="00261046" w:rsidP="00261046">
      <w:pPr>
        <w:pStyle w:val="ListParagraph"/>
        <w:numPr>
          <w:ilvl w:val="0"/>
          <w:numId w:val="1"/>
        </w:numPr>
      </w:pPr>
      <w:r>
        <w:t>Í stað orðsins „ökutækjaleigu“ í 2. málsl. 2. mgr. 3. gr. laganna kemur: geymslustað</w:t>
      </w:r>
      <w:r w:rsidR="00E92629">
        <w:t>ar</w:t>
      </w:r>
      <w:r>
        <w:t>.</w:t>
      </w:r>
    </w:p>
    <w:p w14:paraId="2B28F30E" w14:textId="77777777" w:rsidR="00E53086" w:rsidRDefault="0067668C" w:rsidP="00261046">
      <w:pPr>
        <w:pStyle w:val="ListParagraph"/>
        <w:numPr>
          <w:ilvl w:val="0"/>
          <w:numId w:val="1"/>
        </w:numPr>
      </w:pPr>
      <w:r w:rsidRPr="0067668C">
        <w:t xml:space="preserve">5. mgr. 3. </w:t>
      </w:r>
      <w:r>
        <w:t>g</w:t>
      </w:r>
      <w:r w:rsidRPr="0067668C">
        <w:t>r. laganna verður svohljóðandi: Ökutækjaleiga</w:t>
      </w:r>
      <w:r w:rsidR="008E7B01">
        <w:t xml:space="preserve"> skal hafa geymslustað </w:t>
      </w:r>
      <w:r w:rsidR="00C26842">
        <w:t>þar sem</w:t>
      </w:r>
      <w:r w:rsidR="008E7B01">
        <w:t xml:space="preserve"> skráningarskyld ökutæki</w:t>
      </w:r>
      <w:r w:rsidR="00C26842">
        <w:t xml:space="preserve"> eru geymd</w:t>
      </w:r>
      <w:r w:rsidR="008E7B01">
        <w:t>. Ökutækjaleiga</w:t>
      </w:r>
      <w:r w:rsidRPr="0067668C">
        <w:t xml:space="preserve"> getur á grundvelli starfsleyfis sett á fót geymslustaði í fleiri en einu sveitarfélagi</w:t>
      </w:r>
      <w:r w:rsidR="00C26842">
        <w:t xml:space="preserve">, </w:t>
      </w:r>
      <w:r w:rsidRPr="0067668C">
        <w:t>og skal hún þá tilkynna Samgöngustofu um geymslustaðina</w:t>
      </w:r>
      <w:r w:rsidR="00C26842">
        <w:t xml:space="preserve">, </w:t>
      </w:r>
      <w:r w:rsidRPr="0067668C">
        <w:t>auk þess sem jákvæð umsögn sveitarstjórnar skal liggja fyrir</w:t>
      </w:r>
      <w:r w:rsidR="00C26842">
        <w:t>.</w:t>
      </w:r>
    </w:p>
    <w:p w14:paraId="5D012A0A" w14:textId="577864D5" w:rsidR="00AC405D" w:rsidRDefault="00AC405D" w:rsidP="00AC405D">
      <w:pPr>
        <w:ind w:firstLine="0"/>
      </w:pPr>
    </w:p>
    <w:p w14:paraId="40C1261B" w14:textId="77777777" w:rsidR="00662306" w:rsidRDefault="00662306" w:rsidP="00AC405D">
      <w:pPr>
        <w:ind w:firstLine="0"/>
      </w:pPr>
    </w:p>
    <w:p w14:paraId="10B6A631" w14:textId="77777777" w:rsidR="00AC405D" w:rsidRPr="0067668C" w:rsidRDefault="00AC405D" w:rsidP="00AC405D">
      <w:pPr>
        <w:ind w:firstLine="0"/>
        <w:jc w:val="center"/>
      </w:pPr>
      <w:r>
        <w:t>3. gr.</w:t>
      </w:r>
    </w:p>
    <w:p w14:paraId="3D26D70A" w14:textId="77777777" w:rsidR="00662306" w:rsidRDefault="00662306" w:rsidP="00AC405D">
      <w:pPr>
        <w:ind w:firstLine="0"/>
        <w:rPr>
          <w:color w:val="242424"/>
          <w:shd w:val="clear" w:color="auto" w:fill="FFFFFF"/>
        </w:rPr>
      </w:pPr>
    </w:p>
    <w:p w14:paraId="3B991A3E" w14:textId="4CDFB4C5" w:rsidR="00AC405D" w:rsidRDefault="00AC405D" w:rsidP="00AC405D">
      <w:pPr>
        <w:ind w:firstLine="0"/>
        <w:rPr>
          <w:color w:val="242424"/>
          <w:shd w:val="clear" w:color="auto" w:fill="FFFFFF"/>
        </w:rPr>
      </w:pPr>
      <w:r>
        <w:rPr>
          <w:noProof/>
          <w:lang w:val="en-US"/>
        </w:rPr>
        <mc:AlternateContent>
          <mc:Choice Requires="wps">
            <w:drawing>
              <wp:inline distT="0" distB="0" distL="0" distR="0" wp14:anchorId="09E9D1EC" wp14:editId="6A270194">
                <wp:extent cx="108585" cy="10858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FFF7C" id="Rectangle 3" o:spid="_x0000_s1026" style="width:8.5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" filled="f" stroked="f">
                <o:lock v:ext="edit" aspectratio="t"/>
                <w10:anchorlock/>
              </v:rect>
            </w:pict>
          </mc:Fallback>
        </mc:AlternateContent>
      </w:r>
      <w:r>
        <w:rPr>
          <w:color w:val="242424"/>
          <w:shd w:val="clear" w:color="auto" w:fill="FFFFFF"/>
        </w:rPr>
        <w:t> Í stað orð</w:t>
      </w:r>
      <w:r w:rsidR="0006647E">
        <w:rPr>
          <w:color w:val="242424"/>
          <w:shd w:val="clear" w:color="auto" w:fill="FFFFFF"/>
        </w:rPr>
        <w:t>anna</w:t>
      </w:r>
      <w:r>
        <w:rPr>
          <w:color w:val="242424"/>
          <w:shd w:val="clear" w:color="auto" w:fill="FFFFFF"/>
        </w:rPr>
        <w:t xml:space="preserve"> </w:t>
      </w:r>
      <w:r w:rsidR="0006647E">
        <w:rPr>
          <w:color w:val="242424"/>
          <w:shd w:val="clear" w:color="auto" w:fill="FFFFFF"/>
        </w:rPr>
        <w:t>„</w:t>
      </w:r>
      <w:r w:rsidR="00E92629">
        <w:rPr>
          <w:color w:val="242424"/>
          <w:shd w:val="clear" w:color="auto" w:fill="FFFFFF"/>
        </w:rPr>
        <w:t>umsækjandi</w:t>
      </w:r>
      <w:r w:rsidR="0006647E">
        <w:rPr>
          <w:color w:val="242424"/>
          <w:shd w:val="clear" w:color="auto" w:fill="FFFFFF"/>
        </w:rPr>
        <w:t xml:space="preserve"> eða forsvarsmaður</w:t>
      </w:r>
      <w:r>
        <w:rPr>
          <w:color w:val="242424"/>
          <w:shd w:val="clear" w:color="auto" w:fill="FFFFFF"/>
        </w:rPr>
        <w:t>“ í 1. málsl. 2. mgr. 4. gr.</w:t>
      </w:r>
      <w:r w:rsidR="0006647E">
        <w:rPr>
          <w:color w:val="242424"/>
          <w:shd w:val="clear" w:color="auto" w:fill="FFFFFF"/>
        </w:rPr>
        <w:t xml:space="preserve"> laganna</w:t>
      </w:r>
      <w:r>
        <w:rPr>
          <w:color w:val="242424"/>
          <w:shd w:val="clear" w:color="auto" w:fill="FFFFFF"/>
        </w:rPr>
        <w:t xml:space="preserve"> kemur: </w:t>
      </w:r>
      <w:r w:rsidR="0006647E">
        <w:rPr>
          <w:color w:val="242424"/>
          <w:shd w:val="clear" w:color="auto" w:fill="FFFFFF"/>
        </w:rPr>
        <w:t>„</w:t>
      </w:r>
      <w:r w:rsidR="00E92629">
        <w:rPr>
          <w:color w:val="242424"/>
          <w:shd w:val="clear" w:color="auto" w:fill="FFFFFF"/>
        </w:rPr>
        <w:t>umsækjandi</w:t>
      </w:r>
      <w:r w:rsidR="0006647E">
        <w:rPr>
          <w:color w:val="242424"/>
          <w:shd w:val="clear" w:color="auto" w:fill="FFFFFF"/>
        </w:rPr>
        <w:t xml:space="preserve"> </w:t>
      </w:r>
      <w:r>
        <w:rPr>
          <w:color w:val="242424"/>
          <w:shd w:val="clear" w:color="auto" w:fill="FFFFFF"/>
        </w:rPr>
        <w:t>og/eða</w:t>
      </w:r>
      <w:r w:rsidR="0006647E">
        <w:rPr>
          <w:color w:val="242424"/>
          <w:shd w:val="clear" w:color="auto" w:fill="FFFFFF"/>
        </w:rPr>
        <w:t xml:space="preserve"> forsvarsmaður.“</w:t>
      </w:r>
    </w:p>
    <w:p w14:paraId="756F393F" w14:textId="16145C93" w:rsidR="00835DCD" w:rsidRDefault="00835DCD" w:rsidP="00835DCD">
      <w:pPr>
        <w:ind w:firstLine="0"/>
      </w:pPr>
    </w:p>
    <w:p w14:paraId="263020E3" w14:textId="77777777" w:rsidR="00662306" w:rsidRDefault="00662306" w:rsidP="00835DCD">
      <w:pPr>
        <w:ind w:firstLine="0"/>
      </w:pPr>
    </w:p>
    <w:p w14:paraId="46F41FCC" w14:textId="77777777" w:rsidR="00835DCD" w:rsidRPr="0067668C" w:rsidRDefault="00064EC3" w:rsidP="00835DCD">
      <w:pPr>
        <w:ind w:firstLine="0"/>
        <w:jc w:val="center"/>
      </w:pPr>
      <w:r>
        <w:t>4</w:t>
      </w:r>
      <w:r w:rsidR="00835DCD">
        <w:t>. gr.</w:t>
      </w:r>
    </w:p>
    <w:p w14:paraId="4F351948" w14:textId="77777777" w:rsidR="00662306" w:rsidRDefault="00662306" w:rsidP="00A849BF">
      <w:pPr>
        <w:ind w:firstLine="0"/>
        <w:rPr>
          <w:color w:val="242424"/>
          <w:shd w:val="clear" w:color="auto" w:fill="FFFFFF"/>
        </w:rPr>
      </w:pPr>
    </w:p>
    <w:p w14:paraId="7AB690FC" w14:textId="1F6A61C2" w:rsidR="00A849BF" w:rsidRDefault="00835DCD" w:rsidP="00A849BF">
      <w:pPr>
        <w:ind w:firstLine="0"/>
        <w:rPr>
          <w:color w:val="242424"/>
          <w:shd w:val="clear" w:color="auto" w:fill="FFFFFF"/>
        </w:rPr>
      </w:pPr>
      <w:r>
        <w:rPr>
          <w:noProof/>
          <w:lang w:val="en-US"/>
        </w:rPr>
        <mc:AlternateContent>
          <mc:Choice Requires="wps">
            <w:drawing>
              <wp:inline distT="0" distB="0" distL="0" distR="0" wp14:anchorId="75748977" wp14:editId="12CAA05B">
                <wp:extent cx="108585" cy="10858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3931F" id="Rectangle 4" o:spid="_x0000_s1026" style="width:8.5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owsgIAALc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" filled="f" stroked="f">
                <o:lock v:ext="edit" aspectratio="t"/>
                <w10:anchorlock/>
              </v:rect>
            </w:pict>
          </mc:Fallback>
        </mc:AlternateContent>
      </w:r>
      <w:r>
        <w:rPr>
          <w:color w:val="242424"/>
          <w:shd w:val="clear" w:color="auto" w:fill="FFFFFF"/>
        </w:rPr>
        <w:t> Orðin „en leyfishafi skal þ</w:t>
      </w:r>
      <w:r w:rsidR="002731BE">
        <w:rPr>
          <w:color w:val="242424"/>
          <w:shd w:val="clear" w:color="auto" w:fill="FFFFFF"/>
        </w:rPr>
        <w:t xml:space="preserve">ó </w:t>
      </w:r>
      <w:r>
        <w:rPr>
          <w:color w:val="242424"/>
          <w:shd w:val="clear" w:color="auto" w:fill="FFFFFF"/>
        </w:rPr>
        <w:t xml:space="preserve">alltaf hafa fasta starfsstöð“ í </w:t>
      </w:r>
      <w:r w:rsidR="002731BE">
        <w:rPr>
          <w:color w:val="242424"/>
          <w:shd w:val="clear" w:color="auto" w:fill="FFFFFF"/>
        </w:rPr>
        <w:t xml:space="preserve">1. málsl. </w:t>
      </w:r>
      <w:r>
        <w:rPr>
          <w:color w:val="242424"/>
          <w:shd w:val="clear" w:color="auto" w:fill="FFFFFF"/>
        </w:rPr>
        <w:t xml:space="preserve">6. mgr. </w:t>
      </w:r>
      <w:r w:rsidR="0024362B">
        <w:rPr>
          <w:color w:val="242424"/>
          <w:shd w:val="clear" w:color="auto" w:fill="FFFFFF"/>
        </w:rPr>
        <w:t>3</w:t>
      </w:r>
      <w:r>
        <w:rPr>
          <w:color w:val="242424"/>
          <w:shd w:val="clear" w:color="auto" w:fill="FFFFFF"/>
        </w:rPr>
        <w:t xml:space="preserve">.gr., falla brott.  </w:t>
      </w:r>
      <w:r w:rsidR="006976EC">
        <w:rPr>
          <w:color w:val="242424"/>
          <w:shd w:val="clear" w:color="auto" w:fill="FFFFFF"/>
        </w:rPr>
        <w:t xml:space="preserve"> </w:t>
      </w:r>
    </w:p>
    <w:p w14:paraId="48E50AE8" w14:textId="4317B5C6" w:rsidR="000D541F" w:rsidRDefault="000D541F" w:rsidP="00A849BF">
      <w:pPr>
        <w:ind w:firstLine="0"/>
        <w:rPr>
          <w:color w:val="242424"/>
          <w:shd w:val="clear" w:color="auto" w:fill="FFFFFF"/>
        </w:rPr>
      </w:pPr>
    </w:p>
    <w:p w14:paraId="7FA545DE" w14:textId="77777777" w:rsidR="00662306" w:rsidRDefault="00662306" w:rsidP="00A849BF">
      <w:pPr>
        <w:ind w:firstLine="0"/>
        <w:rPr>
          <w:color w:val="242424"/>
          <w:shd w:val="clear" w:color="auto" w:fill="FFFFFF"/>
        </w:rPr>
      </w:pPr>
    </w:p>
    <w:p w14:paraId="15E04DC3" w14:textId="77777777" w:rsidR="000D541F" w:rsidRPr="000D541F" w:rsidRDefault="00064EC3" w:rsidP="000D541F">
      <w:pPr>
        <w:ind w:firstLine="0"/>
        <w:jc w:val="center"/>
        <w:rPr>
          <w:color w:val="242424"/>
          <w:shd w:val="clear" w:color="auto" w:fill="FFFFFF"/>
        </w:rPr>
      </w:pPr>
      <w:r>
        <w:rPr>
          <w:color w:val="242424"/>
          <w:shd w:val="clear" w:color="auto" w:fill="FFFFFF"/>
        </w:rPr>
        <w:t>5</w:t>
      </w:r>
      <w:r w:rsidR="000D541F">
        <w:rPr>
          <w:color w:val="242424"/>
          <w:shd w:val="clear" w:color="auto" w:fill="FFFFFF"/>
        </w:rPr>
        <w:t>. gr.</w:t>
      </w:r>
    </w:p>
    <w:p w14:paraId="0E869804" w14:textId="77777777" w:rsidR="00662306" w:rsidRDefault="00662306" w:rsidP="000D541F">
      <w:pPr>
        <w:ind w:firstLine="0"/>
        <w:rPr>
          <w:color w:val="242424"/>
          <w:shd w:val="clear" w:color="auto" w:fill="FFFFFF"/>
        </w:rPr>
      </w:pPr>
    </w:p>
    <w:p w14:paraId="6A6E1050" w14:textId="027646CB" w:rsidR="000D541F" w:rsidRDefault="000D541F" w:rsidP="000D541F">
      <w:pPr>
        <w:ind w:firstLine="0"/>
        <w:rPr>
          <w:color w:val="242424"/>
          <w:shd w:val="clear" w:color="auto" w:fill="FFFFFF"/>
        </w:rPr>
      </w:pPr>
      <w:r>
        <w:rPr>
          <w:noProof/>
          <w:lang w:val="en-US"/>
        </w:rPr>
        <mc:AlternateContent>
          <mc:Choice Requires="wps">
            <w:drawing>
              <wp:inline distT="0" distB="0" distL="0" distR="0" wp14:anchorId="02767BEF" wp14:editId="167D2E22">
                <wp:extent cx="108585" cy="10858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1867C" id="Rectangle 5" o:spid="_x0000_s1026" style="width:8.5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" filled="f" stroked="f">
                <o:lock v:ext="edit" aspectratio="t"/>
                <w10:anchorlock/>
              </v:rect>
            </w:pict>
          </mc:Fallback>
        </mc:AlternateContent>
      </w:r>
      <w:r>
        <w:rPr>
          <w:color w:val="242424"/>
          <w:shd w:val="clear" w:color="auto" w:fill="FFFFFF"/>
        </w:rPr>
        <w:t> </w:t>
      </w:r>
      <w:r w:rsidR="006976EC">
        <w:rPr>
          <w:color w:val="242424"/>
          <w:shd w:val="clear" w:color="auto" w:fill="FFFFFF"/>
        </w:rPr>
        <w:t xml:space="preserve">Við </w:t>
      </w:r>
      <w:r w:rsidR="0024362B">
        <w:rPr>
          <w:color w:val="242424"/>
          <w:shd w:val="clear" w:color="auto" w:fill="FFFFFF"/>
        </w:rPr>
        <w:t>8</w:t>
      </w:r>
      <w:r>
        <w:rPr>
          <w:color w:val="242424"/>
          <w:shd w:val="clear" w:color="auto" w:fill="FFFFFF"/>
        </w:rPr>
        <w:t xml:space="preserve">. mgr. 6. gr. laganna, </w:t>
      </w:r>
      <w:r w:rsidR="006976EC">
        <w:rPr>
          <w:color w:val="242424"/>
          <w:shd w:val="clear" w:color="auto" w:fill="FFFFFF"/>
        </w:rPr>
        <w:t>bætist: Sé ökutækjaleiga rekin án fastrar starfsstöðvar skal leyfisbréf vera s</w:t>
      </w:r>
      <w:r w:rsidR="000E7002">
        <w:rPr>
          <w:color w:val="242424"/>
          <w:shd w:val="clear" w:color="auto" w:fill="FFFFFF"/>
        </w:rPr>
        <w:t>ýnilegt</w:t>
      </w:r>
      <w:r w:rsidR="006976EC">
        <w:rPr>
          <w:color w:val="242424"/>
          <w:shd w:val="clear" w:color="auto" w:fill="FFFFFF"/>
        </w:rPr>
        <w:t xml:space="preserve"> á vefsíðu </w:t>
      </w:r>
      <w:r w:rsidR="000E7002">
        <w:rPr>
          <w:color w:val="242424"/>
          <w:shd w:val="clear" w:color="auto" w:fill="FFFFFF"/>
        </w:rPr>
        <w:t xml:space="preserve">leyfishafa eða </w:t>
      </w:r>
      <w:r w:rsidR="005F0518">
        <w:rPr>
          <w:color w:val="242424"/>
          <w:shd w:val="clear" w:color="auto" w:fill="FFFFFF"/>
        </w:rPr>
        <w:t xml:space="preserve">framvísað leigutaka </w:t>
      </w:r>
      <w:r w:rsidR="000E7002">
        <w:rPr>
          <w:color w:val="242424"/>
          <w:shd w:val="clear" w:color="auto" w:fill="FFFFFF"/>
        </w:rPr>
        <w:t xml:space="preserve">með öðrum hætti. </w:t>
      </w:r>
      <w:r w:rsidR="006976EC">
        <w:rPr>
          <w:color w:val="242424"/>
          <w:shd w:val="clear" w:color="auto" w:fill="FFFFFF"/>
        </w:rPr>
        <w:t xml:space="preserve"> </w:t>
      </w:r>
    </w:p>
    <w:p w14:paraId="1B74B91D" w14:textId="5C8282C2" w:rsidR="000D541F" w:rsidRDefault="000D541F" w:rsidP="000D541F">
      <w:pPr>
        <w:ind w:firstLine="0"/>
        <w:rPr>
          <w:color w:val="242424"/>
          <w:shd w:val="clear" w:color="auto" w:fill="FFFFFF"/>
        </w:rPr>
      </w:pPr>
    </w:p>
    <w:p w14:paraId="15DF2AE4" w14:textId="77777777" w:rsidR="00662306" w:rsidRDefault="00662306" w:rsidP="000D541F">
      <w:pPr>
        <w:ind w:firstLine="0"/>
        <w:rPr>
          <w:color w:val="242424"/>
          <w:shd w:val="clear" w:color="auto" w:fill="FFFFFF"/>
        </w:rPr>
      </w:pPr>
    </w:p>
    <w:p w14:paraId="67EE3E29" w14:textId="77777777" w:rsidR="000D541F" w:rsidRPr="0067668C" w:rsidRDefault="00064EC3" w:rsidP="000D541F">
      <w:pPr>
        <w:ind w:firstLine="0"/>
        <w:jc w:val="center"/>
      </w:pPr>
      <w:r>
        <w:t>6</w:t>
      </w:r>
      <w:r w:rsidR="000D541F">
        <w:t>. gr.</w:t>
      </w:r>
    </w:p>
    <w:p w14:paraId="3389AACE" w14:textId="77777777" w:rsidR="00662306" w:rsidRDefault="00662306" w:rsidP="000D541F">
      <w:pPr>
        <w:ind w:firstLine="0"/>
        <w:rPr>
          <w:color w:val="242424"/>
          <w:shd w:val="clear" w:color="auto" w:fill="FFFFFF"/>
        </w:rPr>
      </w:pPr>
    </w:p>
    <w:p w14:paraId="07AE1763" w14:textId="2D7D1B36" w:rsidR="005E43AD" w:rsidRDefault="000D541F" w:rsidP="000D541F">
      <w:pPr>
        <w:ind w:firstLine="0"/>
        <w:rPr>
          <w:color w:val="242424"/>
          <w:shd w:val="clear" w:color="auto" w:fill="FFFFFF"/>
        </w:rPr>
      </w:pPr>
      <w:r>
        <w:rPr>
          <w:noProof/>
          <w:lang w:val="en-US"/>
        </w:rPr>
        <mc:AlternateContent>
          <mc:Choice Requires="wps">
            <w:drawing>
              <wp:inline distT="0" distB="0" distL="0" distR="0" wp14:anchorId="5B5F8B92" wp14:editId="7B7A39E0">
                <wp:extent cx="108585" cy="10858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5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824F6" id="Rectangle 7" o:spid="_x0000_s1026" style="width:8.5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tYsgIAALc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" filled="f" stroked="f">
                <o:lock v:ext="edit" aspectratio="t"/>
                <w10:anchorlock/>
              </v:rect>
            </w:pict>
          </mc:Fallback>
        </mc:AlternateContent>
      </w:r>
      <w:r>
        <w:rPr>
          <w:color w:val="242424"/>
          <w:shd w:val="clear" w:color="auto" w:fill="FFFFFF"/>
        </w:rPr>
        <w:t> Við 6. mgr. 9. gr. laganna bæt</w:t>
      </w:r>
      <w:r w:rsidR="000E2DA3">
        <w:rPr>
          <w:color w:val="242424"/>
          <w:shd w:val="clear" w:color="auto" w:fill="FFFFFF"/>
        </w:rPr>
        <w:t>ist</w:t>
      </w:r>
      <w:r>
        <w:rPr>
          <w:color w:val="242424"/>
          <w:shd w:val="clear" w:color="auto" w:fill="FFFFFF"/>
        </w:rPr>
        <w:t xml:space="preserve">: </w:t>
      </w:r>
      <w:r w:rsidR="000E7002">
        <w:rPr>
          <w:color w:val="242424"/>
          <w:shd w:val="clear" w:color="auto" w:fill="FFFFFF"/>
        </w:rPr>
        <w:t xml:space="preserve">eða sýnilegt á vefsíðu eða </w:t>
      </w:r>
      <w:r w:rsidR="00401E9A">
        <w:rPr>
          <w:color w:val="242424"/>
          <w:shd w:val="clear" w:color="auto" w:fill="FFFFFF"/>
        </w:rPr>
        <w:t xml:space="preserve">framvísað </w:t>
      </w:r>
      <w:r w:rsidR="000E7002">
        <w:rPr>
          <w:color w:val="242424"/>
          <w:shd w:val="clear" w:color="auto" w:fill="FFFFFF"/>
        </w:rPr>
        <w:t>leigutaka með öðrum hætti.</w:t>
      </w:r>
    </w:p>
    <w:p w14:paraId="3CC3F0F4" w14:textId="436A5F8D" w:rsidR="00D1369B" w:rsidRDefault="00D1369B" w:rsidP="000D541F">
      <w:pPr>
        <w:ind w:firstLine="0"/>
        <w:rPr>
          <w:color w:val="242424"/>
          <w:shd w:val="clear" w:color="auto" w:fill="FFFFFF"/>
        </w:rPr>
      </w:pPr>
    </w:p>
    <w:p w14:paraId="62E07F55" w14:textId="77777777" w:rsidR="00662306" w:rsidRDefault="00662306" w:rsidP="000D541F">
      <w:pPr>
        <w:ind w:firstLine="0"/>
        <w:rPr>
          <w:color w:val="242424"/>
          <w:shd w:val="clear" w:color="auto" w:fill="FFFFFF"/>
        </w:rPr>
      </w:pPr>
    </w:p>
    <w:p w14:paraId="0281A0FF" w14:textId="50F7EE74" w:rsidR="00EF67A1" w:rsidRDefault="00EF67A1" w:rsidP="00EF67A1">
      <w:pPr>
        <w:ind w:firstLine="0"/>
        <w:jc w:val="center"/>
        <w:rPr>
          <w:color w:val="242424"/>
          <w:shd w:val="clear" w:color="auto" w:fill="FFFFFF"/>
        </w:rPr>
      </w:pPr>
      <w:r>
        <w:rPr>
          <w:color w:val="242424"/>
          <w:shd w:val="clear" w:color="auto" w:fill="FFFFFF"/>
        </w:rPr>
        <w:t>7. gr.</w:t>
      </w:r>
    </w:p>
    <w:p w14:paraId="65C65F93" w14:textId="77777777" w:rsidR="00662306" w:rsidRDefault="00662306" w:rsidP="00662306">
      <w:pPr>
        <w:ind w:firstLine="0"/>
        <w:rPr>
          <w:color w:val="242424"/>
          <w:shd w:val="clear" w:color="auto" w:fill="FFFFFF"/>
        </w:rPr>
      </w:pPr>
    </w:p>
    <w:p w14:paraId="16BCC601" w14:textId="5981DB49" w:rsidR="00EF67A1" w:rsidRDefault="00662306" w:rsidP="00662306">
      <w:pPr>
        <w:ind w:firstLine="0"/>
        <w:rPr>
          <w:color w:val="242424"/>
          <w:shd w:val="clear" w:color="auto" w:fill="FFFFFF"/>
        </w:rPr>
      </w:pPr>
      <w:r>
        <w:rPr>
          <w:color w:val="242424"/>
          <w:shd w:val="clear" w:color="auto" w:fill="FFFFFF"/>
        </w:rPr>
        <w:t xml:space="preserve">    </w:t>
      </w:r>
      <w:r w:rsidR="00EF67A1">
        <w:rPr>
          <w:color w:val="242424"/>
          <w:shd w:val="clear" w:color="auto" w:fill="FFFFFF"/>
        </w:rPr>
        <w:t xml:space="preserve">Í stað orðanna „leyfishafi eða forsvarsmaður“ í 1. </w:t>
      </w:r>
      <w:proofErr w:type="spellStart"/>
      <w:r w:rsidR="00EF67A1">
        <w:rPr>
          <w:color w:val="242424"/>
          <w:shd w:val="clear" w:color="auto" w:fill="FFFFFF"/>
        </w:rPr>
        <w:t>málsl</w:t>
      </w:r>
      <w:proofErr w:type="spellEnd"/>
      <w:r w:rsidR="00EF67A1">
        <w:rPr>
          <w:color w:val="242424"/>
          <w:shd w:val="clear" w:color="auto" w:fill="FFFFFF"/>
        </w:rPr>
        <w:t>. 1. mgr. 11. gr. laganna kemur: „leyfishafi og/eða forsvarsmaður.“</w:t>
      </w:r>
    </w:p>
    <w:p w14:paraId="43FF9F20" w14:textId="77777777" w:rsidR="00967FC2" w:rsidRDefault="00967FC2" w:rsidP="003A4FB6">
      <w:pPr>
        <w:ind w:firstLine="0"/>
      </w:pPr>
    </w:p>
    <w:p w14:paraId="40886A56" w14:textId="7FABA51C" w:rsidR="005E43AD" w:rsidRDefault="00EF67A1" w:rsidP="005E43AD">
      <w:pPr>
        <w:ind w:left="3600" w:firstLine="720"/>
      </w:pPr>
      <w:r>
        <w:lastRenderedPageBreak/>
        <w:t>8</w:t>
      </w:r>
      <w:r w:rsidR="005E43AD">
        <w:t>. gr.</w:t>
      </w:r>
    </w:p>
    <w:p w14:paraId="514BF069" w14:textId="77777777" w:rsidR="00662306" w:rsidRDefault="00662306" w:rsidP="00967FC2">
      <w:r>
        <w:t xml:space="preserve">   </w:t>
      </w:r>
    </w:p>
    <w:p w14:paraId="3EB7C493" w14:textId="24DD1A70" w:rsidR="00967FC2" w:rsidRDefault="00967FC2" w:rsidP="00967FC2">
      <w:r>
        <w:t>Eftirfarandi breytingar verða á 12. gr. laganna:</w:t>
      </w:r>
    </w:p>
    <w:p w14:paraId="2AFD12FF" w14:textId="77777777" w:rsidR="00967FC2" w:rsidRDefault="00967FC2" w:rsidP="00064EC3">
      <w:pPr>
        <w:pStyle w:val="ListParagraph"/>
        <w:numPr>
          <w:ilvl w:val="0"/>
          <w:numId w:val="2"/>
        </w:numPr>
      </w:pPr>
      <w:r>
        <w:t>Í stað orðanna „starfsstöð eða útibú“ í 2. tölul. 1. mgr. 12. gr. laganna kemur: starfsemina.</w:t>
      </w:r>
    </w:p>
    <w:p w14:paraId="49CE8113" w14:textId="77777777" w:rsidR="00967FC2" w:rsidRDefault="005F0518" w:rsidP="00064EC3">
      <w:pPr>
        <w:pStyle w:val="ListParagraph"/>
        <w:numPr>
          <w:ilvl w:val="0"/>
          <w:numId w:val="2"/>
        </w:numPr>
      </w:pPr>
      <w:r>
        <w:t>Við</w:t>
      </w:r>
      <w:r w:rsidR="00967FC2">
        <w:t xml:space="preserve"> 9. tölul. 1. mgr. 12. gr. laganna</w:t>
      </w:r>
      <w:r>
        <w:t>, bætist</w:t>
      </w:r>
      <w:r w:rsidR="00967FC2">
        <w:t xml:space="preserve">: </w:t>
      </w:r>
      <w:r>
        <w:t>Eða</w:t>
      </w:r>
      <w:r w:rsidR="00967FC2">
        <w:t xml:space="preserve"> </w:t>
      </w:r>
      <w:r>
        <w:t xml:space="preserve">eftir atvikum sé sýnilegt á </w:t>
      </w:r>
      <w:r w:rsidR="00132C6A">
        <w:t>vefsíðu</w:t>
      </w:r>
      <w:r>
        <w:t xml:space="preserve"> eða aðgengilegt leigutaka með öðrum hætti.</w:t>
      </w:r>
    </w:p>
    <w:p w14:paraId="123A97D6" w14:textId="77777777" w:rsidR="00967FC2" w:rsidRDefault="00967FC2" w:rsidP="00261046">
      <w:pPr>
        <w:ind w:firstLine="0"/>
      </w:pPr>
    </w:p>
    <w:p w14:paraId="6CDFAFBA" w14:textId="77777777" w:rsidR="00A849BF" w:rsidRDefault="00A849BF" w:rsidP="00261046">
      <w:pPr>
        <w:ind w:firstLine="0"/>
      </w:pPr>
    </w:p>
    <w:p w14:paraId="5C655B3E" w14:textId="76EA0E51" w:rsidR="00A849BF" w:rsidRPr="00C93339" w:rsidRDefault="00EF67A1" w:rsidP="00A849BF">
      <w:pPr>
        <w:pStyle w:val="Greinarnmer"/>
      </w:pPr>
      <w:r>
        <w:t>9</w:t>
      </w:r>
      <w:r w:rsidR="00A849BF" w:rsidRPr="00B63541">
        <w:t>. gr.</w:t>
      </w:r>
    </w:p>
    <w:p w14:paraId="376A5049" w14:textId="77777777" w:rsidR="00A849BF" w:rsidRPr="00C93339" w:rsidRDefault="00A849BF" w:rsidP="00A849BF"/>
    <w:p w14:paraId="0496D68B" w14:textId="77777777" w:rsidR="00903E91" w:rsidRPr="00B63541" w:rsidRDefault="00A849BF" w:rsidP="00903E91">
      <w:r w:rsidRPr="00B63541">
        <w:t>Lög þessi öðlast þegar gildi</w:t>
      </w:r>
      <w:bookmarkEnd w:id="1"/>
      <w:bookmarkEnd w:id="2"/>
      <w:r w:rsidR="00903E91">
        <w:t>.</w:t>
      </w:r>
    </w:p>
    <w:p w14:paraId="28DDF692" w14:textId="77777777" w:rsidR="00662306" w:rsidRDefault="00662306" w:rsidP="00A849BF">
      <w:pPr>
        <w:pStyle w:val="Fyrirsgn-greinarger"/>
        <w:keepNext/>
        <w:rPr>
          <w:rFonts w:cs="Times New Roman"/>
          <w:szCs w:val="21"/>
        </w:rPr>
      </w:pPr>
    </w:p>
    <w:p w14:paraId="29B133B1" w14:textId="6952CF0C" w:rsidR="00A849BF" w:rsidRPr="00B63541" w:rsidRDefault="00A849BF" w:rsidP="00A849BF">
      <w:pPr>
        <w:pStyle w:val="Fyrirsgn-greinarger"/>
        <w:keepNext/>
        <w:rPr>
          <w:rFonts w:cs="Times New Roman"/>
          <w:szCs w:val="21"/>
        </w:rPr>
      </w:pPr>
      <w:r w:rsidRPr="00B63541">
        <w:rPr>
          <w:rFonts w:cs="Times New Roman"/>
          <w:szCs w:val="21"/>
        </w:rPr>
        <w:t>Greinargerð.</w:t>
      </w:r>
    </w:p>
    <w:p w14:paraId="0E18D2B0" w14:textId="77777777" w:rsidR="00A849BF" w:rsidRPr="00B63541" w:rsidRDefault="00A849BF" w:rsidP="00A849BF">
      <w:pPr>
        <w:pStyle w:val="Millifyrirsgn1"/>
        <w:keepNext/>
        <w:rPr>
          <w:szCs w:val="21"/>
        </w:rPr>
      </w:pPr>
      <w:bookmarkStart w:id="5" w:name="_Hlk15041426"/>
      <w:r w:rsidRPr="00B63541">
        <w:rPr>
          <w:szCs w:val="21"/>
        </w:rPr>
        <w:t xml:space="preserve">1. Inngangur. </w:t>
      </w:r>
    </w:p>
    <w:p w14:paraId="6957650E" w14:textId="77777777" w:rsidR="00B25521" w:rsidRDefault="006922A3" w:rsidP="00B71750">
      <w:pPr>
        <w:rPr>
          <w:szCs w:val="21"/>
          <w:shd w:val="clear" w:color="auto" w:fill="FFFFFF"/>
        </w:rPr>
      </w:pPr>
      <w:r>
        <w:rPr>
          <w:szCs w:val="21"/>
          <w:shd w:val="clear" w:color="auto" w:fill="FFFFFF"/>
        </w:rPr>
        <w:t>Frumvarpið er samið í menningar- og viðskiptaráðuneytinu og með því eru lagðar til breytingar á lögum um leigu skráningarskyldra ökutækja, nr. 65/2015.</w:t>
      </w:r>
      <w:r w:rsidR="00B71750">
        <w:rPr>
          <w:szCs w:val="21"/>
          <w:shd w:val="clear" w:color="auto" w:fill="FFFFFF"/>
        </w:rPr>
        <w:t xml:space="preserve"> </w:t>
      </w:r>
      <w:r w:rsidR="00011CCD">
        <w:rPr>
          <w:szCs w:val="21"/>
          <w:shd w:val="clear" w:color="auto" w:fill="FFFFFF"/>
        </w:rPr>
        <w:t xml:space="preserve">Frumvarpið byggir </w:t>
      </w:r>
      <w:r w:rsidR="003E6987" w:rsidRPr="00D7655E">
        <w:rPr>
          <w:szCs w:val="21"/>
          <w:shd w:val="clear" w:color="auto" w:fill="FFFFFF"/>
        </w:rPr>
        <w:t>á tillögum Efnahags</w:t>
      </w:r>
      <w:r w:rsidR="00653CFD">
        <w:rPr>
          <w:szCs w:val="21"/>
          <w:shd w:val="clear" w:color="auto" w:fill="FFFFFF"/>
        </w:rPr>
        <w:t>-</w:t>
      </w:r>
      <w:r w:rsidR="003E6987" w:rsidRPr="00D7655E">
        <w:rPr>
          <w:szCs w:val="21"/>
          <w:shd w:val="clear" w:color="auto" w:fill="FFFFFF"/>
        </w:rPr>
        <w:t xml:space="preserve"> og framfarastofnun</w:t>
      </w:r>
      <w:r w:rsidR="004D71F8" w:rsidRPr="00D7655E">
        <w:rPr>
          <w:szCs w:val="21"/>
          <w:shd w:val="clear" w:color="auto" w:fill="FFFFFF"/>
        </w:rPr>
        <w:t>arinnar</w:t>
      </w:r>
      <w:r w:rsidR="00550214" w:rsidRPr="00D7655E">
        <w:rPr>
          <w:szCs w:val="21"/>
          <w:shd w:val="clear" w:color="auto" w:fill="FFFFFF"/>
        </w:rPr>
        <w:t>,</w:t>
      </w:r>
      <w:r w:rsidR="003E6987" w:rsidRPr="00D7655E">
        <w:rPr>
          <w:szCs w:val="21"/>
          <w:shd w:val="clear" w:color="auto" w:fill="FFFFFF"/>
        </w:rPr>
        <w:t xml:space="preserve"> OECD </w:t>
      </w:r>
      <w:r w:rsidR="003E6987" w:rsidRPr="00D7655E">
        <w:rPr>
          <w:szCs w:val="21"/>
        </w:rPr>
        <w:t>(</w:t>
      </w:r>
      <w:r w:rsidR="003E6987" w:rsidRPr="00903E91">
        <w:rPr>
          <w:i/>
          <w:iCs/>
          <w:szCs w:val="21"/>
        </w:rPr>
        <w:t xml:space="preserve">e. Organisation for Economic Co-operation and </w:t>
      </w:r>
      <w:r w:rsidR="00550214" w:rsidRPr="00903E91">
        <w:rPr>
          <w:i/>
          <w:iCs/>
          <w:szCs w:val="21"/>
        </w:rPr>
        <w:t>D</w:t>
      </w:r>
      <w:r w:rsidR="003E6987" w:rsidRPr="00903E91">
        <w:rPr>
          <w:i/>
          <w:iCs/>
          <w:szCs w:val="21"/>
        </w:rPr>
        <w:t>evelopment</w:t>
      </w:r>
      <w:r w:rsidR="003E6987" w:rsidRPr="00D7655E">
        <w:rPr>
          <w:szCs w:val="21"/>
        </w:rPr>
        <w:t>)</w:t>
      </w:r>
      <w:r w:rsidR="00C76ABC">
        <w:rPr>
          <w:szCs w:val="21"/>
        </w:rPr>
        <w:t>,</w:t>
      </w:r>
      <w:r w:rsidR="00572BFA" w:rsidRPr="00D7655E">
        <w:rPr>
          <w:szCs w:val="21"/>
          <w:shd w:val="clear" w:color="auto" w:fill="FFFFFF"/>
        </w:rPr>
        <w:t xml:space="preserve"> </w:t>
      </w:r>
      <w:r w:rsidR="003E6987" w:rsidRPr="00D7655E">
        <w:rPr>
          <w:szCs w:val="21"/>
          <w:shd w:val="clear" w:color="auto" w:fill="FFFFFF"/>
        </w:rPr>
        <w:t xml:space="preserve">sem </w:t>
      </w:r>
      <w:r w:rsidR="00572BFA" w:rsidRPr="00D7655E">
        <w:rPr>
          <w:szCs w:val="21"/>
          <w:shd w:val="clear" w:color="auto" w:fill="FFFFFF"/>
        </w:rPr>
        <w:t>gerði</w:t>
      </w:r>
      <w:r w:rsidR="003E6987" w:rsidRPr="00D7655E">
        <w:rPr>
          <w:szCs w:val="21"/>
          <w:shd w:val="clear" w:color="auto" w:fill="FFFFFF"/>
        </w:rPr>
        <w:t xml:space="preserve"> 121 afmarkaða</w:t>
      </w:r>
      <w:r w:rsidR="00572BFA" w:rsidRPr="00D7655E">
        <w:rPr>
          <w:szCs w:val="21"/>
          <w:shd w:val="clear" w:color="auto" w:fill="FFFFFF"/>
        </w:rPr>
        <w:t>r</w:t>
      </w:r>
      <w:r w:rsidR="003E6987" w:rsidRPr="00D7655E">
        <w:rPr>
          <w:szCs w:val="21"/>
          <w:shd w:val="clear" w:color="auto" w:fill="FFFFFF"/>
        </w:rPr>
        <w:t xml:space="preserve"> tillögu</w:t>
      </w:r>
      <w:r w:rsidR="00572BFA" w:rsidRPr="00D7655E">
        <w:rPr>
          <w:szCs w:val="21"/>
          <w:shd w:val="clear" w:color="auto" w:fill="FFFFFF"/>
        </w:rPr>
        <w:t xml:space="preserve">r </w:t>
      </w:r>
      <w:r w:rsidR="003E6987" w:rsidRPr="00D7655E">
        <w:rPr>
          <w:szCs w:val="21"/>
          <w:shd w:val="clear" w:color="auto" w:fill="FFFFFF"/>
        </w:rPr>
        <w:t>til breytinga á laga- og reglugerðarákvæðum í ferðatengdri þjónustu</w:t>
      </w:r>
      <w:r w:rsidR="00B25521" w:rsidRPr="00D7655E">
        <w:rPr>
          <w:szCs w:val="21"/>
          <w:shd w:val="clear" w:color="auto" w:fill="FFFFFF"/>
        </w:rPr>
        <w:t>, sem</w:t>
      </w:r>
      <w:r w:rsidR="00572BFA" w:rsidRPr="00D7655E">
        <w:rPr>
          <w:szCs w:val="21"/>
          <w:shd w:val="clear" w:color="auto" w:fill="FFFFFF"/>
        </w:rPr>
        <w:t xml:space="preserve"> </w:t>
      </w:r>
      <w:r w:rsidR="003E6987" w:rsidRPr="00D7655E">
        <w:rPr>
          <w:szCs w:val="21"/>
          <w:shd w:val="clear" w:color="auto" w:fill="FFFFFF"/>
        </w:rPr>
        <w:t>birtust í skýrslu OECD um samkeppnismat íslenskrar ferðaþjónustu og byggingariðnaðar, sem birt var þann 10. nóvember 2020.</w:t>
      </w:r>
    </w:p>
    <w:p w14:paraId="58CCAFFD" w14:textId="77777777" w:rsidR="003E6987" w:rsidRPr="00011CCD" w:rsidRDefault="00011CCD" w:rsidP="00011CCD">
      <w:r>
        <w:t xml:space="preserve">Breytingar í frumvarpi þessu varða í fyrsta lagi </w:t>
      </w:r>
      <w:r w:rsidRPr="00D7655E">
        <w:rPr>
          <w:rFonts w:eastAsia="Times New Roman"/>
          <w:szCs w:val="21"/>
          <w:shd w:val="clear" w:color="auto" w:fill="FFFFFF"/>
        </w:rPr>
        <w:t xml:space="preserve">afnám </w:t>
      </w:r>
      <w:r w:rsidR="001B61AF">
        <w:rPr>
          <w:rFonts w:eastAsia="Times New Roman"/>
          <w:szCs w:val="21"/>
          <w:shd w:val="clear" w:color="auto" w:fill="FFFFFF"/>
        </w:rPr>
        <w:t>skilyrðisins um</w:t>
      </w:r>
      <w:r>
        <w:rPr>
          <w:rFonts w:eastAsia="Times New Roman"/>
          <w:szCs w:val="21"/>
          <w:shd w:val="clear" w:color="auto" w:fill="FFFFFF"/>
        </w:rPr>
        <w:t xml:space="preserve"> að ökutækjaleiga skuli rekin á fastri starfsstöð. Í öðru lagi er lagt til að skerpt verði á orðalagi um skilyrði fyrir útgáfu</w:t>
      </w:r>
      <w:r w:rsidR="000731A5">
        <w:rPr>
          <w:rFonts w:eastAsia="Times New Roman"/>
          <w:szCs w:val="21"/>
          <w:shd w:val="clear" w:color="auto" w:fill="FFFFFF"/>
        </w:rPr>
        <w:t xml:space="preserve"> og niðurfellingu</w:t>
      </w:r>
      <w:r>
        <w:rPr>
          <w:rFonts w:eastAsia="Times New Roman"/>
          <w:szCs w:val="21"/>
          <w:shd w:val="clear" w:color="auto" w:fill="FFFFFF"/>
        </w:rPr>
        <w:t xml:space="preserve"> starfsleyfis</w:t>
      </w:r>
      <w:r w:rsidR="003C2E35">
        <w:rPr>
          <w:rFonts w:eastAsia="Times New Roman"/>
          <w:szCs w:val="21"/>
          <w:shd w:val="clear" w:color="auto" w:fill="FFFFFF"/>
        </w:rPr>
        <w:t xml:space="preserve"> til að fyrirbyggja mistúlkun og auka skýrleika</w:t>
      </w:r>
      <w:r>
        <w:rPr>
          <w:rFonts w:eastAsia="Times New Roman"/>
          <w:szCs w:val="21"/>
          <w:shd w:val="clear" w:color="auto" w:fill="FFFFFF"/>
        </w:rPr>
        <w:t xml:space="preserve">. </w:t>
      </w:r>
      <w:bookmarkStart w:id="6" w:name="_Hlk57795549"/>
    </w:p>
    <w:bookmarkEnd w:id="5"/>
    <w:bookmarkEnd w:id="6"/>
    <w:p w14:paraId="3F8857F3" w14:textId="77777777" w:rsidR="00A849BF" w:rsidRPr="00B63541" w:rsidRDefault="00A849BF" w:rsidP="00A849BF">
      <w:pPr>
        <w:ind w:firstLine="0"/>
        <w:rPr>
          <w:szCs w:val="21"/>
        </w:rPr>
      </w:pPr>
    </w:p>
    <w:p w14:paraId="6CA2D35A" w14:textId="77777777" w:rsidR="00A849BF" w:rsidRDefault="00A849BF" w:rsidP="00A849BF">
      <w:pPr>
        <w:pStyle w:val="Millifyrirsgn1"/>
        <w:rPr>
          <w:szCs w:val="21"/>
        </w:rPr>
      </w:pPr>
      <w:bookmarkStart w:id="7" w:name="_Hlk66441694"/>
      <w:bookmarkStart w:id="8" w:name="_Hlk66441296"/>
      <w:r w:rsidRPr="00B63541">
        <w:rPr>
          <w:szCs w:val="21"/>
        </w:rPr>
        <w:t xml:space="preserve">2. Tilefni og nauðsyn lagasetningar. </w:t>
      </w:r>
    </w:p>
    <w:p w14:paraId="3D9307E0" w14:textId="77777777" w:rsidR="002717E2" w:rsidRDefault="00A849BF" w:rsidP="002717E2">
      <w:r>
        <w:t>Árið 2019 gerðu íslensk stjórnvöld samning við OECD um framkvæmd á sjálfstæðu samkeppnismati á regluverki íslenskrar ferðaþjónustu og byggingariðnaðar.</w:t>
      </w:r>
      <w:r w:rsidR="001918C2">
        <w:t xml:space="preserve"> </w:t>
      </w:r>
      <w:r w:rsidR="00903E91">
        <w:t>Þáverandi atvinnuvega- og nýsköpunarráðuneyti</w:t>
      </w:r>
      <w:r w:rsidR="00653CFD">
        <w:t xml:space="preserve"> hafði umsjón með v</w:t>
      </w:r>
      <w:r w:rsidR="00011CCD">
        <w:t>erkef</w:t>
      </w:r>
      <w:r w:rsidR="00653CFD">
        <w:t>ninu</w:t>
      </w:r>
      <w:r w:rsidR="001B61AF">
        <w:t>,</w:t>
      </w:r>
      <w:r w:rsidR="00653CFD">
        <w:t xml:space="preserve"> sem unnið var í samvinnu</w:t>
      </w:r>
      <w:r w:rsidR="00F00E28">
        <w:t xml:space="preserve"> við</w:t>
      </w:r>
      <w:r w:rsidR="00653CFD">
        <w:t xml:space="preserve"> Samkeppniseftirlitið, önnur ráðuneyti og stofnanir. </w:t>
      </w:r>
    </w:p>
    <w:p w14:paraId="4CA1F0AB" w14:textId="77777777" w:rsidR="002717E2" w:rsidRPr="003A679C" w:rsidRDefault="00653CFD" w:rsidP="003A679C">
      <w:r>
        <w:t xml:space="preserve">Verkefnið </w:t>
      </w:r>
      <w:r w:rsidR="00011CCD">
        <w:t>leiddi m.a. í ljós að draga má</w:t>
      </w:r>
      <w:r w:rsidR="002717E2">
        <w:t>tti</w:t>
      </w:r>
      <w:r w:rsidR="00011CCD">
        <w:t xml:space="preserve"> úr óþarfa reglubyrði fyrir atvinnustarfsemi og breyta regluverki í þeim tilgangi að regluverkið sty</w:t>
      </w:r>
      <w:r w:rsidR="00903E91">
        <w:t>dd</w:t>
      </w:r>
      <w:r w:rsidR="00011CCD">
        <w:t>i betur við virka samkeppni innan íslenskrar ferðaþjónustu. Alls voru 632 gildandi lög og reglugerðir yfirfarin við vinnslu verkefnisins. Af þeim 676 mögulegu samkeppnishindrunum sem greindar voru í regluverkinu við vinnuna gerði OECD 438 tillögur til úrbóta. Þá mat OECD að áhrif þeirra 438 tillagna gætu leitt til aukinnar landsframleiðslu sem næmi 200 milljón evrum á ári, eða sem svarar til um 1% af landsframleiðslu Íslands.</w:t>
      </w:r>
      <w:r w:rsidR="003A679C">
        <w:t xml:space="preserve"> </w:t>
      </w:r>
      <w:r w:rsidR="001912AF">
        <w:rPr>
          <w:color w:val="242424"/>
          <w:szCs w:val="21"/>
          <w:shd w:val="clear" w:color="auto" w:fill="FFFFFF"/>
        </w:rPr>
        <w:t>Í</w:t>
      </w:r>
      <w:r w:rsidR="002717E2">
        <w:rPr>
          <w:color w:val="242424"/>
          <w:szCs w:val="21"/>
          <w:shd w:val="clear" w:color="auto" w:fill="FFFFFF"/>
        </w:rPr>
        <w:t xml:space="preserve"> framhaldi</w:t>
      </w:r>
      <w:r w:rsidR="003A679C">
        <w:rPr>
          <w:color w:val="242424"/>
          <w:szCs w:val="21"/>
          <w:shd w:val="clear" w:color="auto" w:fill="FFFFFF"/>
        </w:rPr>
        <w:t>nu</w:t>
      </w:r>
      <w:r w:rsidR="002717E2">
        <w:rPr>
          <w:color w:val="242424"/>
          <w:szCs w:val="21"/>
          <w:shd w:val="clear" w:color="auto" w:fill="FFFFFF"/>
        </w:rPr>
        <w:t>, nánar tiltekið í</w:t>
      </w:r>
      <w:r w:rsidR="001912AF" w:rsidRPr="0000438B">
        <w:rPr>
          <w:color w:val="242424"/>
          <w:szCs w:val="21"/>
          <w:shd w:val="clear" w:color="auto" w:fill="FFFFFF"/>
        </w:rPr>
        <w:t xml:space="preserve"> janúar </w:t>
      </w:r>
      <w:r w:rsidR="001912AF">
        <w:rPr>
          <w:szCs w:val="21"/>
        </w:rPr>
        <w:t>2021</w:t>
      </w:r>
      <w:r w:rsidR="002717E2">
        <w:rPr>
          <w:szCs w:val="21"/>
        </w:rPr>
        <w:t>,</w:t>
      </w:r>
      <w:r w:rsidR="001912AF">
        <w:rPr>
          <w:szCs w:val="21"/>
        </w:rPr>
        <w:t xml:space="preserve"> var</w:t>
      </w:r>
      <w:r w:rsidR="00CE79E4">
        <w:rPr>
          <w:szCs w:val="21"/>
        </w:rPr>
        <w:t xml:space="preserve"> </w:t>
      </w:r>
      <w:r w:rsidR="001912AF" w:rsidRPr="0000438B">
        <w:rPr>
          <w:szCs w:val="21"/>
        </w:rPr>
        <w:t>stofnaður vinnuhópur</w:t>
      </w:r>
      <w:r w:rsidR="001912AF">
        <w:rPr>
          <w:szCs w:val="21"/>
        </w:rPr>
        <w:t>,</w:t>
      </w:r>
      <w:r w:rsidR="001912AF" w:rsidRPr="0000438B">
        <w:rPr>
          <w:szCs w:val="21"/>
        </w:rPr>
        <w:t xml:space="preserve"> skipaður fulltrúum </w:t>
      </w:r>
      <w:r w:rsidR="00903E91">
        <w:rPr>
          <w:szCs w:val="21"/>
        </w:rPr>
        <w:t>þáverandi atvinnuvega- og nýsköpunarráðuneytis</w:t>
      </w:r>
      <w:r w:rsidR="001912AF" w:rsidRPr="0000438B">
        <w:rPr>
          <w:szCs w:val="21"/>
        </w:rPr>
        <w:t xml:space="preserve">, </w:t>
      </w:r>
      <w:r w:rsidR="001912AF">
        <w:rPr>
          <w:szCs w:val="21"/>
        </w:rPr>
        <w:t>innviðaráðuneytis,</w:t>
      </w:r>
      <w:r w:rsidR="001912AF" w:rsidRPr="0000438B">
        <w:rPr>
          <w:szCs w:val="21"/>
        </w:rPr>
        <w:t xml:space="preserve"> </w:t>
      </w:r>
      <w:r w:rsidR="001912AF">
        <w:rPr>
          <w:szCs w:val="21"/>
        </w:rPr>
        <w:t xml:space="preserve">sem </w:t>
      </w:r>
      <w:r w:rsidR="001912AF" w:rsidRPr="0000438B">
        <w:rPr>
          <w:szCs w:val="21"/>
        </w:rPr>
        <w:t>og Samkeppniseftirlitsins</w:t>
      </w:r>
      <w:r w:rsidR="002717E2">
        <w:rPr>
          <w:szCs w:val="21"/>
        </w:rPr>
        <w:t>, sem</w:t>
      </w:r>
      <w:r w:rsidR="001912AF" w:rsidRPr="0000438B">
        <w:rPr>
          <w:szCs w:val="21"/>
        </w:rPr>
        <w:t xml:space="preserve"> </w:t>
      </w:r>
      <w:r w:rsidR="001B61AF">
        <w:rPr>
          <w:szCs w:val="21"/>
        </w:rPr>
        <w:t xml:space="preserve">var </w:t>
      </w:r>
      <w:r w:rsidR="001912AF" w:rsidRPr="0000438B">
        <w:rPr>
          <w:szCs w:val="21"/>
        </w:rPr>
        <w:t xml:space="preserve">ætlað að vinna drög að </w:t>
      </w:r>
      <w:r w:rsidR="001912AF">
        <w:rPr>
          <w:szCs w:val="21"/>
        </w:rPr>
        <w:t xml:space="preserve">fyrstu </w:t>
      </w:r>
      <w:r w:rsidR="001912AF" w:rsidRPr="0000438B">
        <w:rPr>
          <w:szCs w:val="21"/>
        </w:rPr>
        <w:t>laga</w:t>
      </w:r>
      <w:r w:rsidR="001912AF">
        <w:rPr>
          <w:szCs w:val="21"/>
        </w:rPr>
        <w:t>-</w:t>
      </w:r>
      <w:r w:rsidR="001912AF" w:rsidRPr="0000438B">
        <w:rPr>
          <w:szCs w:val="21"/>
        </w:rPr>
        <w:t xml:space="preserve"> og reglugerðarbreytingum sem bygg</w:t>
      </w:r>
      <w:r w:rsidR="00CE79E4">
        <w:rPr>
          <w:szCs w:val="21"/>
        </w:rPr>
        <w:t>ðu</w:t>
      </w:r>
      <w:r w:rsidR="001912AF" w:rsidRPr="0000438B">
        <w:rPr>
          <w:szCs w:val="21"/>
        </w:rPr>
        <w:t xml:space="preserve"> á </w:t>
      </w:r>
      <w:r w:rsidR="002717E2">
        <w:rPr>
          <w:szCs w:val="21"/>
        </w:rPr>
        <w:t xml:space="preserve">fyrrnefndum </w:t>
      </w:r>
      <w:r w:rsidR="001912AF" w:rsidRPr="0000438B">
        <w:rPr>
          <w:szCs w:val="21"/>
        </w:rPr>
        <w:t>till</w:t>
      </w:r>
      <w:r w:rsidR="001912AF">
        <w:rPr>
          <w:szCs w:val="21"/>
        </w:rPr>
        <w:t>ögum</w:t>
      </w:r>
      <w:r w:rsidR="001912AF" w:rsidRPr="0000438B">
        <w:rPr>
          <w:szCs w:val="21"/>
        </w:rPr>
        <w:t xml:space="preserve"> OECD varða</w:t>
      </w:r>
      <w:r w:rsidR="001912AF">
        <w:rPr>
          <w:szCs w:val="21"/>
        </w:rPr>
        <w:t>ndi</w:t>
      </w:r>
      <w:r w:rsidR="001912AF" w:rsidRPr="0000438B">
        <w:rPr>
          <w:szCs w:val="21"/>
        </w:rPr>
        <w:t xml:space="preserve"> </w:t>
      </w:r>
      <w:r w:rsidR="001912AF">
        <w:rPr>
          <w:szCs w:val="21"/>
        </w:rPr>
        <w:t xml:space="preserve">ferðatengda þjónustu og falla </w:t>
      </w:r>
      <w:r w:rsidR="002717E2">
        <w:rPr>
          <w:szCs w:val="21"/>
        </w:rPr>
        <w:t xml:space="preserve">m.a. </w:t>
      </w:r>
      <w:r w:rsidR="001912AF">
        <w:rPr>
          <w:szCs w:val="21"/>
        </w:rPr>
        <w:t>undir málefnasvið menningar- og viðskiptaráðuneytisins</w:t>
      </w:r>
      <w:r w:rsidR="002717E2">
        <w:rPr>
          <w:szCs w:val="21"/>
        </w:rPr>
        <w:t>.</w:t>
      </w:r>
    </w:p>
    <w:p w14:paraId="7B9AB738" w14:textId="77777777" w:rsidR="00011CCD" w:rsidRPr="001912AF" w:rsidRDefault="001B61AF" w:rsidP="00CE79E4">
      <w:pPr>
        <w:rPr>
          <w:color w:val="242424"/>
          <w:shd w:val="clear" w:color="auto" w:fill="FFFFFF"/>
        </w:rPr>
      </w:pPr>
      <w:r>
        <w:rPr>
          <w:color w:val="242424"/>
          <w:shd w:val="clear" w:color="auto" w:fill="FFFFFF"/>
        </w:rPr>
        <w:t xml:space="preserve"> </w:t>
      </w:r>
      <w:r w:rsidR="003A679C">
        <w:rPr>
          <w:color w:val="242424"/>
          <w:shd w:val="clear" w:color="auto" w:fill="FFFFFF"/>
        </w:rPr>
        <w:t>M</w:t>
      </w:r>
      <w:r w:rsidR="001912AF">
        <w:rPr>
          <w:color w:val="242424"/>
          <w:shd w:val="clear" w:color="auto" w:fill="FFFFFF"/>
        </w:rPr>
        <w:t xml:space="preserve">eð </w:t>
      </w:r>
      <w:r>
        <w:rPr>
          <w:color w:val="242424"/>
          <w:shd w:val="clear" w:color="auto" w:fill="FFFFFF"/>
        </w:rPr>
        <w:t>frumvarpi</w:t>
      </w:r>
      <w:r w:rsidR="001912AF">
        <w:rPr>
          <w:color w:val="242424"/>
          <w:shd w:val="clear" w:color="auto" w:fill="FFFFFF"/>
        </w:rPr>
        <w:t xml:space="preserve"> </w:t>
      </w:r>
      <w:r w:rsidR="00CE79E4">
        <w:rPr>
          <w:color w:val="242424"/>
          <w:shd w:val="clear" w:color="auto" w:fill="FFFFFF"/>
        </w:rPr>
        <w:t>sem varð að lögum nr. 90/2021,</w:t>
      </w:r>
      <w:r w:rsidR="001912AF">
        <w:rPr>
          <w:color w:val="242424"/>
          <w:shd w:val="clear" w:color="auto" w:fill="FFFFFF"/>
        </w:rPr>
        <w:t xml:space="preserve"> </w:t>
      </w:r>
      <w:r w:rsidR="00011CCD">
        <w:t>um breytingu á</w:t>
      </w:r>
      <w:r>
        <w:t xml:space="preserve"> </w:t>
      </w:r>
      <w:r w:rsidR="00CE79E4">
        <w:t>lögum um veitingastaði, gististaði og skemmtanahald, um breytingu á lögum um aukatekjur ríkissjóðs og um breytingu á lögum um leigu skráningarskyldra ökutækja</w:t>
      </w:r>
      <w:r w:rsidR="003A679C">
        <w:t xml:space="preserve">, var brugðist við </w:t>
      </w:r>
      <w:r w:rsidR="006C15B4">
        <w:t>hluta tillagna</w:t>
      </w:r>
      <w:r w:rsidR="003A679C">
        <w:t xml:space="preserve"> OECD sem féllu undir málefnasvið </w:t>
      </w:r>
      <w:r w:rsidR="00903E91">
        <w:t xml:space="preserve">þáverandi atvinnuvega- og nýsköpunarráðuneytis, nú </w:t>
      </w:r>
      <w:r w:rsidR="003A679C">
        <w:t>menningar- og viðskiptaráðuneytis</w:t>
      </w:r>
      <w:r w:rsidR="00CE79E4">
        <w:t xml:space="preserve">. </w:t>
      </w:r>
      <w:r w:rsidR="00D17E77" w:rsidRPr="00665DEC">
        <w:rPr>
          <w:szCs w:val="21"/>
        </w:rPr>
        <w:t xml:space="preserve">Með </w:t>
      </w:r>
      <w:r>
        <w:rPr>
          <w:szCs w:val="21"/>
        </w:rPr>
        <w:t>umræ</w:t>
      </w:r>
      <w:r w:rsidR="00CE79E4">
        <w:rPr>
          <w:szCs w:val="21"/>
        </w:rPr>
        <w:t xml:space="preserve">ddum lögum </w:t>
      </w:r>
      <w:r w:rsidR="00D17E77" w:rsidRPr="00665DEC">
        <w:rPr>
          <w:szCs w:val="21"/>
        </w:rPr>
        <w:t>var stigið mikilvægt skref í að efla viðspyrnu hagkerfisins í kjölfar heimsfaraldurs kórónuveiru</w:t>
      </w:r>
      <w:r w:rsidR="00CE79E4">
        <w:rPr>
          <w:szCs w:val="21"/>
        </w:rPr>
        <w:t>,</w:t>
      </w:r>
      <w:r w:rsidR="00D17E77" w:rsidRPr="00665DEC">
        <w:rPr>
          <w:szCs w:val="21"/>
        </w:rPr>
        <w:t xml:space="preserve"> stuðla að einfaldara regluverki, aukinni framleiðni og fjölgun starfa, s.s. með afnámi nákvæmra forskriftarákvæða í stöðlum um gististaði, styttingu málsmeðferðartíma vegna útgáfu tækifærisleyfa, rýmkun á aldursskilyrði umsækjanda eða forsvarsmanns umsækjanda um rekstrarleyfi, og lækkun gjalda vegna rekstrarleyfa tiltekinna veitinga- og gististaða. Þá var afnumið það skilyrði að starfsstöð ökutækjaleigu sk</w:t>
      </w:r>
      <w:r w:rsidR="00903E91">
        <w:rPr>
          <w:szCs w:val="21"/>
        </w:rPr>
        <w:t>y</w:t>
      </w:r>
      <w:r w:rsidR="00D17E77" w:rsidRPr="00665DEC">
        <w:rPr>
          <w:szCs w:val="21"/>
        </w:rPr>
        <w:t>l</w:t>
      </w:r>
      <w:r w:rsidR="00903E91">
        <w:rPr>
          <w:szCs w:val="21"/>
        </w:rPr>
        <w:t>d</w:t>
      </w:r>
      <w:r w:rsidR="00D17E77" w:rsidRPr="00665DEC">
        <w:rPr>
          <w:szCs w:val="21"/>
        </w:rPr>
        <w:t>i vera opin almenningi, ásamt því að ýmsar kröfur um búnað sem hótelum og gistiheimilum var skylt að hafa til staðar voru afnumdar, svo sem krafa um tvö handklæði fyrir hvern gest, spegil á snyrtingu og stól í hverju herbergi.</w:t>
      </w:r>
    </w:p>
    <w:p w14:paraId="7973DD25" w14:textId="77777777" w:rsidR="005C6A38" w:rsidRPr="00BE0000" w:rsidRDefault="00256EFE" w:rsidP="00140D9A">
      <w:r>
        <w:t>Það frumvarp</w:t>
      </w:r>
      <w:r w:rsidR="000B2893">
        <w:t xml:space="preserve"> sem hér um ræðir</w:t>
      </w:r>
      <w:r>
        <w:t xml:space="preserve"> er</w:t>
      </w:r>
      <w:r w:rsidR="00F00E28" w:rsidRPr="00570FE2">
        <w:t xml:space="preserve"> </w:t>
      </w:r>
      <w:r w:rsidR="00127107">
        <w:t>síðari</w:t>
      </w:r>
      <w:r w:rsidR="00F00E28">
        <w:t xml:space="preserve"> </w:t>
      </w:r>
      <w:r w:rsidR="00F00E28" w:rsidRPr="00570FE2">
        <w:t xml:space="preserve">liður í </w:t>
      </w:r>
      <w:r w:rsidR="00CE79E4">
        <w:t xml:space="preserve">viðbrögðum við tillögum OECD </w:t>
      </w:r>
      <w:r w:rsidR="00127107" w:rsidRPr="00D7655E">
        <w:rPr>
          <w:rFonts w:eastAsia="Times New Roman"/>
          <w:szCs w:val="21"/>
        </w:rPr>
        <w:t xml:space="preserve">á því málefnasviði </w:t>
      </w:r>
      <w:r w:rsidR="00903E91">
        <w:rPr>
          <w:rFonts w:eastAsia="Times New Roman"/>
          <w:szCs w:val="21"/>
        </w:rPr>
        <w:t xml:space="preserve">sem nú </w:t>
      </w:r>
      <w:r w:rsidR="00127107" w:rsidRPr="00D7655E">
        <w:rPr>
          <w:rFonts w:eastAsia="Times New Roman"/>
          <w:szCs w:val="21"/>
        </w:rPr>
        <w:t>heyrir undir menningar- og viðskiptaráðuneyti</w:t>
      </w:r>
      <w:r w:rsidR="000B2893">
        <w:rPr>
          <w:rFonts w:eastAsia="Times New Roman"/>
          <w:szCs w:val="21"/>
        </w:rPr>
        <w:t>. Með frumvarpinu er fram</w:t>
      </w:r>
      <w:r w:rsidR="00903E91">
        <w:rPr>
          <w:rFonts w:eastAsia="Times New Roman"/>
          <w:szCs w:val="21"/>
        </w:rPr>
        <w:t xml:space="preserve"> </w:t>
      </w:r>
      <w:r w:rsidR="000B2893">
        <w:rPr>
          <w:rFonts w:eastAsia="Times New Roman"/>
          <w:szCs w:val="21"/>
        </w:rPr>
        <w:t xml:space="preserve">haldið þeirri vinnu sem hófst árið 2021 í þeim </w:t>
      </w:r>
      <w:r w:rsidR="00127107">
        <w:rPr>
          <w:rFonts w:eastAsia="Times New Roman"/>
          <w:szCs w:val="21"/>
        </w:rPr>
        <w:t xml:space="preserve">tilgangi að bæta </w:t>
      </w:r>
      <w:r w:rsidR="006C15B4">
        <w:rPr>
          <w:rFonts w:eastAsia="Times New Roman"/>
          <w:szCs w:val="21"/>
        </w:rPr>
        <w:t>enn fre</w:t>
      </w:r>
      <w:r w:rsidR="00903E91">
        <w:rPr>
          <w:rFonts w:eastAsia="Times New Roman"/>
          <w:szCs w:val="21"/>
        </w:rPr>
        <w:t>ka</w:t>
      </w:r>
      <w:r w:rsidR="006C15B4">
        <w:rPr>
          <w:rFonts w:eastAsia="Times New Roman"/>
          <w:szCs w:val="21"/>
        </w:rPr>
        <w:t xml:space="preserve">r </w:t>
      </w:r>
      <w:r w:rsidR="00127107">
        <w:rPr>
          <w:rFonts w:eastAsia="Times New Roman"/>
          <w:szCs w:val="21"/>
        </w:rPr>
        <w:t>rekstrarskilyrði íslenskrar ferðaþjónustu.</w:t>
      </w:r>
      <w:r w:rsidR="000B2893">
        <w:rPr>
          <w:rFonts w:eastAsia="Times New Roman"/>
          <w:szCs w:val="21"/>
        </w:rPr>
        <w:t xml:space="preserve"> </w:t>
      </w:r>
      <w:r>
        <w:rPr>
          <w:shd w:val="clear" w:color="auto" w:fill="FFFFFF"/>
        </w:rPr>
        <w:t>Með frumvarpinu</w:t>
      </w:r>
      <w:r w:rsidR="006C15B4">
        <w:rPr>
          <w:shd w:val="clear" w:color="auto" w:fill="FFFFFF"/>
        </w:rPr>
        <w:t xml:space="preserve"> </w:t>
      </w:r>
      <w:r w:rsidR="000B2893">
        <w:rPr>
          <w:shd w:val="clear" w:color="auto" w:fill="FFFFFF"/>
        </w:rPr>
        <w:t>er</w:t>
      </w:r>
      <w:r w:rsidR="000B2893" w:rsidRPr="00F00E28">
        <w:t xml:space="preserve"> stigið annað </w:t>
      </w:r>
      <w:r w:rsidR="000B2893">
        <w:t xml:space="preserve">mikilvægt skref í að efla viðspyrnu hagkerfisins, stuðla að einfaldara regluverki, aukinni framleiðni og fjölgun starfa, en í ljósi þess </w:t>
      </w:r>
      <w:r w:rsidR="000B2893">
        <w:rPr>
          <w:color w:val="242424"/>
          <w:shd w:val="clear" w:color="auto" w:fill="FFFFFF"/>
        </w:rPr>
        <w:t xml:space="preserve">efnahagssamdráttar </w:t>
      </w:r>
      <w:r w:rsidR="00903E91">
        <w:rPr>
          <w:color w:val="242424"/>
          <w:shd w:val="clear" w:color="auto" w:fill="FFFFFF"/>
        </w:rPr>
        <w:t xml:space="preserve">í kjölfar heimsfaraldurs kórónuveiru </w:t>
      </w:r>
      <w:r w:rsidR="000B2893">
        <w:rPr>
          <w:color w:val="242424"/>
          <w:shd w:val="clear" w:color="auto" w:fill="FFFFFF"/>
        </w:rPr>
        <w:t xml:space="preserve">sem hefur komið illa niður á starfsskilyrðum ferðaþjónustu má fullyrða að tillögur OECD séu sérstaklega </w:t>
      </w:r>
      <w:r w:rsidR="000B2893" w:rsidRPr="00BE0000">
        <w:rPr>
          <w:shd w:val="clear" w:color="auto" w:fill="FFFFFF"/>
        </w:rPr>
        <w:t>mikilvægar</w:t>
      </w:r>
      <w:r w:rsidR="000B2893" w:rsidRPr="00BE0000">
        <w:t>.</w:t>
      </w:r>
    </w:p>
    <w:p w14:paraId="6CF7D3BE" w14:textId="77777777" w:rsidR="008008AD" w:rsidRPr="00BE0000" w:rsidRDefault="008008AD" w:rsidP="008008AD">
      <w:r w:rsidRPr="00BE0000">
        <w:lastRenderedPageBreak/>
        <w:t xml:space="preserve">Verði frumvarpið að lögum mun reynast nauðsynlegt að uppfæra reglugerð um leigu skráningarskyldra ökutækja nr. 840/2015, m.a. með tilliti til eftirlitshlutverks Samgöngustofu og áskorana sem geta skapast samhliða nýjum viðskiptaháttum, svo eftir sem áður verði unnt að halda uppi öflugu eftirliti með leyfishöfum. </w:t>
      </w:r>
      <w:bookmarkStart w:id="9" w:name="_Hlk117760699"/>
      <w:r w:rsidRPr="00BE0000">
        <w:t xml:space="preserve">Í þeim tilgangi að auka umferðaröryggi verður jafnframt bætt við skilyrði í reglugerðina, um að í leigusamningi við erlenda aðila, skuli leyfishafi sérstaklega vekja athygli á helstu hættum sem geta skapast á íslenskum vegum, svo sem vegna ísingar og einbreiðra brúa. </w:t>
      </w:r>
      <w:bookmarkEnd w:id="9"/>
      <w:r w:rsidRPr="00BE0000">
        <w:t>Auk heldur verða gerðar frekari breytingar á reglugerðinni í samræmi við tillögur OECD um afnám skilyrðis um starfsábyrgðartryggingu sem ætlað er að bæta leigutökum almennt fjártjón er stjórnendur og starfsfólk ökutækjaleigu kunna að baka leigutökum af gáleysi vegna vanefndar á leigusamningi. Loks verður ráðist í breytingar á reglugerð um veitingastaði, gististaði og skemmtanahald, nr. 1677/2016, samhliða samþykkt frumvarpsins hvað varðar ákvæði um þjálfun og fjölda dyravarða á veitingahúsum og öðrum samkomum.</w:t>
      </w:r>
    </w:p>
    <w:p w14:paraId="7A83113D" w14:textId="77777777" w:rsidR="00653CFD" w:rsidRPr="00B647DF" w:rsidRDefault="00256EFE" w:rsidP="00B647DF">
      <w:r>
        <w:rPr>
          <w:color w:val="242424"/>
          <w:shd w:val="clear" w:color="auto" w:fill="FFFFFF"/>
        </w:rPr>
        <w:t xml:space="preserve">Rétt er að geta þess að </w:t>
      </w:r>
      <w:r>
        <w:rPr>
          <w:szCs w:val="21"/>
        </w:rPr>
        <w:t xml:space="preserve">þær </w:t>
      </w:r>
      <w:r w:rsidRPr="00570FE2">
        <w:rPr>
          <w:szCs w:val="21"/>
        </w:rPr>
        <w:t>breytingatill</w:t>
      </w:r>
      <w:r>
        <w:rPr>
          <w:szCs w:val="21"/>
        </w:rPr>
        <w:t>ögur</w:t>
      </w:r>
      <w:r w:rsidRPr="00570FE2">
        <w:rPr>
          <w:szCs w:val="21"/>
        </w:rPr>
        <w:t xml:space="preserve"> </w:t>
      </w:r>
      <w:r>
        <w:rPr>
          <w:szCs w:val="21"/>
        </w:rPr>
        <w:t xml:space="preserve">OECD </w:t>
      </w:r>
      <w:r w:rsidRPr="00570FE2">
        <w:rPr>
          <w:szCs w:val="21"/>
        </w:rPr>
        <w:t>sem sn</w:t>
      </w:r>
      <w:r>
        <w:rPr>
          <w:szCs w:val="21"/>
        </w:rPr>
        <w:t>úa</w:t>
      </w:r>
      <w:r w:rsidRPr="00570FE2">
        <w:rPr>
          <w:szCs w:val="21"/>
        </w:rPr>
        <w:t xml:space="preserve"> að</w:t>
      </w:r>
      <w:r>
        <w:rPr>
          <w:szCs w:val="21"/>
        </w:rPr>
        <w:t xml:space="preserve"> innviðaráðuneyti</w:t>
      </w:r>
      <w:r w:rsidRPr="00570FE2">
        <w:rPr>
          <w:szCs w:val="21"/>
        </w:rPr>
        <w:t xml:space="preserve"> eru</w:t>
      </w:r>
      <w:r>
        <w:rPr>
          <w:szCs w:val="21"/>
        </w:rPr>
        <w:t xml:space="preserve"> ýmist</w:t>
      </w:r>
      <w:r w:rsidRPr="00570FE2">
        <w:rPr>
          <w:szCs w:val="21"/>
        </w:rPr>
        <w:t xml:space="preserve"> til skoðunar</w:t>
      </w:r>
      <w:r>
        <w:rPr>
          <w:szCs w:val="21"/>
        </w:rPr>
        <w:t>, í vinnslu og frekara samráði við hagsmunaaðila. Þá er unnið að úrvinnslu tillagna sem snúa að umhverfis- orku og loftslagsráðuneyti í því ráðuneyti.</w:t>
      </w:r>
    </w:p>
    <w:bookmarkEnd w:id="7"/>
    <w:bookmarkEnd w:id="8"/>
    <w:p w14:paraId="11393CAF" w14:textId="77777777" w:rsidR="00A849BF" w:rsidRPr="00B63541" w:rsidRDefault="00A849BF" w:rsidP="00A849BF">
      <w:pPr>
        <w:ind w:firstLine="0"/>
        <w:rPr>
          <w:szCs w:val="21"/>
        </w:rPr>
      </w:pPr>
    </w:p>
    <w:p w14:paraId="5BD9D239" w14:textId="77777777" w:rsidR="00A849BF" w:rsidRPr="00B63541" w:rsidRDefault="00A849BF" w:rsidP="00A849BF">
      <w:pPr>
        <w:pStyle w:val="Millifyrirsgn1"/>
        <w:rPr>
          <w:szCs w:val="21"/>
        </w:rPr>
      </w:pPr>
      <w:r w:rsidRPr="00B63541">
        <w:rPr>
          <w:szCs w:val="21"/>
        </w:rPr>
        <w:t xml:space="preserve">3. Meginefni frumvarpsins. </w:t>
      </w:r>
    </w:p>
    <w:p w14:paraId="4E62CDF1" w14:textId="77777777" w:rsidR="0025780B" w:rsidRPr="004E3569" w:rsidRDefault="00B647DF" w:rsidP="004E3569">
      <w:pPr>
        <w:rPr>
          <w:rFonts w:eastAsia="Times New Roman"/>
          <w:szCs w:val="21"/>
          <w:shd w:val="clear" w:color="auto" w:fill="FFFFFF"/>
        </w:rPr>
      </w:pPr>
      <w:bookmarkStart w:id="10" w:name="_Hlk57795859"/>
      <w:r>
        <w:t xml:space="preserve">Breytingar í frumvarpi þessu varða í fyrsta lagi </w:t>
      </w:r>
      <w:r w:rsidRPr="00D7655E">
        <w:rPr>
          <w:rFonts w:eastAsia="Times New Roman"/>
          <w:szCs w:val="21"/>
          <w:shd w:val="clear" w:color="auto" w:fill="FFFFFF"/>
        </w:rPr>
        <w:t xml:space="preserve">afnám </w:t>
      </w:r>
      <w:r>
        <w:rPr>
          <w:rFonts w:eastAsia="Times New Roman"/>
          <w:szCs w:val="21"/>
          <w:shd w:val="clear" w:color="auto" w:fill="FFFFFF"/>
        </w:rPr>
        <w:t xml:space="preserve">skilyrðisins um að ökutækjaleiga skuli rekin á fastri starfsstöð. Í öðru lagi er lagt til að skerpt verði á orðalagi um skilyrði fyrir útgáfu starfsleyfis. </w:t>
      </w:r>
    </w:p>
    <w:p w14:paraId="3F836C58" w14:textId="77777777" w:rsidR="00A849BF" w:rsidRPr="0000438B" w:rsidRDefault="00A849BF" w:rsidP="00A849BF">
      <w:pPr>
        <w:ind w:firstLine="0"/>
        <w:rPr>
          <w:color w:val="242424"/>
          <w:shd w:val="clear" w:color="auto" w:fill="FFFFFF"/>
        </w:rPr>
      </w:pPr>
    </w:p>
    <w:p w14:paraId="2FE044FC" w14:textId="77777777" w:rsidR="00A849BF" w:rsidRDefault="00A849BF" w:rsidP="00A849BF">
      <w:pPr>
        <w:pStyle w:val="Millifyrirsgn2"/>
      </w:pPr>
      <w:r>
        <w:t>3.1. A</w:t>
      </w:r>
      <w:r w:rsidR="00B647DF">
        <w:t>fnám skilyrðis um að ökutækjaleiga skuli rekin á fastri starfsstöð</w:t>
      </w:r>
      <w:r>
        <w:t>.</w:t>
      </w:r>
    </w:p>
    <w:p w14:paraId="49C3494B" w14:textId="77777777" w:rsidR="004E3569" w:rsidRDefault="0025780B" w:rsidP="003C2E35">
      <w:r>
        <w:t>Með breytingunni er lagt til að ökutækjaleigum verði ekki lengur skylt að reka starfsemi sína á fastri starfsstöð</w:t>
      </w:r>
      <w:r w:rsidR="00972731">
        <w:t xml:space="preserve"> heldur einungis hafa geymslustað þar sem skráningarskyld ökutæki eru geymd. </w:t>
      </w:r>
      <w:r w:rsidR="004E3569">
        <w:t>Verður því</w:t>
      </w:r>
      <w:r>
        <w:t xml:space="preserve"> </w:t>
      </w:r>
      <w:r w:rsidR="004E3569">
        <w:t xml:space="preserve">ekki </w:t>
      </w:r>
      <w:r>
        <w:t>lengur þörf á að húsnæði eða ann</w:t>
      </w:r>
      <w:r w:rsidR="003C2E35">
        <w:t>að</w:t>
      </w:r>
      <w:r>
        <w:t xml:space="preserve"> rými sé til staðar þar sem ökutækjaleiga er rekin, staðbundin og reglulega, í atvinnuskyni</w:t>
      </w:r>
      <w:r w:rsidR="004E3569">
        <w:t>, en samkvæmt 3. gr.</w:t>
      </w:r>
      <w:r>
        <w:t xml:space="preserve"> gildandi laga um leigu skráningarskyldra ökutækja, nr. 65/2015</w:t>
      </w:r>
      <w:r w:rsidR="004E3569">
        <w:t>,</w:t>
      </w:r>
      <w:r>
        <w:t xml:space="preserve"> er eitt af skilyrðum fyrir útgáfu starfsleyfis að ökutækjaleiga sé rekin á fastri starfsstö</w:t>
      </w:r>
      <w:r w:rsidR="004E3569">
        <w:t>ð</w:t>
      </w:r>
      <w:r>
        <w:t>.</w:t>
      </w:r>
      <w:r w:rsidR="004E3569">
        <w:t xml:space="preserve"> </w:t>
      </w:r>
      <w:r>
        <w:t>Með breyttum viðskiptaháttum er talið rétt að falla frá umræddri kröfu m.a. í því skyni að liðka enn frekar fyrir rafrænum viðskiptum og fjölbreyttari viðskiptaháttum</w:t>
      </w:r>
      <w:r w:rsidR="00972731">
        <w:t xml:space="preserve">, en </w:t>
      </w:r>
      <w:r>
        <w:t xml:space="preserve">skilyrði um </w:t>
      </w:r>
      <w:r w:rsidR="004E3569">
        <w:t>fasta</w:t>
      </w:r>
      <w:r>
        <w:t xml:space="preserve"> starfsstöð </w:t>
      </w:r>
      <w:r w:rsidR="00972731">
        <w:t xml:space="preserve">verður að teljast </w:t>
      </w:r>
      <w:r>
        <w:t>sérstaklega íþyngjandi fyrir smærri ökutækjaleigur.</w:t>
      </w:r>
      <w:r w:rsidR="00972731">
        <w:t xml:space="preserve"> </w:t>
      </w:r>
      <w:r w:rsidR="004E3569">
        <w:t>Umrædd breyting er því til þess fallin að auka fjölbreytni</w:t>
      </w:r>
      <w:r w:rsidR="00903E91">
        <w:t xml:space="preserve"> og</w:t>
      </w:r>
      <w:r w:rsidR="004E3569">
        <w:t xml:space="preserve"> nýsköpun ásamt því að auðvelda nýjum rekstraraðilum að hefja starfsemi með minni tilkostnaði.</w:t>
      </w:r>
    </w:p>
    <w:p w14:paraId="63DFA29A" w14:textId="77777777" w:rsidR="00A849BF" w:rsidRPr="008525DC" w:rsidRDefault="00A849BF" w:rsidP="00972731">
      <w:pPr>
        <w:ind w:firstLine="0"/>
      </w:pPr>
    </w:p>
    <w:p w14:paraId="156DDE6A" w14:textId="77777777" w:rsidR="00A849BF" w:rsidRDefault="00A849BF" w:rsidP="00A849BF">
      <w:pPr>
        <w:pStyle w:val="Millifyrirsgn2"/>
        <w:rPr>
          <w:color w:val="242424"/>
          <w:shd w:val="clear" w:color="auto" w:fill="FFFFFF"/>
        </w:rPr>
      </w:pPr>
      <w:r>
        <w:t>3.</w:t>
      </w:r>
      <w:r w:rsidR="0025780B">
        <w:t>2</w:t>
      </w:r>
      <w:r>
        <w:t xml:space="preserve">. </w:t>
      </w:r>
      <w:r w:rsidR="003C2E35">
        <w:rPr>
          <w:color w:val="242424"/>
          <w:shd w:val="clear" w:color="auto" w:fill="FFFFFF"/>
        </w:rPr>
        <w:t xml:space="preserve">Útgáfa </w:t>
      </w:r>
      <w:r w:rsidR="000731A5">
        <w:rPr>
          <w:color w:val="242424"/>
          <w:shd w:val="clear" w:color="auto" w:fill="FFFFFF"/>
        </w:rPr>
        <w:t xml:space="preserve">og niðurfelling </w:t>
      </w:r>
      <w:r w:rsidR="00A84C4E">
        <w:rPr>
          <w:color w:val="242424"/>
          <w:shd w:val="clear" w:color="auto" w:fill="FFFFFF"/>
        </w:rPr>
        <w:t xml:space="preserve">starfsleyfis til reksturs ökutækjaleigu. </w:t>
      </w:r>
    </w:p>
    <w:p w14:paraId="32FA54A3" w14:textId="77777777" w:rsidR="00F47398" w:rsidRDefault="00972731" w:rsidP="0093661A">
      <w:pPr>
        <w:rPr>
          <w:color w:val="242424"/>
          <w:shd w:val="clear" w:color="auto" w:fill="FFFFFF"/>
        </w:rPr>
      </w:pPr>
      <w:r w:rsidRPr="00515358">
        <w:rPr>
          <w:rFonts w:eastAsia="Times New Roman"/>
          <w:szCs w:val="21"/>
          <w:shd w:val="clear" w:color="auto" w:fill="FFFFFF"/>
        </w:rPr>
        <w:t xml:space="preserve">Samkvæmt </w:t>
      </w:r>
      <w:r w:rsidR="00A84C4E" w:rsidRPr="00515358">
        <w:rPr>
          <w:rFonts w:eastAsia="Times New Roman"/>
          <w:szCs w:val="21"/>
          <w:shd w:val="clear" w:color="auto" w:fill="FFFFFF"/>
        </w:rPr>
        <w:t xml:space="preserve">2. mgr. 4. gr. </w:t>
      </w:r>
      <w:r w:rsidRPr="00515358">
        <w:rPr>
          <w:rFonts w:eastAsia="Times New Roman"/>
          <w:szCs w:val="21"/>
          <w:shd w:val="clear" w:color="auto" w:fill="FFFFFF"/>
        </w:rPr>
        <w:t>gildandi l</w:t>
      </w:r>
      <w:r w:rsidR="00A84C4E" w:rsidRPr="00515358">
        <w:rPr>
          <w:rFonts w:eastAsia="Times New Roman"/>
          <w:szCs w:val="21"/>
          <w:shd w:val="clear" w:color="auto" w:fill="FFFFFF"/>
        </w:rPr>
        <w:t xml:space="preserve">aga </w:t>
      </w:r>
      <w:r w:rsidRPr="00515358">
        <w:rPr>
          <w:rFonts w:eastAsia="Times New Roman"/>
          <w:szCs w:val="21"/>
          <w:shd w:val="clear" w:color="auto" w:fill="FFFFFF"/>
        </w:rPr>
        <w:t>um leigu skrán</w:t>
      </w:r>
      <w:r w:rsidR="00515358">
        <w:rPr>
          <w:rFonts w:eastAsia="Times New Roman"/>
          <w:szCs w:val="21"/>
          <w:shd w:val="clear" w:color="auto" w:fill="FFFFFF"/>
        </w:rPr>
        <w:t>ingar</w:t>
      </w:r>
      <w:r w:rsidRPr="00515358">
        <w:rPr>
          <w:rFonts w:eastAsia="Times New Roman"/>
          <w:szCs w:val="21"/>
          <w:shd w:val="clear" w:color="auto" w:fill="FFFFFF"/>
        </w:rPr>
        <w:t>skyldra ökutækja</w:t>
      </w:r>
      <w:r w:rsidR="00A84C4E" w:rsidRPr="00515358">
        <w:rPr>
          <w:rFonts w:eastAsia="Times New Roman"/>
          <w:szCs w:val="21"/>
          <w:shd w:val="clear" w:color="auto" w:fill="FFFFFF"/>
        </w:rPr>
        <w:t xml:space="preserve"> nr. 65/2015</w:t>
      </w:r>
      <w:r w:rsidR="00F47398">
        <w:rPr>
          <w:rFonts w:eastAsia="Times New Roman"/>
          <w:szCs w:val="21"/>
          <w:shd w:val="clear" w:color="auto" w:fill="FFFFFF"/>
        </w:rPr>
        <w:t xml:space="preserve"> </w:t>
      </w:r>
      <w:r w:rsidR="00515358" w:rsidRPr="00515358">
        <w:rPr>
          <w:shd w:val="clear" w:color="auto" w:fill="FFFFFF"/>
        </w:rPr>
        <w:t xml:space="preserve">þarf </w:t>
      </w:r>
      <w:r w:rsidR="00515358">
        <w:rPr>
          <w:color w:val="242424"/>
          <w:shd w:val="clear" w:color="auto" w:fill="FFFFFF"/>
        </w:rPr>
        <w:t>umsækjandi eða forsvarsmaður umsækjanda, ef hann er lögaðili, að uppfylla skilyrði sem eru upptalin í átta töluliðum.</w:t>
      </w:r>
      <w:r w:rsidR="00101542">
        <w:rPr>
          <w:color w:val="242424"/>
          <w:shd w:val="clear" w:color="auto" w:fill="FFFFFF"/>
        </w:rPr>
        <w:t xml:space="preserve"> </w:t>
      </w:r>
      <w:r w:rsidR="0093661A">
        <w:rPr>
          <w:color w:val="242424"/>
          <w:shd w:val="clear" w:color="auto" w:fill="FFFFFF"/>
        </w:rPr>
        <w:t xml:space="preserve">Að mati ráðuneytisins </w:t>
      </w:r>
      <w:r w:rsidR="00101542">
        <w:rPr>
          <w:color w:val="242424"/>
          <w:shd w:val="clear" w:color="auto" w:fill="FFFFFF"/>
        </w:rPr>
        <w:t xml:space="preserve">felst aukinn skýrleiki í orðunum „og/eða“ </w:t>
      </w:r>
      <w:r w:rsidR="00BC352D">
        <w:rPr>
          <w:color w:val="242424"/>
          <w:shd w:val="clear" w:color="auto" w:fill="FFFFFF"/>
        </w:rPr>
        <w:t>í stað</w:t>
      </w:r>
      <w:r w:rsidR="00101542">
        <w:rPr>
          <w:color w:val="242424"/>
          <w:shd w:val="clear" w:color="auto" w:fill="FFFFFF"/>
        </w:rPr>
        <w:t xml:space="preserve"> orði</w:t>
      </w:r>
      <w:r w:rsidR="00BC352D">
        <w:rPr>
          <w:color w:val="242424"/>
          <w:shd w:val="clear" w:color="auto" w:fill="FFFFFF"/>
        </w:rPr>
        <w:t>ns</w:t>
      </w:r>
      <w:r w:rsidR="00101542">
        <w:rPr>
          <w:color w:val="242424"/>
          <w:shd w:val="clear" w:color="auto" w:fill="FFFFFF"/>
        </w:rPr>
        <w:t xml:space="preserve"> „og“ s.s. </w:t>
      </w:r>
      <w:r w:rsidR="00BC352D">
        <w:rPr>
          <w:color w:val="242424"/>
          <w:shd w:val="clear" w:color="auto" w:fill="FFFFFF"/>
        </w:rPr>
        <w:t>þegar kemur að mati leyfisveitanda</w:t>
      </w:r>
      <w:r w:rsidR="00101542">
        <w:rPr>
          <w:color w:val="242424"/>
          <w:shd w:val="clear" w:color="auto" w:fill="FFFFFF"/>
        </w:rPr>
        <w:t xml:space="preserve"> á skilyrði </w:t>
      </w:r>
      <w:r w:rsidR="00BC352D">
        <w:rPr>
          <w:color w:val="242424"/>
          <w:shd w:val="clear" w:color="auto" w:fill="FFFFFF"/>
        </w:rPr>
        <w:t>7. tölul.</w:t>
      </w:r>
      <w:r w:rsidR="00101542">
        <w:rPr>
          <w:color w:val="242424"/>
          <w:shd w:val="clear" w:color="auto" w:fill="FFFFFF"/>
        </w:rPr>
        <w:t xml:space="preserve"> </w:t>
      </w:r>
      <w:r w:rsidR="0093661A">
        <w:rPr>
          <w:color w:val="242424"/>
          <w:shd w:val="clear" w:color="auto" w:fill="FFFFFF"/>
        </w:rPr>
        <w:t>2. mgr. 4. gr</w:t>
      </w:r>
      <w:r w:rsidR="00101542">
        <w:rPr>
          <w:color w:val="242424"/>
          <w:shd w:val="clear" w:color="auto" w:fill="FFFFFF"/>
        </w:rPr>
        <w:t xml:space="preserve">. Rétt er að geta þess að orðalagsbreytingin felur ekki í sér breytingu á gildandi efnisrétti og er í samræmi við markmið og tilgang laganna, sem og stjórnsýsluframkvæmd. </w:t>
      </w:r>
      <w:r w:rsidR="00515358">
        <w:rPr>
          <w:color w:val="242424"/>
          <w:shd w:val="clear" w:color="auto" w:fill="FFFFFF"/>
        </w:rPr>
        <w:t>S</w:t>
      </w:r>
      <w:r w:rsidR="0093661A">
        <w:rPr>
          <w:color w:val="242424"/>
          <w:shd w:val="clear" w:color="auto" w:fill="FFFFFF"/>
        </w:rPr>
        <w:t xml:space="preserve">ama breyting, í sama tilgangi, </w:t>
      </w:r>
      <w:r w:rsidR="00BC352D">
        <w:rPr>
          <w:color w:val="242424"/>
          <w:shd w:val="clear" w:color="auto" w:fill="FFFFFF"/>
        </w:rPr>
        <w:t xml:space="preserve">hvað varðar heimild leyfisveitanda til að fella niður starfsleyfi, </w:t>
      </w:r>
      <w:r w:rsidR="00515358">
        <w:rPr>
          <w:color w:val="242424"/>
          <w:shd w:val="clear" w:color="auto" w:fill="FFFFFF"/>
        </w:rPr>
        <w:t xml:space="preserve">er </w:t>
      </w:r>
      <w:r w:rsidR="0093661A">
        <w:rPr>
          <w:color w:val="242424"/>
          <w:shd w:val="clear" w:color="auto" w:fill="FFFFFF"/>
        </w:rPr>
        <w:t xml:space="preserve">gerð á </w:t>
      </w:r>
      <w:r w:rsidR="00F47398">
        <w:rPr>
          <w:color w:val="242424"/>
          <w:shd w:val="clear" w:color="auto" w:fill="FFFFFF"/>
        </w:rPr>
        <w:t>1. mgr. 11. gr. laganna</w:t>
      </w:r>
      <w:r w:rsidR="00BC352D">
        <w:rPr>
          <w:color w:val="242424"/>
          <w:shd w:val="clear" w:color="auto" w:fill="FFFFFF"/>
        </w:rPr>
        <w:t>.</w:t>
      </w:r>
    </w:p>
    <w:bookmarkEnd w:id="10"/>
    <w:p w14:paraId="488DB9AC" w14:textId="77777777" w:rsidR="00A849BF" w:rsidRPr="00E17608" w:rsidRDefault="00A849BF" w:rsidP="00A849BF">
      <w:pPr>
        <w:ind w:firstLine="0"/>
        <w:rPr>
          <w:szCs w:val="21"/>
        </w:rPr>
      </w:pPr>
    </w:p>
    <w:p w14:paraId="0018C7C4" w14:textId="77777777" w:rsidR="00A849BF" w:rsidRPr="002D2127" w:rsidRDefault="00A849BF" w:rsidP="00A849BF">
      <w:pPr>
        <w:pStyle w:val="Millifyrirsgn1"/>
        <w:rPr>
          <w:szCs w:val="21"/>
        </w:rPr>
      </w:pPr>
      <w:r w:rsidRPr="00B63541">
        <w:rPr>
          <w:szCs w:val="21"/>
        </w:rPr>
        <w:t xml:space="preserve">4. Samræmi við stjórnarskrá og alþjóðlegar skuldbindingar. </w:t>
      </w:r>
      <w:r>
        <w:rPr>
          <w:color w:val="242424"/>
          <w:shd w:val="clear" w:color="auto" w:fill="FFFFFF"/>
        </w:rPr>
        <w:t xml:space="preserve"> </w:t>
      </w:r>
    </w:p>
    <w:p w14:paraId="51B45A3B" w14:textId="77777777" w:rsidR="009514AE" w:rsidRDefault="009514AE" w:rsidP="00343967">
      <w:r>
        <w:t xml:space="preserve">Í frumvarpi þessu er lagt til að þeim sem reka starfsemi í atvinnuskyni, </w:t>
      </w:r>
      <w:r>
        <w:rPr>
          <w:color w:val="242424"/>
          <w:shd w:val="clear" w:color="auto" w:fill="FFFFFF"/>
        </w:rPr>
        <w:t>þar sem almenningi eða fyrirtækjum er boðið til leigu skráningarskylt ökutæki án ökumanns, að jafnaði til skemmri tíma, verði ekki lengur gert skylt að reka starfsemina á fastri starfsstöð.</w:t>
      </w:r>
      <w:r>
        <w:t xml:space="preserve"> Skilyrðið er ekki talið þjóna málefnalegum tilgangi auk held</w:t>
      </w:r>
      <w:r w:rsidR="00343967">
        <w:t>ur sem það felur í sér aðgang</w:t>
      </w:r>
      <w:r w:rsidR="008569AE">
        <w:t>s</w:t>
      </w:r>
      <w:r w:rsidR="00343967">
        <w:t xml:space="preserve">hindrun að þeim mörkuðum sem um ræðir. </w:t>
      </w:r>
      <w:r>
        <w:t>Með frumvarpinu er</w:t>
      </w:r>
      <w:r>
        <w:rPr>
          <w:color w:val="242424"/>
          <w:shd w:val="clear" w:color="auto" w:fill="FFFFFF"/>
        </w:rPr>
        <w:t xml:space="preserve"> </w:t>
      </w:r>
      <w:r w:rsidR="00BC352D">
        <w:rPr>
          <w:color w:val="242424"/>
          <w:shd w:val="clear" w:color="auto" w:fill="FFFFFF"/>
        </w:rPr>
        <w:t xml:space="preserve">þannig </w:t>
      </w:r>
      <w:r>
        <w:rPr>
          <w:color w:val="242424"/>
          <w:shd w:val="clear" w:color="auto" w:fill="FFFFFF"/>
        </w:rPr>
        <w:t>komið til móts við nýja og framsækna viðskiptahætti ökutækjaleiga</w:t>
      </w:r>
      <w:r w:rsidR="008569AE">
        <w:rPr>
          <w:color w:val="242424"/>
          <w:shd w:val="clear" w:color="auto" w:fill="FFFFFF"/>
        </w:rPr>
        <w:t xml:space="preserve"> jafnframt því sem</w:t>
      </w:r>
      <w:r>
        <w:rPr>
          <w:color w:val="242424"/>
          <w:shd w:val="clear" w:color="auto" w:fill="FFFFFF"/>
        </w:rPr>
        <w:t xml:space="preserve"> liðkað </w:t>
      </w:r>
      <w:r w:rsidR="00BC352D">
        <w:rPr>
          <w:color w:val="242424"/>
          <w:shd w:val="clear" w:color="auto" w:fill="FFFFFF"/>
        </w:rPr>
        <w:t xml:space="preserve">er </w:t>
      </w:r>
      <w:r>
        <w:rPr>
          <w:color w:val="242424"/>
          <w:shd w:val="clear" w:color="auto" w:fill="FFFFFF"/>
        </w:rPr>
        <w:t>fyrir rafrænni starfsemi í auknum mæli.</w:t>
      </w:r>
      <w:r>
        <w:t xml:space="preserve"> </w:t>
      </w:r>
      <w:r w:rsidR="00BC352D">
        <w:t>Frumvarpið felur þar af leiðandi í sér</w:t>
      </w:r>
      <w:r w:rsidR="00343967">
        <w:t xml:space="preserve"> breytingar sem eru </w:t>
      </w:r>
      <w:r w:rsidR="00BC352D">
        <w:t>hvort tveggja til</w:t>
      </w:r>
      <w:r w:rsidR="00343967">
        <w:t xml:space="preserve"> hagsbóta fyrir atvinnulífið og stjórnvöld. </w:t>
      </w:r>
      <w:r>
        <w:t xml:space="preserve">Í 75. gr. stjórnarskrárinnar kemur fram að öllum sé frjálst að stunda þá atvinnu sem þeir kjósi en því frelsi megi þó setja skorður með lögum, enda krefjist almannahagsmunir þess. </w:t>
      </w:r>
      <w:r w:rsidR="00BC352D">
        <w:t xml:space="preserve">Að </w:t>
      </w:r>
      <w:r>
        <w:t>mat</w:t>
      </w:r>
      <w:r w:rsidR="00BC352D">
        <w:t>i</w:t>
      </w:r>
      <w:r>
        <w:t xml:space="preserve"> ráðuneytisins </w:t>
      </w:r>
      <w:r w:rsidR="00BC352D">
        <w:t>eru</w:t>
      </w:r>
      <w:r>
        <w:t xml:space="preserve"> ekki málefnaleg rök byggð á sjónarmiðum um almannahagsmuni sem réttlæt</w:t>
      </w:r>
      <w:r w:rsidR="00BC352D">
        <w:t>a</w:t>
      </w:r>
      <w:r>
        <w:t xml:space="preserve"> það að atvinnufrelsi sé skert í þeim tilfellum</w:t>
      </w:r>
      <w:r w:rsidR="00343967">
        <w:t xml:space="preserve"> sem hér um ræðir.</w:t>
      </w:r>
      <w:r>
        <w:t xml:space="preserve"> </w:t>
      </w:r>
    </w:p>
    <w:p w14:paraId="0EF673D6" w14:textId="77777777" w:rsidR="00A849BF" w:rsidRPr="00561D23" w:rsidRDefault="009514AE" w:rsidP="00A849BF">
      <w:r>
        <w:t>Ákvæði frumvarpsins gáfu</w:t>
      </w:r>
      <w:r w:rsidR="00A849BF" w:rsidRPr="00561D23">
        <w:t xml:space="preserve"> ekki tilefni til að skoða samræmi við stjórnarskrá og alþjóðlegar skuld</w:t>
      </w:r>
      <w:r w:rsidR="00A849BF" w:rsidRPr="00561D23">
        <w:softHyphen/>
        <w:t>bindingar</w:t>
      </w:r>
      <w:r w:rsidR="000E7002">
        <w:t xml:space="preserve"> að öðru leyti</w:t>
      </w:r>
      <w:r w:rsidR="00A849BF" w:rsidRPr="00561D23">
        <w:t xml:space="preserve">. </w:t>
      </w:r>
    </w:p>
    <w:p w14:paraId="1FC69729" w14:textId="77777777" w:rsidR="00A849BF" w:rsidRPr="00E001EB" w:rsidRDefault="00A849BF" w:rsidP="00A849BF"/>
    <w:p w14:paraId="20A1BF23" w14:textId="77777777" w:rsidR="00A849BF" w:rsidRPr="00B63541" w:rsidRDefault="00A849BF" w:rsidP="00A849BF">
      <w:pPr>
        <w:pStyle w:val="Millifyrirsgn1"/>
        <w:keepNext/>
        <w:rPr>
          <w:szCs w:val="21"/>
        </w:rPr>
      </w:pPr>
      <w:r w:rsidRPr="00B63541">
        <w:rPr>
          <w:szCs w:val="21"/>
        </w:rPr>
        <w:t xml:space="preserve">5. Samráð. </w:t>
      </w:r>
    </w:p>
    <w:p w14:paraId="782E60E0" w14:textId="77777777" w:rsidR="00CB4843" w:rsidRPr="00CB4843" w:rsidRDefault="00A849BF" w:rsidP="00A849BF">
      <w:pPr>
        <w:rPr>
          <w:color w:val="FF0000"/>
        </w:rPr>
      </w:pPr>
      <w:r w:rsidRPr="00561D23">
        <w:t xml:space="preserve">Haft var samráð við </w:t>
      </w:r>
      <w:r w:rsidR="00CB4843" w:rsidRPr="00561D23">
        <w:t>Samband Íslenskra sveitarfélaga</w:t>
      </w:r>
      <w:r w:rsidRPr="00561D23">
        <w:t>,</w:t>
      </w:r>
      <w:r w:rsidR="00CB4843" w:rsidRPr="00561D23">
        <w:t xml:space="preserve"> S</w:t>
      </w:r>
      <w:r w:rsidR="00561D23" w:rsidRPr="00561D23">
        <w:t>amtök ferðaþjónustunnar</w:t>
      </w:r>
      <w:r w:rsidR="00CB4843" w:rsidRPr="00561D23">
        <w:t>, Samgöngustofu, Reykjanesbæ og Reykjavíkurborg</w:t>
      </w:r>
      <w:r w:rsidR="00561D23" w:rsidRPr="00561D23">
        <w:t>.</w:t>
      </w:r>
      <w:r w:rsidRPr="00561D23">
        <w:t xml:space="preserve"> </w:t>
      </w:r>
      <w:r w:rsidR="00BC352D">
        <w:t>Á</w:t>
      </w:r>
      <w:r w:rsidRPr="00561D23">
        <w:t xml:space="preserve">form um lagasetninguna </w:t>
      </w:r>
      <w:r w:rsidR="00BC352D">
        <w:t xml:space="preserve">voru </w:t>
      </w:r>
      <w:r w:rsidRPr="00561D23">
        <w:t>kynnt á fundi ráðuneytis</w:t>
      </w:r>
      <w:r w:rsidRPr="00561D23">
        <w:softHyphen/>
        <w:t xml:space="preserve">stjóra allra </w:t>
      </w:r>
      <w:r w:rsidRPr="00561D23">
        <w:lastRenderedPageBreak/>
        <w:t>ráðuneyta</w:t>
      </w:r>
      <w:r w:rsidR="00CB4843" w:rsidRPr="00561D23">
        <w:t>.</w:t>
      </w:r>
      <w:r w:rsidR="00EC61CC" w:rsidRPr="00561D23">
        <w:t xml:space="preserve"> </w:t>
      </w:r>
      <w:r w:rsidR="00561D23">
        <w:t>Þá</w:t>
      </w:r>
      <w:r w:rsidR="00EC61CC" w:rsidRPr="00561D23">
        <w:t xml:space="preserve"> var skýrsla OECD, sem frumvarp þetta byggir á, unni</w:t>
      </w:r>
      <w:r w:rsidR="00CB4843" w:rsidRPr="00561D23">
        <w:t>n</w:t>
      </w:r>
      <w:r w:rsidR="00EC61CC" w:rsidRPr="00561D23">
        <w:t xml:space="preserve"> í náinni samvinnu við Samkeppniseftirlitið sem og önnur ráðuneyti og stofnanir.</w:t>
      </w:r>
      <w:r w:rsidR="00CB4843" w:rsidRPr="00561D23">
        <w:t xml:space="preserve"> </w:t>
      </w:r>
    </w:p>
    <w:p w14:paraId="2647764D" w14:textId="77777777" w:rsidR="00A849BF" w:rsidRPr="00E17608" w:rsidRDefault="00A849BF" w:rsidP="00A849BF">
      <w:pPr>
        <w:pStyle w:val="Millifyrirsgn1"/>
        <w:rPr>
          <w:szCs w:val="21"/>
        </w:rPr>
      </w:pPr>
    </w:p>
    <w:p w14:paraId="1E922471" w14:textId="77777777" w:rsidR="00CA2B98" w:rsidRPr="002A29FF" w:rsidRDefault="00A849BF" w:rsidP="002A29FF">
      <w:pPr>
        <w:pStyle w:val="Millifyrirsgn1"/>
        <w:keepNext/>
        <w:rPr>
          <w:szCs w:val="21"/>
        </w:rPr>
      </w:pPr>
      <w:r w:rsidRPr="00E17608">
        <w:rPr>
          <w:szCs w:val="21"/>
        </w:rPr>
        <w:t>6. Mat á áhrifum</w:t>
      </w:r>
      <w:r w:rsidRPr="00B63541">
        <w:rPr>
          <w:szCs w:val="21"/>
        </w:rPr>
        <w:t xml:space="preserve">. </w:t>
      </w:r>
    </w:p>
    <w:p w14:paraId="678CCCEE" w14:textId="77777777" w:rsidR="009A3C36" w:rsidRDefault="00CA2B98" w:rsidP="009A3C36">
      <w:r>
        <w:t>Frumvarpið hefur almennt í för með sér að dregið er úr óþarfa reglubyrði og íþyngjandi kvöðum á atvinnurekstur sem ekki er talið að málefnaleg rök standi til að viðhalda í lögum. Breytingarnar fela í sér að dregið er úr aðgangshindrunum að mörkuðum með afnámi þess skilyrðis að ökutækjaleiga skuli rekin á fastri starfsstöð</w:t>
      </w:r>
      <w:r w:rsidR="002A29FF">
        <w:t xml:space="preserve">. Með </w:t>
      </w:r>
      <w:r w:rsidR="00241922">
        <w:t>því er</w:t>
      </w:r>
      <w:r w:rsidR="009A3C36">
        <w:rPr>
          <w:color w:val="242424"/>
          <w:shd w:val="clear" w:color="auto" w:fill="FFFFFF"/>
        </w:rPr>
        <w:t xml:space="preserve"> </w:t>
      </w:r>
      <w:r w:rsidR="00241922">
        <w:rPr>
          <w:color w:val="242424"/>
          <w:shd w:val="clear" w:color="auto" w:fill="FFFFFF"/>
        </w:rPr>
        <w:t>einnig</w:t>
      </w:r>
      <w:r w:rsidR="009A3C36">
        <w:rPr>
          <w:color w:val="242424"/>
          <w:shd w:val="clear" w:color="auto" w:fill="FFFFFF"/>
        </w:rPr>
        <w:t xml:space="preserve"> kom</w:t>
      </w:r>
      <w:r w:rsidR="00241922">
        <w:rPr>
          <w:color w:val="242424"/>
          <w:shd w:val="clear" w:color="auto" w:fill="FFFFFF"/>
        </w:rPr>
        <w:t>ið</w:t>
      </w:r>
      <w:r w:rsidR="009A3C36">
        <w:rPr>
          <w:color w:val="242424"/>
          <w:shd w:val="clear" w:color="auto" w:fill="FFFFFF"/>
        </w:rPr>
        <w:t xml:space="preserve"> til móts við nýja</w:t>
      </w:r>
      <w:r w:rsidR="00241922">
        <w:rPr>
          <w:color w:val="242424"/>
          <w:shd w:val="clear" w:color="auto" w:fill="FFFFFF"/>
        </w:rPr>
        <w:t xml:space="preserve"> og</w:t>
      </w:r>
      <w:r w:rsidR="009A3C36">
        <w:rPr>
          <w:color w:val="242424"/>
          <w:shd w:val="clear" w:color="auto" w:fill="FFFFFF"/>
        </w:rPr>
        <w:t xml:space="preserve"> framsækna viðskiptahætti ökutækjaleiga</w:t>
      </w:r>
      <w:r w:rsidR="00241922">
        <w:rPr>
          <w:color w:val="242424"/>
          <w:shd w:val="clear" w:color="auto" w:fill="FFFFFF"/>
        </w:rPr>
        <w:t xml:space="preserve"> sem </w:t>
      </w:r>
      <w:r w:rsidR="009A3C36">
        <w:rPr>
          <w:color w:val="242424"/>
          <w:shd w:val="clear" w:color="auto" w:fill="FFFFFF"/>
        </w:rPr>
        <w:t xml:space="preserve">og aukna rafræna starfsemi. </w:t>
      </w:r>
      <w:r w:rsidR="009A3C36">
        <w:t xml:space="preserve">Líkt og </w:t>
      </w:r>
      <w:r w:rsidR="008569AE">
        <w:t xml:space="preserve">áður </w:t>
      </w:r>
      <w:r w:rsidR="009A3C36">
        <w:t xml:space="preserve"> kemur </w:t>
      </w:r>
      <w:r w:rsidR="008569AE">
        <w:t xml:space="preserve"> fram </w:t>
      </w:r>
      <w:r w:rsidR="009A3C36">
        <w:t>er markmið breytinganna að bæta skilyrði fyrir virkri samkeppni og efla viðspyrnu hagkerfisins. Af frumvarpinu munu því leiða bætt skilyrði fyrir samkeppni</w:t>
      </w:r>
      <w:r w:rsidR="00241922">
        <w:t xml:space="preserve"> og</w:t>
      </w:r>
      <w:r w:rsidR="009A3C36">
        <w:t xml:space="preserve"> rekstur smærri fyrirtækja</w:t>
      </w:r>
      <w:r w:rsidR="00241922">
        <w:t>.</w:t>
      </w:r>
    </w:p>
    <w:p w14:paraId="1F9EA40C" w14:textId="77777777" w:rsidR="00AA45F3" w:rsidRPr="009A3C36" w:rsidRDefault="00AA45F3" w:rsidP="009A3C36">
      <w:pPr>
        <w:rPr>
          <w:color w:val="242424"/>
          <w:shd w:val="clear" w:color="auto" w:fill="FFFFFF"/>
        </w:rPr>
      </w:pPr>
      <w:r w:rsidRPr="00E92629">
        <w:t>Frumvarpið felur hvorki í sér tekju- eða útgjaldabreytingar fyrir ríkissjóð.</w:t>
      </w:r>
      <w:r>
        <w:t xml:space="preserve"> Verði frumvarpið óbreytt að lögum kemur það ekki til með að hafa áhrif á áætlaðar fjárheimildir málefnasviðs 14. </w:t>
      </w:r>
    </w:p>
    <w:p w14:paraId="2408352E" w14:textId="77777777" w:rsidR="009A3C36" w:rsidRDefault="009A3C36" w:rsidP="009A3C36"/>
    <w:p w14:paraId="69ECF0DD" w14:textId="77777777" w:rsidR="00CA2B98" w:rsidRDefault="00CA2B98" w:rsidP="00241922">
      <w:pPr>
        <w:ind w:firstLine="0"/>
      </w:pPr>
    </w:p>
    <w:p w14:paraId="41E12F3E" w14:textId="77777777" w:rsidR="00A849BF" w:rsidRDefault="00A849BF" w:rsidP="00A849BF"/>
    <w:p w14:paraId="76DE3902" w14:textId="66491880" w:rsidR="00A849BF" w:rsidRDefault="0006647E" w:rsidP="00A849BF">
      <w:pPr>
        <w:pStyle w:val="Greinarfyrirsgn"/>
        <w:keepNext/>
      </w:pPr>
      <w:r>
        <w:t>Athugasemdir við</w:t>
      </w:r>
      <w:r w:rsidR="00A849BF" w:rsidRPr="009627CF">
        <w:t xml:space="preserve"> einstakar greinar frumvarpsins.</w:t>
      </w:r>
    </w:p>
    <w:p w14:paraId="1D3DE20F" w14:textId="77777777" w:rsidR="00662306" w:rsidRPr="00662306" w:rsidRDefault="00662306" w:rsidP="00662306"/>
    <w:p w14:paraId="463DF99D" w14:textId="77777777" w:rsidR="0006647E" w:rsidRDefault="00A849BF" w:rsidP="00A849BF">
      <w:pPr>
        <w:pStyle w:val="Greinarnmer"/>
      </w:pPr>
      <w:r>
        <w:t>Um 1.</w:t>
      </w:r>
      <w:r w:rsidR="0006647E">
        <w:t xml:space="preserve"> gr.</w:t>
      </w:r>
    </w:p>
    <w:p w14:paraId="529DC77D" w14:textId="61026558" w:rsidR="0006647E" w:rsidRDefault="00662306" w:rsidP="00662306">
      <w:pPr>
        <w:pStyle w:val="Greinarnmer"/>
        <w:jc w:val="left"/>
      </w:pPr>
      <w:r>
        <w:t xml:space="preserve">     </w:t>
      </w:r>
      <w:r w:rsidR="0006647E">
        <w:t>Ákvæðið þarfnast ekki skýringa.</w:t>
      </w:r>
    </w:p>
    <w:p w14:paraId="09FADCE2" w14:textId="77777777" w:rsidR="0006647E" w:rsidRDefault="0006647E" w:rsidP="00A849BF">
      <w:pPr>
        <w:pStyle w:val="Greinarnmer"/>
      </w:pPr>
    </w:p>
    <w:p w14:paraId="77F86EBD" w14:textId="77777777" w:rsidR="00A849BF" w:rsidRDefault="0006647E" w:rsidP="00A849BF">
      <w:pPr>
        <w:pStyle w:val="Greinarnmer"/>
      </w:pPr>
      <w:r>
        <w:t>Um 2</w:t>
      </w:r>
      <w:r w:rsidR="00ED6535">
        <w:t xml:space="preserve">. </w:t>
      </w:r>
      <w:r w:rsidR="00A849BF">
        <w:t>gr.</w:t>
      </w:r>
    </w:p>
    <w:p w14:paraId="10BD420C" w14:textId="77777777" w:rsidR="00ED6535" w:rsidRPr="00D77FF5" w:rsidRDefault="00D77FF5" w:rsidP="00A849BF">
      <w:r w:rsidRPr="00D77FF5">
        <w:t>Með greininni er</w:t>
      </w:r>
      <w:r w:rsidR="000E2E6E" w:rsidRPr="00D77FF5">
        <w:t xml:space="preserve"> afnumin s</w:t>
      </w:r>
      <w:r>
        <w:t>ú skylda</w:t>
      </w:r>
      <w:r w:rsidR="000E2E6E" w:rsidRPr="00D77FF5">
        <w:t xml:space="preserve"> að ökutækjaleig</w:t>
      </w:r>
      <w:r w:rsidRPr="00D77FF5">
        <w:t>a</w:t>
      </w:r>
      <w:r w:rsidR="006B55B0" w:rsidRPr="00D77FF5">
        <w:t>, eftir atvikum einkaleig</w:t>
      </w:r>
      <w:r>
        <w:t>a</w:t>
      </w:r>
      <w:r w:rsidR="006B55B0" w:rsidRPr="00D77FF5">
        <w:t>,</w:t>
      </w:r>
      <w:r w:rsidR="000E2E6E" w:rsidRPr="00D77FF5">
        <w:t xml:space="preserve"> </w:t>
      </w:r>
      <w:r w:rsidRPr="00D77FF5">
        <w:t xml:space="preserve">skuli rekin </w:t>
      </w:r>
      <w:r w:rsidR="000E2E6E" w:rsidRPr="00D77FF5">
        <w:t>staðbundið í húsnæði eða öðru rými þar sem framkvæmdastjór</w:t>
      </w:r>
      <w:r w:rsidR="006B55B0" w:rsidRPr="00D77FF5">
        <w:t>i</w:t>
      </w:r>
      <w:r w:rsidR="000E2E6E" w:rsidRPr="00D77FF5">
        <w:t xml:space="preserve"> eða yfirmaður fullnægir skilyrðum 4. gr. laganna</w:t>
      </w:r>
      <w:r w:rsidRPr="00D77FF5">
        <w:t xml:space="preserve"> og</w:t>
      </w:r>
      <w:r w:rsidR="00BA49FE" w:rsidRPr="00D77FF5">
        <w:t xml:space="preserve"> leyfisbréf liggur frammi.</w:t>
      </w:r>
      <w:r w:rsidR="000E2E6E" w:rsidRPr="00D77FF5">
        <w:t xml:space="preserve"> </w:t>
      </w:r>
      <w:r w:rsidRPr="00D77FF5">
        <w:t xml:space="preserve">Ákvæði greinarinnar opna þess í stað </w:t>
      </w:r>
      <w:r w:rsidR="000E2E6E" w:rsidRPr="00D77FF5">
        <w:t>fyrir möguleikann um að reka ökutækjaleigu</w:t>
      </w:r>
      <w:r w:rsidRPr="00D77FF5">
        <w:t xml:space="preserve"> alfarið</w:t>
      </w:r>
      <w:r w:rsidR="000E2E6E" w:rsidRPr="00D77FF5">
        <w:t xml:space="preserve"> án fastrar starfsstöðvar, s.s. </w:t>
      </w:r>
      <w:r w:rsidRPr="00D77FF5">
        <w:t>í gegnum vefsíðu</w:t>
      </w:r>
      <w:r w:rsidR="000E2E6E" w:rsidRPr="00D77FF5">
        <w:t>, að því tilsk</w:t>
      </w:r>
      <w:r w:rsidR="008569AE">
        <w:t>i</w:t>
      </w:r>
      <w:r w:rsidR="000E2E6E" w:rsidRPr="00D77FF5">
        <w:t>ldu að sveitarfélag</w:t>
      </w:r>
      <w:r w:rsidR="007565AD" w:rsidRPr="00D77FF5">
        <w:t xml:space="preserve">, </w:t>
      </w:r>
      <w:r w:rsidR="008569AE">
        <w:t xml:space="preserve">eða </w:t>
      </w:r>
      <w:r w:rsidR="007565AD" w:rsidRPr="00D77FF5">
        <w:t>eftir atvikum sveitarfélög,</w:t>
      </w:r>
      <w:r w:rsidR="000E2E6E" w:rsidRPr="00D77FF5">
        <w:t xml:space="preserve"> hafi samþykkt geymslusvæði fyrir </w:t>
      </w:r>
      <w:r w:rsidR="007565AD" w:rsidRPr="00D77FF5">
        <w:t>skráningarskyld ökutæki sem ökutækjaleiga hefur til umráða.</w:t>
      </w:r>
      <w:r w:rsidR="00BA49FE" w:rsidRPr="00D77FF5">
        <w:t xml:space="preserve"> Eftir sem áður getur starfsleyfi verið bundið skilyrðum sem fram koma í umsögn sveitarfélags.</w:t>
      </w:r>
      <w:r w:rsidRPr="00D77FF5">
        <w:t xml:space="preserve"> </w:t>
      </w:r>
    </w:p>
    <w:p w14:paraId="479B83BA" w14:textId="77777777" w:rsidR="00A849BF" w:rsidRPr="00EF505F" w:rsidRDefault="00A849BF" w:rsidP="00A849BF">
      <w:pPr>
        <w:ind w:firstLine="0"/>
        <w:rPr>
          <w:shd w:val="clear" w:color="auto" w:fill="FFFFFF"/>
        </w:rPr>
      </w:pPr>
    </w:p>
    <w:p w14:paraId="34194758" w14:textId="686260C6" w:rsidR="00A849BF" w:rsidRDefault="00A849BF" w:rsidP="00A849BF">
      <w:pPr>
        <w:pStyle w:val="Greinarnmer"/>
        <w:keepNext/>
      </w:pPr>
      <w:r>
        <w:t xml:space="preserve">Um </w:t>
      </w:r>
      <w:r w:rsidR="00D77FF5">
        <w:t>3</w:t>
      </w:r>
      <w:r>
        <w:t>.</w:t>
      </w:r>
      <w:r w:rsidR="00EF67A1">
        <w:t xml:space="preserve"> og 7.</w:t>
      </w:r>
      <w:r>
        <w:t xml:space="preserve"> gr.</w:t>
      </w:r>
    </w:p>
    <w:p w14:paraId="48D2CD77" w14:textId="69A7C32F" w:rsidR="00A849BF" w:rsidRDefault="00D77FF5" w:rsidP="005D4467">
      <w:pPr>
        <w:rPr>
          <w:color w:val="242424"/>
          <w:shd w:val="clear" w:color="auto" w:fill="FFFFFF"/>
        </w:rPr>
      </w:pPr>
      <w:r>
        <w:rPr>
          <w:color w:val="242424"/>
          <w:shd w:val="clear" w:color="auto" w:fill="FFFFFF"/>
        </w:rPr>
        <w:t>  </w:t>
      </w:r>
      <w:r w:rsidR="000731A5">
        <w:rPr>
          <w:color w:val="242424"/>
          <w:shd w:val="clear" w:color="auto" w:fill="FFFFFF"/>
        </w:rPr>
        <w:t>Með grein</w:t>
      </w:r>
      <w:r w:rsidR="00EF67A1">
        <w:rPr>
          <w:color w:val="242424"/>
          <w:shd w:val="clear" w:color="auto" w:fill="FFFFFF"/>
        </w:rPr>
        <w:t>unum</w:t>
      </w:r>
      <w:r w:rsidR="000731A5">
        <w:rPr>
          <w:color w:val="242424"/>
          <w:shd w:val="clear" w:color="auto" w:fill="FFFFFF"/>
        </w:rPr>
        <w:t xml:space="preserve"> er skýrleiki ákvæða 4. og 11. gr. gildandi laga aukinn í þeim tilgangi að fyrirbyggja mistúlkun hvað varðar skilyrði fyrir útgáfu starfsleyfis</w:t>
      </w:r>
      <w:r w:rsidR="00A97645">
        <w:rPr>
          <w:color w:val="242424"/>
          <w:shd w:val="clear" w:color="auto" w:fill="FFFFFF"/>
        </w:rPr>
        <w:t xml:space="preserve"> </w:t>
      </w:r>
      <w:r w:rsidR="000731A5">
        <w:rPr>
          <w:color w:val="242424"/>
          <w:shd w:val="clear" w:color="auto" w:fill="FFFFFF"/>
        </w:rPr>
        <w:t>og heimild til niðurfellingar starfsleyfis</w:t>
      </w:r>
      <w:r w:rsidR="00A97645">
        <w:rPr>
          <w:color w:val="242424"/>
          <w:shd w:val="clear" w:color="auto" w:fill="FFFFFF"/>
        </w:rPr>
        <w:t>.</w:t>
      </w:r>
      <w:r w:rsidR="000731A5">
        <w:rPr>
          <w:color w:val="242424"/>
          <w:shd w:val="clear" w:color="auto" w:fill="FFFFFF"/>
        </w:rPr>
        <w:t xml:space="preserve"> </w:t>
      </w:r>
    </w:p>
    <w:p w14:paraId="5A21278B" w14:textId="77777777" w:rsidR="00A97645" w:rsidRDefault="00A97645" w:rsidP="005D4467">
      <w:pPr>
        <w:rPr>
          <w:color w:val="242424"/>
          <w:shd w:val="clear" w:color="auto" w:fill="FFFFFF"/>
        </w:rPr>
      </w:pPr>
    </w:p>
    <w:p w14:paraId="44F6ED1E" w14:textId="34B111FF" w:rsidR="00A97645" w:rsidRDefault="00A97645" w:rsidP="00A97645">
      <w:pPr>
        <w:ind w:firstLine="0"/>
        <w:jc w:val="center"/>
        <w:rPr>
          <w:color w:val="242424"/>
          <w:shd w:val="clear" w:color="auto" w:fill="FFFFFF"/>
        </w:rPr>
      </w:pPr>
      <w:r>
        <w:rPr>
          <w:color w:val="242424"/>
          <w:shd w:val="clear" w:color="auto" w:fill="FFFFFF"/>
        </w:rPr>
        <w:t>Um 4.</w:t>
      </w:r>
      <w:r w:rsidR="00EF67A1">
        <w:rPr>
          <w:color w:val="242424"/>
          <w:shd w:val="clear" w:color="auto" w:fill="FFFFFF"/>
        </w:rPr>
        <w:t>,</w:t>
      </w:r>
      <w:r>
        <w:rPr>
          <w:color w:val="242424"/>
          <w:shd w:val="clear" w:color="auto" w:fill="FFFFFF"/>
        </w:rPr>
        <w:t xml:space="preserve"> </w:t>
      </w:r>
      <w:r w:rsidR="00EF67A1">
        <w:rPr>
          <w:color w:val="242424"/>
          <w:shd w:val="clear" w:color="auto" w:fill="FFFFFF"/>
        </w:rPr>
        <w:t>5., 6. og</w:t>
      </w:r>
      <w:r>
        <w:rPr>
          <w:color w:val="242424"/>
          <w:shd w:val="clear" w:color="auto" w:fill="FFFFFF"/>
        </w:rPr>
        <w:t xml:space="preserve"> </w:t>
      </w:r>
      <w:r w:rsidR="00EF67A1">
        <w:rPr>
          <w:color w:val="242424"/>
          <w:shd w:val="clear" w:color="auto" w:fill="FFFFFF"/>
        </w:rPr>
        <w:t>8</w:t>
      </w:r>
      <w:r>
        <w:rPr>
          <w:color w:val="242424"/>
          <w:shd w:val="clear" w:color="auto" w:fill="FFFFFF"/>
        </w:rPr>
        <w:t>. gr.</w:t>
      </w:r>
    </w:p>
    <w:p w14:paraId="4FF367C5" w14:textId="77777777" w:rsidR="00E469AE" w:rsidRPr="009F7FFC" w:rsidRDefault="00A51B52" w:rsidP="00A97645">
      <w:pPr>
        <w:ind w:firstLine="0"/>
        <w:jc w:val="center"/>
      </w:pPr>
      <w:r>
        <w:t>Sé ökutækjaleiga hvorki rekin á fastri starfsstöð né haldi út</w:t>
      </w:r>
      <w:r w:rsidR="0018192D">
        <w:t>i</w:t>
      </w:r>
      <w:r>
        <w:t xml:space="preserve"> vefsíðu skal leyfisbréf engu að síður vera sýnilegt</w:t>
      </w:r>
      <w:r w:rsidR="0018192D">
        <w:t xml:space="preserve"> leigutaka, s.s. á bókunarsíðu</w:t>
      </w:r>
      <w:r>
        <w:t xml:space="preserve"> eða framvísað leigutaka með öðrum hætti áður en </w:t>
      </w:r>
      <w:r w:rsidR="0018192D">
        <w:t>að leigusamningur er undirritaður.</w:t>
      </w:r>
    </w:p>
    <w:p w14:paraId="47E0E288" w14:textId="77777777" w:rsidR="00A849BF" w:rsidRPr="00FB196F" w:rsidRDefault="00A849BF" w:rsidP="00A849BF">
      <w:pPr>
        <w:ind w:firstLine="0"/>
        <w:rPr>
          <w:color w:val="FF0000"/>
          <w:szCs w:val="21"/>
          <w:shd w:val="clear" w:color="auto" w:fill="FFFFFF"/>
        </w:rPr>
      </w:pPr>
    </w:p>
    <w:p w14:paraId="195F5FD0" w14:textId="56B978D9" w:rsidR="00A849BF" w:rsidRDefault="00A849BF" w:rsidP="00A849BF">
      <w:pPr>
        <w:pStyle w:val="Greinarnmer"/>
        <w:keepNext/>
      </w:pPr>
      <w:r>
        <w:t xml:space="preserve">Um  </w:t>
      </w:r>
      <w:r w:rsidR="00EF67A1">
        <w:t>9</w:t>
      </w:r>
      <w:r w:rsidR="00A97645">
        <w:t xml:space="preserve">. </w:t>
      </w:r>
      <w:r>
        <w:t>gr.</w:t>
      </w:r>
    </w:p>
    <w:p w14:paraId="7AEB7152" w14:textId="77777777" w:rsidR="00A849BF" w:rsidRDefault="00A849BF" w:rsidP="00A849BF">
      <w:r>
        <w:t>Um er að ræða gildistökuákvæði sem þarfnast ekki frekari skýringa.</w:t>
      </w:r>
    </w:p>
    <w:p w14:paraId="356750EC" w14:textId="77777777" w:rsidR="006A13EA" w:rsidRDefault="006A13EA"/>
    <w:p w14:paraId="57984A92" w14:textId="77777777" w:rsidR="0006647E" w:rsidRDefault="0006647E"/>
    <w:p w14:paraId="08719EE8" w14:textId="77777777" w:rsidR="0006647E" w:rsidRPr="00A849BF" w:rsidRDefault="0006647E"/>
    <w:sectPr w:rsidR="0006647E" w:rsidRPr="00A849BF" w:rsidSect="00D66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2A4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 w15:restartNumberingAfterBreak="0">
    <w:nsid w:val="3E3A695B"/>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BF"/>
    <w:rsid w:val="00011CCD"/>
    <w:rsid w:val="00064EC3"/>
    <w:rsid w:val="0006647E"/>
    <w:rsid w:val="00072B63"/>
    <w:rsid w:val="000731A5"/>
    <w:rsid w:val="00084F65"/>
    <w:rsid w:val="00087CAA"/>
    <w:rsid w:val="000B15A0"/>
    <w:rsid w:val="000B2893"/>
    <w:rsid w:val="000D541F"/>
    <w:rsid w:val="000E2DA3"/>
    <w:rsid w:val="000E2E6E"/>
    <w:rsid w:val="000E7002"/>
    <w:rsid w:val="00101542"/>
    <w:rsid w:val="0010791F"/>
    <w:rsid w:val="00127107"/>
    <w:rsid w:val="00132C6A"/>
    <w:rsid w:val="00140D9A"/>
    <w:rsid w:val="00152A6F"/>
    <w:rsid w:val="0016059A"/>
    <w:rsid w:val="0016248C"/>
    <w:rsid w:val="0016599E"/>
    <w:rsid w:val="0018192D"/>
    <w:rsid w:val="00190231"/>
    <w:rsid w:val="001912AF"/>
    <w:rsid w:val="001918C2"/>
    <w:rsid w:val="001A45B1"/>
    <w:rsid w:val="001B61AF"/>
    <w:rsid w:val="001B6794"/>
    <w:rsid w:val="00227C38"/>
    <w:rsid w:val="00241922"/>
    <w:rsid w:val="0024362B"/>
    <w:rsid w:val="00256EFE"/>
    <w:rsid w:val="0025780B"/>
    <w:rsid w:val="00261046"/>
    <w:rsid w:val="002717E2"/>
    <w:rsid w:val="002731BE"/>
    <w:rsid w:val="002A093E"/>
    <w:rsid w:val="002A29FF"/>
    <w:rsid w:val="002E3075"/>
    <w:rsid w:val="00325AB5"/>
    <w:rsid w:val="00343967"/>
    <w:rsid w:val="003A4FB6"/>
    <w:rsid w:val="003A679C"/>
    <w:rsid w:val="003B07E6"/>
    <w:rsid w:val="003C2E35"/>
    <w:rsid w:val="003E0B21"/>
    <w:rsid w:val="003E6987"/>
    <w:rsid w:val="00401E9A"/>
    <w:rsid w:val="004160C6"/>
    <w:rsid w:val="00444302"/>
    <w:rsid w:val="00451F51"/>
    <w:rsid w:val="00454B60"/>
    <w:rsid w:val="004556B2"/>
    <w:rsid w:val="00484AF0"/>
    <w:rsid w:val="004A6F2E"/>
    <w:rsid w:val="004D1AEF"/>
    <w:rsid w:val="004D71F8"/>
    <w:rsid w:val="004E3569"/>
    <w:rsid w:val="00515358"/>
    <w:rsid w:val="00517F00"/>
    <w:rsid w:val="00524B4B"/>
    <w:rsid w:val="00550214"/>
    <w:rsid w:val="00561D23"/>
    <w:rsid w:val="00566BCD"/>
    <w:rsid w:val="00572BFA"/>
    <w:rsid w:val="00576D31"/>
    <w:rsid w:val="005A4EC9"/>
    <w:rsid w:val="005B4983"/>
    <w:rsid w:val="005C0E79"/>
    <w:rsid w:val="005C6A38"/>
    <w:rsid w:val="005D4467"/>
    <w:rsid w:val="005E43AD"/>
    <w:rsid w:val="005E625A"/>
    <w:rsid w:val="005F0518"/>
    <w:rsid w:val="00652084"/>
    <w:rsid w:val="00653CFD"/>
    <w:rsid w:val="00662306"/>
    <w:rsid w:val="00665DEC"/>
    <w:rsid w:val="00665EE9"/>
    <w:rsid w:val="0067668C"/>
    <w:rsid w:val="006922A3"/>
    <w:rsid w:val="006976EC"/>
    <w:rsid w:val="006A13EA"/>
    <w:rsid w:val="006B3DAB"/>
    <w:rsid w:val="006B55B0"/>
    <w:rsid w:val="006B6DBA"/>
    <w:rsid w:val="006C15B4"/>
    <w:rsid w:val="006C2E25"/>
    <w:rsid w:val="00711DD4"/>
    <w:rsid w:val="00715B8B"/>
    <w:rsid w:val="00724C95"/>
    <w:rsid w:val="00731D45"/>
    <w:rsid w:val="007565AD"/>
    <w:rsid w:val="007733AA"/>
    <w:rsid w:val="00774860"/>
    <w:rsid w:val="008008AD"/>
    <w:rsid w:val="00807AF5"/>
    <w:rsid w:val="008109D5"/>
    <w:rsid w:val="00817D6D"/>
    <w:rsid w:val="008206E5"/>
    <w:rsid w:val="00835DCD"/>
    <w:rsid w:val="00856295"/>
    <w:rsid w:val="008569AE"/>
    <w:rsid w:val="008734A1"/>
    <w:rsid w:val="008C76EC"/>
    <w:rsid w:val="008E7B01"/>
    <w:rsid w:val="00903E91"/>
    <w:rsid w:val="00925EF9"/>
    <w:rsid w:val="0093661A"/>
    <w:rsid w:val="009514AE"/>
    <w:rsid w:val="00967FC2"/>
    <w:rsid w:val="00972731"/>
    <w:rsid w:val="00992E1A"/>
    <w:rsid w:val="009A3C36"/>
    <w:rsid w:val="009D2CBF"/>
    <w:rsid w:val="009E5E72"/>
    <w:rsid w:val="00A2539B"/>
    <w:rsid w:val="00A3028E"/>
    <w:rsid w:val="00A45302"/>
    <w:rsid w:val="00A51B52"/>
    <w:rsid w:val="00A849BF"/>
    <w:rsid w:val="00A84C4E"/>
    <w:rsid w:val="00A97645"/>
    <w:rsid w:val="00AA45F3"/>
    <w:rsid w:val="00AC405D"/>
    <w:rsid w:val="00B10A2D"/>
    <w:rsid w:val="00B150AB"/>
    <w:rsid w:val="00B25521"/>
    <w:rsid w:val="00B647DF"/>
    <w:rsid w:val="00B71750"/>
    <w:rsid w:val="00B949A8"/>
    <w:rsid w:val="00BA324C"/>
    <w:rsid w:val="00BA49FE"/>
    <w:rsid w:val="00BC352D"/>
    <w:rsid w:val="00BE0000"/>
    <w:rsid w:val="00C26842"/>
    <w:rsid w:val="00C31D36"/>
    <w:rsid w:val="00C3462B"/>
    <w:rsid w:val="00C76ABC"/>
    <w:rsid w:val="00C85830"/>
    <w:rsid w:val="00C8784A"/>
    <w:rsid w:val="00CA2B98"/>
    <w:rsid w:val="00CB4843"/>
    <w:rsid w:val="00CE79E4"/>
    <w:rsid w:val="00D0526F"/>
    <w:rsid w:val="00D1369B"/>
    <w:rsid w:val="00D17E77"/>
    <w:rsid w:val="00D66302"/>
    <w:rsid w:val="00D7655E"/>
    <w:rsid w:val="00D77FF5"/>
    <w:rsid w:val="00D853F9"/>
    <w:rsid w:val="00D905C5"/>
    <w:rsid w:val="00DE6D5B"/>
    <w:rsid w:val="00DF1F10"/>
    <w:rsid w:val="00E13431"/>
    <w:rsid w:val="00E16B89"/>
    <w:rsid w:val="00E2496F"/>
    <w:rsid w:val="00E469AE"/>
    <w:rsid w:val="00E53086"/>
    <w:rsid w:val="00E92629"/>
    <w:rsid w:val="00EA135C"/>
    <w:rsid w:val="00EC61CC"/>
    <w:rsid w:val="00ED6535"/>
    <w:rsid w:val="00EE6918"/>
    <w:rsid w:val="00EF67A1"/>
    <w:rsid w:val="00F00E28"/>
    <w:rsid w:val="00F47398"/>
    <w:rsid w:val="00F905DD"/>
    <w:rsid w:val="00FC201D"/>
    <w:rsid w:val="00FF0C63"/>
    <w:rsid w:val="00FF6158"/>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D385"/>
  <w15:chartTrackingRefBased/>
  <w15:docId w15:val="{948DE81B-1979-4AA8-AA44-3643D7B2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BF"/>
    <w:pPr>
      <w:spacing w:after="0" w:line="240" w:lineRule="auto"/>
      <w:ind w:firstLine="284"/>
      <w:jc w:val="both"/>
    </w:pPr>
    <w:rPr>
      <w:rFonts w:ascii="Times New Roman" w:eastAsia="Calibri" w:hAnsi="Times New Roman"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fyrirsgn2">
    <w:name w:val="Millifyrirsögn 2"/>
    <w:basedOn w:val="Normal"/>
    <w:next w:val="Normal"/>
    <w:qFormat/>
    <w:rsid w:val="00A849BF"/>
    <w:pPr>
      <w:ind w:firstLine="0"/>
    </w:pPr>
    <w:rPr>
      <w:i/>
    </w:rPr>
  </w:style>
  <w:style w:type="paragraph" w:customStyle="1" w:styleId="Millifyrirsgn1">
    <w:name w:val="Millifyrirsögn 1"/>
    <w:basedOn w:val="Normal"/>
    <w:next w:val="Normal"/>
    <w:qFormat/>
    <w:rsid w:val="00A849BF"/>
    <w:pPr>
      <w:ind w:firstLine="0"/>
    </w:pPr>
    <w:rPr>
      <w:b/>
    </w:rPr>
  </w:style>
  <w:style w:type="paragraph" w:customStyle="1" w:styleId="Fyrirsgn-skjalategund">
    <w:name w:val="Fyrirsögn - skjalategund"/>
    <w:basedOn w:val="Normal"/>
    <w:next w:val="Normal"/>
    <w:rsid w:val="00A849BF"/>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A849BF"/>
    <w:pPr>
      <w:ind w:firstLine="0"/>
      <w:jc w:val="center"/>
    </w:pPr>
    <w:rPr>
      <w:rFonts w:eastAsiaTheme="minorHAnsi" w:cstheme="minorBidi"/>
      <w:b/>
    </w:rPr>
  </w:style>
  <w:style w:type="paragraph" w:customStyle="1" w:styleId="Greinarnmer">
    <w:name w:val="Greinarnúmer"/>
    <w:basedOn w:val="Normal"/>
    <w:next w:val="Normal"/>
    <w:qFormat/>
    <w:rsid w:val="00A849BF"/>
    <w:pPr>
      <w:ind w:firstLine="0"/>
      <w:jc w:val="center"/>
    </w:pPr>
  </w:style>
  <w:style w:type="paragraph" w:customStyle="1" w:styleId="Greinarfyrirsgn">
    <w:name w:val="Greinarfyrirsögn"/>
    <w:basedOn w:val="Normal"/>
    <w:next w:val="Normal"/>
    <w:qFormat/>
    <w:rsid w:val="00A849BF"/>
    <w:pPr>
      <w:ind w:firstLine="0"/>
      <w:jc w:val="center"/>
    </w:pPr>
    <w:rPr>
      <w:i/>
    </w:rPr>
  </w:style>
  <w:style w:type="paragraph" w:customStyle="1" w:styleId="Nmeringsskjalsmls">
    <w:name w:val="Númer þings/skjals/máls"/>
    <w:basedOn w:val="Normal"/>
    <w:next w:val="Normal"/>
    <w:qFormat/>
    <w:rsid w:val="00A849BF"/>
    <w:pPr>
      <w:ind w:firstLine="0"/>
    </w:pPr>
    <w:rPr>
      <w:b/>
    </w:rPr>
  </w:style>
  <w:style w:type="paragraph" w:styleId="ListParagraph">
    <w:name w:val="List Paragraph"/>
    <w:basedOn w:val="Normal"/>
    <w:uiPriority w:val="34"/>
    <w:unhideWhenUsed/>
    <w:qFormat/>
    <w:rsid w:val="00A849BF"/>
    <w:pPr>
      <w:ind w:left="720"/>
      <w:contextualSpacing/>
    </w:pPr>
  </w:style>
  <w:style w:type="paragraph" w:customStyle="1" w:styleId="Frrherra">
    <w:name w:val="Frá ...ráðherra."/>
    <w:basedOn w:val="Normal"/>
    <w:next w:val="Normal"/>
    <w:qFormat/>
    <w:rsid w:val="00A849BF"/>
    <w:pPr>
      <w:ind w:firstLine="0"/>
      <w:jc w:val="center"/>
    </w:pPr>
    <w:rPr>
      <w:rFonts w:eastAsiaTheme="minorHAnsi" w:cstheme="minorBidi"/>
    </w:rPr>
  </w:style>
  <w:style w:type="paragraph" w:customStyle="1" w:styleId="Fyrirsgn-greinarger">
    <w:name w:val="Fyrirsögn - greinargerð"/>
    <w:basedOn w:val="Normal"/>
    <w:next w:val="Normal"/>
    <w:qFormat/>
    <w:rsid w:val="00A849BF"/>
    <w:pPr>
      <w:ind w:firstLine="0"/>
      <w:jc w:val="center"/>
      <w:outlineLvl w:val="0"/>
    </w:pPr>
    <w:rPr>
      <w:rFonts w:eastAsiaTheme="minorHAnsi" w:cstheme="minorBidi"/>
      <w:spacing w:val="44"/>
    </w:rPr>
  </w:style>
  <w:style w:type="paragraph" w:styleId="BalloonText">
    <w:name w:val="Balloon Text"/>
    <w:basedOn w:val="Normal"/>
    <w:link w:val="BalloonTextChar"/>
    <w:uiPriority w:val="99"/>
    <w:semiHidden/>
    <w:unhideWhenUsed/>
    <w:rsid w:val="00FF0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C63"/>
    <w:rPr>
      <w:rFonts w:ascii="Segoe UI" w:eastAsia="Calibri" w:hAnsi="Segoe UI" w:cs="Segoe UI"/>
      <w:sz w:val="18"/>
      <w:szCs w:val="18"/>
      <w:lang w:val="is-IS"/>
    </w:rPr>
  </w:style>
  <w:style w:type="character" w:styleId="CommentReference">
    <w:name w:val="annotation reference"/>
    <w:basedOn w:val="DefaultParagraphFont"/>
    <w:uiPriority w:val="99"/>
    <w:semiHidden/>
    <w:unhideWhenUsed/>
    <w:rsid w:val="004D71F8"/>
    <w:rPr>
      <w:sz w:val="16"/>
      <w:szCs w:val="16"/>
    </w:rPr>
  </w:style>
  <w:style w:type="paragraph" w:styleId="CommentText">
    <w:name w:val="annotation text"/>
    <w:basedOn w:val="Normal"/>
    <w:link w:val="CommentTextChar"/>
    <w:uiPriority w:val="99"/>
    <w:semiHidden/>
    <w:unhideWhenUsed/>
    <w:rsid w:val="004D71F8"/>
    <w:rPr>
      <w:sz w:val="20"/>
      <w:szCs w:val="20"/>
    </w:rPr>
  </w:style>
  <w:style w:type="character" w:customStyle="1" w:styleId="CommentTextChar">
    <w:name w:val="Comment Text Char"/>
    <w:basedOn w:val="DefaultParagraphFont"/>
    <w:link w:val="CommentText"/>
    <w:uiPriority w:val="99"/>
    <w:semiHidden/>
    <w:rsid w:val="004D71F8"/>
    <w:rPr>
      <w:rFonts w:ascii="Times New Roman" w:eastAsia="Calibr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D71F8"/>
    <w:rPr>
      <w:b/>
      <w:bCs/>
    </w:rPr>
  </w:style>
  <w:style w:type="character" w:customStyle="1" w:styleId="CommentSubjectChar">
    <w:name w:val="Comment Subject Char"/>
    <w:basedOn w:val="CommentTextChar"/>
    <w:link w:val="CommentSubject"/>
    <w:uiPriority w:val="99"/>
    <w:semiHidden/>
    <w:rsid w:val="004D71F8"/>
    <w:rPr>
      <w:rFonts w:ascii="Times New Roman" w:eastAsia="Calibri" w:hAnsi="Times New Roman" w:cs="Times New Roman"/>
      <w:b/>
      <w:bCs/>
      <w:sz w:val="20"/>
      <w:szCs w:val="20"/>
      <w:lang w:val="is-IS"/>
    </w:rPr>
  </w:style>
  <w:style w:type="paragraph" w:styleId="NormalWeb">
    <w:name w:val="Normal (Web)"/>
    <w:basedOn w:val="Normal"/>
    <w:uiPriority w:val="99"/>
    <w:semiHidden/>
    <w:unhideWhenUsed/>
    <w:rsid w:val="00D853F9"/>
    <w:pPr>
      <w:spacing w:before="100" w:beforeAutospacing="1" w:after="100" w:afterAutospacing="1"/>
      <w:ind w:firstLine="0"/>
      <w:jc w:val="left"/>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96369">
      <w:bodyDiv w:val="1"/>
      <w:marLeft w:val="0"/>
      <w:marRight w:val="0"/>
      <w:marTop w:val="0"/>
      <w:marBottom w:val="0"/>
      <w:divBdr>
        <w:top w:val="none" w:sz="0" w:space="0" w:color="auto"/>
        <w:left w:val="none" w:sz="0" w:space="0" w:color="auto"/>
        <w:bottom w:val="none" w:sz="0" w:space="0" w:color="auto"/>
        <w:right w:val="none" w:sz="0" w:space="0" w:color="auto"/>
      </w:divBdr>
    </w:div>
    <w:div w:id="11957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3A8D-48CD-45AE-BC39-38010773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1931</Words>
  <Characters>11012</Characters>
  <Application>Microsoft Office Word</Application>
  <DocSecurity>0</DocSecurity>
  <Lines>91</Lines>
  <Paragraphs>25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Þórarinn Örn Þrándarson</dc:creator>
  <cp:keywords/>
  <dc:description/>
  <cp:lastModifiedBy>Ingvi Már Pálsson</cp:lastModifiedBy>
  <cp:revision>3</cp:revision>
  <cp:lastPrinted>2021-03-16T14:37:00Z</cp:lastPrinted>
  <dcterms:created xsi:type="dcterms:W3CDTF">2022-11-22T08:34:00Z</dcterms:created>
  <dcterms:modified xsi:type="dcterms:W3CDTF">2022-11-22T08:34:00Z</dcterms:modified>
</cp:coreProperties>
</file>