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F3612" w14:textId="77777777" w:rsidR="00FB37DB" w:rsidRDefault="0026721A">
      <w:pPr>
        <w:pStyle w:val="Nmeringsskjalsmls"/>
      </w:pPr>
      <w:r>
        <w:t>158. löggjafarþing 2026–2027.</w:t>
      </w:r>
    </w:p>
    <w:p w14:paraId="031A1EFE" w14:textId="77777777" w:rsidR="00FB37DB" w:rsidRDefault="0026721A">
      <w:pPr>
        <w:pStyle w:val="Nmeringsskjalsmls"/>
      </w:pPr>
      <w:r>
        <w:t>Þingskjal x — x. mál.</w:t>
      </w:r>
    </w:p>
    <w:p w14:paraId="1C23B092" w14:textId="77777777" w:rsidR="00FB37DB" w:rsidRDefault="0026721A">
      <w:pPr>
        <w:pStyle w:val="Nmeringsskjalsmls"/>
      </w:pPr>
      <w:r>
        <w:t>Stjórnarfrumvarp.</w:t>
      </w:r>
    </w:p>
    <w:p w14:paraId="203990A8" w14:textId="77777777" w:rsidR="00FB37DB" w:rsidRDefault="0026721A">
      <w:pPr>
        <w:pStyle w:val="Fyrirsgn-skjalategund"/>
      </w:pPr>
      <w:r>
        <w:t>Frumvarp til laga</w:t>
      </w:r>
    </w:p>
    <w:p w14:paraId="5B6F4FAD" w14:textId="77777777" w:rsidR="00FB37DB" w:rsidRDefault="0026721A">
      <w:pPr>
        <w:pStyle w:val="Fyrirsgn-undirfyrirsgn"/>
      </w:pPr>
      <w:r>
        <w:t>um almennar sanngirnisbætur.</w:t>
      </w:r>
    </w:p>
    <w:p w14:paraId="58508719" w14:textId="77777777" w:rsidR="00FB37DB" w:rsidRDefault="00FB37DB"/>
    <w:p w14:paraId="245BAF76" w14:textId="77777777" w:rsidR="00FB37DB" w:rsidRDefault="0026721A">
      <w:pPr>
        <w:pStyle w:val="Frrherra"/>
      </w:pPr>
      <w:r>
        <w:t>Frá forsætisráðherra.</w:t>
      </w:r>
    </w:p>
    <w:p w14:paraId="6C67127D" w14:textId="77777777" w:rsidR="00FB37DB" w:rsidRDefault="00FB37DB"/>
    <w:p w14:paraId="493D3055" w14:textId="77777777" w:rsidR="00FB37DB" w:rsidRDefault="0026721A">
      <w:pPr>
        <w:pStyle w:val="Kaflanmer"/>
      </w:pPr>
      <w:r>
        <w:t>I. KAFLI</w:t>
      </w:r>
    </w:p>
    <w:p w14:paraId="4B740E83" w14:textId="77777777" w:rsidR="00FB37DB" w:rsidRDefault="0026721A">
      <w:pPr>
        <w:pStyle w:val="Kaflafyrirsgn"/>
      </w:pPr>
      <w:r>
        <w:t>Markmið, gildissvið og orðskýringar.</w:t>
      </w:r>
    </w:p>
    <w:p w14:paraId="3E5D8511" w14:textId="77777777" w:rsidR="00FB37DB" w:rsidRDefault="00FB37DB"/>
    <w:p w14:paraId="24C6AFF9" w14:textId="77777777" w:rsidR="00FB37DB" w:rsidRDefault="0026721A">
      <w:pPr>
        <w:pStyle w:val="Greinarnmer"/>
      </w:pPr>
      <w:r>
        <w:t>1. gr.</w:t>
      </w:r>
    </w:p>
    <w:p w14:paraId="7559B247" w14:textId="7F4B1704" w:rsidR="00FB37DB" w:rsidRDefault="0026721A">
      <w:pPr>
        <w:pStyle w:val="Greinarfyrirsgn"/>
      </w:pPr>
      <w:r>
        <w:t>Markmið.</w:t>
      </w:r>
    </w:p>
    <w:p w14:paraId="0D19514C" w14:textId="4950A31B" w:rsidR="00FB37DB" w:rsidRDefault="0026721A">
      <w:r>
        <w:t>Markmið laga þessara er að koma á almennu og varanlegu úrræði til greiðslu sanngirnisbóta og stuðnings til einstaklinga sem vistaðir voru sem börn utan heimilis síns fyrir atbeina stjórnvalda og urðu fyrir illri meðferð eða ofbeldi meðan á vistun stóð. Með greiðslu sanngirnisbóta viðurkennir hið opinbera þær misgjörðir sem viðkomandi urðu fyrir.</w:t>
      </w:r>
    </w:p>
    <w:p w14:paraId="1F507BB2" w14:textId="77777777" w:rsidR="00FB37DB" w:rsidRDefault="0026721A">
      <w:r>
        <w:t>Sanngirnisbætur samkvæmt lögum þessum eru ekki skaðabætur. Greiðsla þeirra felur hvorki í sér viðurkenningu á skaðabótaskyldu samkvæmt almennum reglum né afstöðu til refsiábyrgðar eða skaðabótaábyrgðar einstakra manna.</w:t>
      </w:r>
    </w:p>
    <w:p w14:paraId="6DA62025" w14:textId="77777777" w:rsidR="00FB37DB" w:rsidRDefault="00FB37DB"/>
    <w:p w14:paraId="192C2C65" w14:textId="77777777" w:rsidR="00FB37DB" w:rsidRDefault="0026721A">
      <w:pPr>
        <w:pStyle w:val="Greinarnmer"/>
      </w:pPr>
      <w:r>
        <w:t>2. gr.</w:t>
      </w:r>
    </w:p>
    <w:p w14:paraId="4EAFE965" w14:textId="77777777" w:rsidR="00FB37DB" w:rsidRDefault="0026721A">
      <w:pPr>
        <w:pStyle w:val="Greinarfyrirsgn"/>
      </w:pPr>
      <w:r>
        <w:t>Gildissvið.</w:t>
      </w:r>
    </w:p>
    <w:p w14:paraId="4D99A534" w14:textId="358E1575" w:rsidR="00FB37DB" w:rsidRDefault="0026721A">
      <w:r>
        <w:t>Lög þessi taka til einstaklinga sem vistaðir voru sem börn utan heimilis síns fyrir atbeina stjórnvalda eftir 27. mars 1947, hvort sem vistun fór fram á opinberri stofnun, á heimili eða stofnun á vegum einkaaðila eða á einkaheimili, þar á meðal fósturheimili.</w:t>
      </w:r>
    </w:p>
    <w:p w14:paraId="1A6389BE" w14:textId="77777777" w:rsidR="00FB37DB" w:rsidRDefault="0026721A">
      <w:r>
        <w:t>Lög þessi taka eingöngu til vistunar barna utan heimilis þeirra í sólarhringsvistun eða lengri samfelldri dvöl.</w:t>
      </w:r>
    </w:p>
    <w:p w14:paraId="70C7A0EE" w14:textId="7AFFCBF2" w:rsidR="00D26047" w:rsidRDefault="0026721A" w:rsidP="009F2EC4">
      <w:r>
        <w:t xml:space="preserve">Lög þessi taka ekki til </w:t>
      </w:r>
      <w:r w:rsidR="00CF69CC">
        <w:t>almennrar daggæslu</w:t>
      </w:r>
      <w:r>
        <w:t xml:space="preserve">, </w:t>
      </w:r>
      <w:r w:rsidR="0044583A">
        <w:t xml:space="preserve">skólavistar, þar á meðal á heimavist, innlagnar </w:t>
      </w:r>
      <w:r w:rsidR="001058E7">
        <w:t xml:space="preserve">á </w:t>
      </w:r>
      <w:r w:rsidR="00834DB9">
        <w:t>heilbrigðisstofnu</w:t>
      </w:r>
      <w:r w:rsidR="008D339B">
        <w:t>n vegna heilbrigðisþjónustu</w:t>
      </w:r>
      <w:r w:rsidR="001058E7">
        <w:t xml:space="preserve">, </w:t>
      </w:r>
      <w:r w:rsidR="008D339B">
        <w:t xml:space="preserve">dvalar </w:t>
      </w:r>
      <w:r>
        <w:t>í sumarbúðum eða annarrar sambærilegrar dvalar</w:t>
      </w:r>
      <w:r w:rsidR="000B7787">
        <w:t>,</w:t>
      </w:r>
      <w:r>
        <w:t xml:space="preserve"> nema dvölin hafi byggst á ákvörðun stjórnvalda um vistun barnsins utan heimilis, sbr. 1. tölul. 3. gr.</w:t>
      </w:r>
      <w:r w:rsidR="00834DB9">
        <w:t xml:space="preserve"> </w:t>
      </w:r>
    </w:p>
    <w:p w14:paraId="0512FD32" w14:textId="77777777" w:rsidR="00FB37DB" w:rsidRDefault="00FB37DB"/>
    <w:p w14:paraId="44881FE3" w14:textId="77777777" w:rsidR="00FB37DB" w:rsidRDefault="0026721A">
      <w:pPr>
        <w:pStyle w:val="Greinarnmer"/>
      </w:pPr>
      <w:r>
        <w:t>3. gr.</w:t>
      </w:r>
    </w:p>
    <w:p w14:paraId="353C0E33" w14:textId="77777777" w:rsidR="00FB37DB" w:rsidRDefault="0026721A">
      <w:pPr>
        <w:pStyle w:val="Greinarfyrirsgn"/>
      </w:pPr>
      <w:r>
        <w:t>Orðskýringar.</w:t>
      </w:r>
    </w:p>
    <w:p w14:paraId="5BF97FFC" w14:textId="77777777" w:rsidR="00FB37DB" w:rsidRDefault="0026721A">
      <w:r>
        <w:t>Í lögum þessum hafa eftirfarandi hugtök svofellda merkingu:</w:t>
      </w:r>
    </w:p>
    <w:p w14:paraId="0DAFCF00" w14:textId="42400823" w:rsidR="00FB37DB" w:rsidRDefault="0026721A">
      <w:pPr>
        <w:tabs>
          <w:tab w:val="left" w:pos="567"/>
        </w:tabs>
        <w:ind w:left="567" w:hanging="283"/>
      </w:pPr>
      <w:r>
        <w:t>1.</w:t>
      </w:r>
      <w:r>
        <w:tab/>
        <w:t>Vistun utan heimilis fyrir atbeina stjórnvalda: Ráðstöfun barns í vistun utan heimilis síns sem ákveðin var af opinberum aðila</w:t>
      </w:r>
      <w:r w:rsidR="00481080">
        <w:t xml:space="preserve">, hvort sem vistun fór fram </w:t>
      </w:r>
      <w:r>
        <w:t>á grundvelli ákvörðunar, samnings við opinberan aðila eða opinbers leyfis, óháð því á hvaða lagagrundvelli ráðstöfunin var gerð og hvaða form eða heiti hún hafði.</w:t>
      </w:r>
    </w:p>
    <w:p w14:paraId="2CA4EE6B" w14:textId="77777777" w:rsidR="00FB37DB" w:rsidRDefault="0026721A">
      <w:pPr>
        <w:tabs>
          <w:tab w:val="left" w:pos="567"/>
        </w:tabs>
        <w:ind w:left="567" w:hanging="283"/>
      </w:pPr>
      <w:r>
        <w:t>2.</w:t>
      </w:r>
      <w:r>
        <w:tab/>
        <w:t>Einkaheimili: Heimili í eigu eða umsjón einstaklinga eða lögaðila sem ekki eru opinberar stofnanir, þar á meðal fósturheimili.</w:t>
      </w:r>
    </w:p>
    <w:p w14:paraId="4E5B5A48" w14:textId="77777777" w:rsidR="00FB37DB" w:rsidRDefault="0026721A">
      <w:pPr>
        <w:tabs>
          <w:tab w:val="left" w:pos="567"/>
        </w:tabs>
        <w:ind w:left="567" w:hanging="283"/>
      </w:pPr>
      <w:r>
        <w:lastRenderedPageBreak/>
        <w:t>3.</w:t>
      </w:r>
      <w:r>
        <w:tab/>
        <w:t>Ill meðferð eða ofbeldi: Einkum eftirfarandi háttsemi gagnvart barni meðan á vistun stóð:</w:t>
      </w:r>
    </w:p>
    <w:p w14:paraId="21A36D13" w14:textId="77777777" w:rsidR="00FB37DB" w:rsidRDefault="0026721A">
      <w:pPr>
        <w:tabs>
          <w:tab w:val="left" w:pos="851"/>
        </w:tabs>
        <w:ind w:left="851" w:hanging="284"/>
      </w:pPr>
      <w:r>
        <w:t>a.</w:t>
      </w:r>
      <w:r>
        <w:tab/>
        <w:t>hvers kyns refsiverð líkamleg valdbeiting,</w:t>
      </w:r>
    </w:p>
    <w:p w14:paraId="159C417B" w14:textId="77777777" w:rsidR="00FB37DB" w:rsidRDefault="0026721A">
      <w:pPr>
        <w:tabs>
          <w:tab w:val="left" w:pos="851"/>
        </w:tabs>
        <w:ind w:left="851" w:hanging="284"/>
      </w:pPr>
      <w:r>
        <w:t>b.</w:t>
      </w:r>
      <w:r>
        <w:tab/>
        <w:t>önnur líkamleg valdbeiting þar sem barninu var valdið óþarfa sársauka,</w:t>
      </w:r>
    </w:p>
    <w:p w14:paraId="2688BB6A" w14:textId="77777777" w:rsidR="00FB37DB" w:rsidRDefault="0026721A">
      <w:pPr>
        <w:tabs>
          <w:tab w:val="left" w:pos="851"/>
        </w:tabs>
        <w:ind w:left="851" w:hanging="284"/>
      </w:pPr>
      <w:r>
        <w:t>c.</w:t>
      </w:r>
      <w:r>
        <w:tab/>
        <w:t>kynferðislegt ofbeldi eða önnur kynferðisleg háttsemi,</w:t>
      </w:r>
    </w:p>
    <w:p w14:paraId="668AA008" w14:textId="77777777" w:rsidR="00FB37DB" w:rsidRDefault="0026721A">
      <w:pPr>
        <w:tabs>
          <w:tab w:val="left" w:pos="851"/>
        </w:tabs>
        <w:ind w:left="851" w:hanging="284"/>
      </w:pPr>
      <w:r>
        <w:t>d.</w:t>
      </w:r>
      <w:r>
        <w:tab/>
        <w:t>ógnandi, vanvirðandi eða niðurlægjandi háttsemi,</w:t>
      </w:r>
    </w:p>
    <w:p w14:paraId="6F2A3A88" w14:textId="77777777" w:rsidR="00FB37DB" w:rsidRDefault="0026721A">
      <w:pPr>
        <w:tabs>
          <w:tab w:val="left" w:pos="851"/>
        </w:tabs>
        <w:ind w:left="851" w:hanging="284"/>
      </w:pPr>
      <w:r>
        <w:t>e.</w:t>
      </w:r>
      <w:r>
        <w:tab/>
        <w:t>vanræksla eða önnur meðferð sem misbauð barninu svo mjög að líkamlegri eða andlegri heilsu þess eða þroska var mikil hætta búin.</w:t>
      </w:r>
    </w:p>
    <w:p w14:paraId="42145543" w14:textId="77777777" w:rsidR="00FB37DB" w:rsidRDefault="0026721A">
      <w:pPr>
        <w:tabs>
          <w:tab w:val="left" w:pos="567"/>
        </w:tabs>
        <w:ind w:left="567" w:hanging="283"/>
      </w:pPr>
      <w:r>
        <w:t>4.</w:t>
      </w:r>
      <w:r>
        <w:tab/>
        <w:t>Varanlegur skaði: Varanlegar neikvæðar líkamlegar, sálrænar eða félagslegar afleiðingar.</w:t>
      </w:r>
    </w:p>
    <w:p w14:paraId="2117CDDF" w14:textId="77777777" w:rsidR="00FB37DB" w:rsidRDefault="0026721A">
      <w:pPr>
        <w:tabs>
          <w:tab w:val="left" w:pos="567"/>
        </w:tabs>
        <w:ind w:left="567" w:hanging="283"/>
      </w:pPr>
      <w:r>
        <w:t>5.</w:t>
      </w:r>
      <w:r>
        <w:tab/>
        <w:t>Sjóðurinn: Sanngirnisbótasjóður, sbr. 11. gr.</w:t>
      </w:r>
    </w:p>
    <w:p w14:paraId="2941B862" w14:textId="77777777" w:rsidR="00FB37DB" w:rsidRDefault="0026721A">
      <w:pPr>
        <w:tabs>
          <w:tab w:val="left" w:pos="567"/>
        </w:tabs>
        <w:ind w:left="567" w:hanging="283"/>
      </w:pPr>
      <w:r>
        <w:t>6.</w:t>
      </w:r>
      <w:r>
        <w:tab/>
        <w:t>Sjóðsstjórn: Stjórn Sanngirnisbótasjóðs, sbr. 13. gr.</w:t>
      </w:r>
    </w:p>
    <w:p w14:paraId="594B4F4F" w14:textId="77777777" w:rsidR="00FB37DB" w:rsidRDefault="00FB37DB"/>
    <w:p w14:paraId="392E5D05" w14:textId="77777777" w:rsidR="00FB37DB" w:rsidRDefault="0026721A">
      <w:pPr>
        <w:pStyle w:val="Kaflanmer"/>
      </w:pPr>
      <w:r>
        <w:t>II. KAFLI</w:t>
      </w:r>
    </w:p>
    <w:p w14:paraId="42B3620E" w14:textId="77777777" w:rsidR="00FB37DB" w:rsidRDefault="0026721A">
      <w:pPr>
        <w:pStyle w:val="Kaflafyrirsgn"/>
      </w:pPr>
      <w:r>
        <w:t>Skilyrði sanngirnisbóta.</w:t>
      </w:r>
    </w:p>
    <w:p w14:paraId="76C599BC" w14:textId="77777777" w:rsidR="00FB37DB" w:rsidRDefault="00FB37DB"/>
    <w:p w14:paraId="15A7BBA8" w14:textId="77777777" w:rsidR="00FB37DB" w:rsidRDefault="0026721A">
      <w:pPr>
        <w:pStyle w:val="Greinarnmer"/>
      </w:pPr>
      <w:r>
        <w:t>4. gr.</w:t>
      </w:r>
    </w:p>
    <w:p w14:paraId="5ED6E755" w14:textId="77777777" w:rsidR="00FB37DB" w:rsidRDefault="0026721A">
      <w:pPr>
        <w:pStyle w:val="Greinarfyrirsgn"/>
      </w:pPr>
      <w:r>
        <w:t>Skilyrði greiðslu sanngirnisbóta.</w:t>
      </w:r>
    </w:p>
    <w:p w14:paraId="757596C5" w14:textId="77777777" w:rsidR="00FB37DB" w:rsidRDefault="0026721A">
      <w:r>
        <w:t>Heimilt er að greiða einstaklingi sanngirnisbætur úr sjóðnum, að fenginni umsókn hans, ef eftirfarandi skilyrði eru uppfyllt:</w:t>
      </w:r>
    </w:p>
    <w:p w14:paraId="3B25FD2D" w14:textId="77777777" w:rsidR="00FB37DB" w:rsidRDefault="0026721A">
      <w:pPr>
        <w:tabs>
          <w:tab w:val="left" w:pos="567"/>
        </w:tabs>
        <w:ind w:left="567" w:hanging="283"/>
      </w:pPr>
      <w:r>
        <w:t>1.</w:t>
      </w:r>
      <w:r>
        <w:tab/>
        <w:t>hann var vistaður sem barn utan heimilis síns fyrir atbeina stjórnvalda, sbr. 2. og 3. gr.,</w:t>
      </w:r>
    </w:p>
    <w:p w14:paraId="3B6E79B2" w14:textId="77777777" w:rsidR="00FB37DB" w:rsidRDefault="0026721A">
      <w:pPr>
        <w:tabs>
          <w:tab w:val="left" w:pos="567"/>
        </w:tabs>
        <w:ind w:left="567" w:hanging="283"/>
      </w:pPr>
      <w:r>
        <w:t>2.</w:t>
      </w:r>
      <w:r>
        <w:tab/>
        <w:t>hann varð fyrir illri meðferð eða ofbeldi meðan á vistun stóð,</w:t>
      </w:r>
    </w:p>
    <w:p w14:paraId="183F6D0B" w14:textId="77777777" w:rsidR="00FB37DB" w:rsidRDefault="0026721A">
      <w:pPr>
        <w:tabs>
          <w:tab w:val="left" w:pos="567"/>
        </w:tabs>
        <w:ind w:left="567" w:hanging="283"/>
      </w:pPr>
      <w:r>
        <w:t>3.</w:t>
      </w:r>
      <w:r>
        <w:tab/>
        <w:t>hann hefur af þeim sökum orðið fyrir varanlegum skaða sem ekki fæst bættur á annan hátt, og</w:t>
      </w:r>
    </w:p>
    <w:p w14:paraId="54470E7E" w14:textId="77777777" w:rsidR="00FB37DB" w:rsidRDefault="0026721A">
      <w:pPr>
        <w:tabs>
          <w:tab w:val="left" w:pos="567"/>
        </w:tabs>
        <w:ind w:left="567" w:hanging="283"/>
      </w:pPr>
      <w:r>
        <w:t>4.</w:t>
      </w:r>
      <w:r>
        <w:tab/>
        <w:t>skilyrði 5. gr. um ábyrgð hins opinbera eru uppfyllt.</w:t>
      </w:r>
    </w:p>
    <w:p w14:paraId="4503ED43" w14:textId="77777777" w:rsidR="00FB37DB" w:rsidRDefault="0026721A">
      <w:r>
        <w:t>Ekki er gerð krafa um að umsækjandi færi sönnur á atvik máls í samræmi við almennar sönnunarreglur skaðabótaréttar. Nægilegt er að sjóðsstjórn telji sennilegt, að virtum gögnum málsins í heild, að skilyrði 1. mgr. séu uppfyllt. Við það mat skal leggja frásögn umsækjanda til grundvallar nema hún sé í ósamræmi við önnur gögn málsins eða aðrar ástæður gefi tilefni til að draga hana í efa.</w:t>
      </w:r>
    </w:p>
    <w:p w14:paraId="42B1F5FC" w14:textId="77777777" w:rsidR="00FB37DB" w:rsidRDefault="0026721A">
      <w:r>
        <w:t>Við mat á umsókn er heimilt að líta til niðurstaðna nefndar sem starfaði samkvæmt lögum nr. 26/2007, um skipan nefndar til að kanna starfsemi vist- og meðferðarheimila fyrir börn, nefndar samkvæmt lögum um heimild Reykjavíkurborgar til að skipa nefnd til að kanna starfsemi vöggustofa, nr. 45/2022, nefndar samkvæmt lögum um skipan nefndar til að kanna aðbúnað barna sem vistuð voru fyrir atbeina stjórnvalda á einkaheimilum, nr. 80/2026, og annarra opinberra rannsókna um almennar aðstæður á viðkomandi heimili eða stofnun. Heimild til að sækja um sanngirnisbætur er ekki háð því að slík rannsókn hafi farið fram.</w:t>
      </w:r>
    </w:p>
    <w:p w14:paraId="4036ABCC" w14:textId="77777777" w:rsidR="00FB37DB" w:rsidRDefault="00FB37DB"/>
    <w:p w14:paraId="0C69967E" w14:textId="77777777" w:rsidR="00FB37DB" w:rsidRDefault="0026721A">
      <w:pPr>
        <w:pStyle w:val="Greinarnmer"/>
      </w:pPr>
      <w:r>
        <w:t>5. gr.</w:t>
      </w:r>
    </w:p>
    <w:p w14:paraId="49BF0A08" w14:textId="77777777" w:rsidR="00FB37DB" w:rsidRDefault="0026721A">
      <w:pPr>
        <w:pStyle w:val="Greinarfyrirsgn"/>
      </w:pPr>
      <w:r>
        <w:t>Ábyrgð hins opinbera.</w:t>
      </w:r>
    </w:p>
    <w:p w14:paraId="40F0BFD4" w14:textId="77777777" w:rsidR="00FB37DB" w:rsidRDefault="0026721A">
      <w:r>
        <w:t>Hafi vistun farið fram á stofnun eða heimili sem rekið var af ríki eða sveitarfélagi telst skilyrði 4. tölul. 1. mgr. 4. gr. uppfyllt.</w:t>
      </w:r>
    </w:p>
    <w:p w14:paraId="6EFC0992" w14:textId="77777777" w:rsidR="00FB37DB" w:rsidRDefault="0026721A">
      <w:r>
        <w:t>Hafi vistun farið fram á einkaheimili eða á heimili eða stofnun á vegum einkaaðila er það skilyrði greiðslu sanngirnisbóta að eftirliti stjórnvalda með vistuninni hafi verið verulega ábótavant. Það á meðal annars við ef:</w:t>
      </w:r>
    </w:p>
    <w:p w14:paraId="560812E9" w14:textId="77777777" w:rsidR="00FB37DB" w:rsidRDefault="0026721A">
      <w:pPr>
        <w:tabs>
          <w:tab w:val="left" w:pos="567"/>
        </w:tabs>
        <w:ind w:left="567" w:hanging="283"/>
      </w:pPr>
      <w:r>
        <w:t>1.</w:t>
      </w:r>
      <w:r>
        <w:tab/>
        <w:t>ekki var gætt lögbundinna eða almennt viðurkenndra krafna við val á heimili, leyfisveitingu eða gerð samnings um vistun,</w:t>
      </w:r>
    </w:p>
    <w:p w14:paraId="0ECA4BA4" w14:textId="77777777" w:rsidR="00FB37DB" w:rsidRDefault="0026721A">
      <w:pPr>
        <w:tabs>
          <w:tab w:val="left" w:pos="567"/>
        </w:tabs>
        <w:ind w:left="567" w:hanging="283"/>
      </w:pPr>
      <w:r>
        <w:lastRenderedPageBreak/>
        <w:t>2.</w:t>
      </w:r>
      <w:r>
        <w:tab/>
        <w:t>lögbundnu eða reglubundnu eftirliti með aðbúnaði og líðan barnsins var ekki sinnt eða því var verulega áfátt, eða</w:t>
      </w:r>
    </w:p>
    <w:p w14:paraId="01C481A3" w14:textId="77777777" w:rsidR="00FB37DB" w:rsidRDefault="0026721A">
      <w:pPr>
        <w:tabs>
          <w:tab w:val="left" w:pos="567"/>
        </w:tabs>
        <w:ind w:left="567" w:hanging="283"/>
      </w:pPr>
      <w:r>
        <w:t>3.</w:t>
      </w:r>
      <w:r>
        <w:tab/>
        <w:t>stjórnvöld brugðust ekki með fullnægjandi hætti við tilkynningum, kvörtunum eða öðrum vísbendingum um illa meðferð eða ofbeldi sem þeim höfðu borist eða þeim mátti vera kunnugt um.</w:t>
      </w:r>
    </w:p>
    <w:p w14:paraId="6AAE0063" w14:textId="77777777" w:rsidR="00FB37DB" w:rsidRDefault="0026721A">
      <w:r>
        <w:t>Við mat samkvæmt 2. mgr. skal líta til þeirra laga, reglna og viðmiða sem giltu þegar vistun átti sér stað. Þá má líta til þess hvort fyrir liggi gögn um að eftirliti hafi verið sinnt.</w:t>
      </w:r>
    </w:p>
    <w:p w14:paraId="3051BC52" w14:textId="77777777" w:rsidR="00FB37DB" w:rsidRDefault="00FB37DB"/>
    <w:p w14:paraId="4AB264EA" w14:textId="77777777" w:rsidR="00FB37DB" w:rsidRDefault="0026721A">
      <w:pPr>
        <w:pStyle w:val="Greinarnmer"/>
      </w:pPr>
      <w:r>
        <w:t>6. gr.</w:t>
      </w:r>
    </w:p>
    <w:p w14:paraId="38D637A8" w14:textId="77777777" w:rsidR="00FB37DB" w:rsidRDefault="0026721A">
      <w:pPr>
        <w:pStyle w:val="Greinarfyrirsgn"/>
      </w:pPr>
      <w:r>
        <w:t>Tengsl við aðrar bætur.</w:t>
      </w:r>
    </w:p>
    <w:p w14:paraId="0D21E8EC" w14:textId="77777777" w:rsidR="00FB37DB" w:rsidRDefault="0026721A">
      <w:r>
        <w:t>Það er skilyrði greiðslu sanngirnisbóta að umsækjandi hafi tæmt önnur viðeigandi réttarúrræði sem skapað geta honum rétt til bóta vegna sömu atvika. Ekki er þó gerð krafa um að umsækjandi hafi höfðað mál fyrir dómstólum eða leitað annarra úrræða ef ljóst þykir að krafa hans sé fyrnd eða að úrræðið sé af öðrum ástæðum bersýnilega þýðingarlaust.</w:t>
      </w:r>
    </w:p>
    <w:p w14:paraId="68F164BF" w14:textId="21921A9E" w:rsidR="00FB37DB" w:rsidRDefault="0026721A">
      <w:r>
        <w:t xml:space="preserve">Sá sem fengið hefur greiddar sanngirnisbætur samkvæmt lögum um sanngirnisbætur fyrir misgjörðir á stofnunum fyrir fötluð börn, nr. 47/2010, </w:t>
      </w:r>
      <w:r w:rsidR="00667F72">
        <w:t xml:space="preserve">sbr. áður lög um sanngirnisbætur fyrir misgjörðir á stofnunum eða heimilum sem falla undir lög nr. 26/2007, </w:t>
      </w:r>
      <w:r>
        <w:t>eða bætur samkvæmt ákvörðun stjórnvalda, dómi eða sátt við opinberan aðila, vegna sömu vistunar eða sömu atvika getur ekki fengið sanngirnisbætur samkvæmt lögum þessum vegna þeirrar vistunar eða þeirra atvika. Varði umsókn önnur atvik eða annað vistunartímabil en fyrri bætur tóku sannanlega til skal meta þann hluta umsóknarinnar sjálfstætt.</w:t>
      </w:r>
    </w:p>
    <w:p w14:paraId="4A566EC2" w14:textId="393C368F" w:rsidR="00CE5335" w:rsidRDefault="00CE5335">
      <w:r w:rsidRPr="00CE5335">
        <w:t>Sanngirnisbætur verða ekki greiddar vegna vistunar á stofnun eða heimili á tímabili sem innköllun samkvæmt lögum nr. 47/2010 tók til, hvort sem umsækjandi lagði fram kröfu á grundvelli innköllunar eða ekki. Hið sama á við um vistun sem innköllun samkvæmt öðru sérstöku bótaúrræði ríkis eða sveitarfélags hefur tekið til.</w:t>
      </w:r>
    </w:p>
    <w:p w14:paraId="0FB2EA60" w14:textId="7279EBC2" w:rsidR="00FB37DB" w:rsidRDefault="0026721A">
      <w:r>
        <w:t>Bætur sem umsækjandi hefur fengið greiddar samkvæmt lögum um greiðslu ríkissjóðs á bótum til þolenda afbrota, nr. 69/1995, og skaðabætur sem honum hafa verið greiddar vegna sömu atvika koma til frádráttar sanngirnisbótum.</w:t>
      </w:r>
    </w:p>
    <w:p w14:paraId="5DD6296F" w14:textId="365EF296" w:rsidR="00FB37DB" w:rsidRDefault="0026721A">
      <w:r>
        <w:t xml:space="preserve">Greiðsla sanngirnisbóta stendur því ekki í vegi að umsækjandi leiti síðar réttar síns fyrir dómstólum. Verði </w:t>
      </w:r>
      <w:r w:rsidR="0025214E">
        <w:t xml:space="preserve">ríki eða sveitarfélagi </w:t>
      </w:r>
      <w:r w:rsidR="00DA1A7E">
        <w:t xml:space="preserve">gert að greiða </w:t>
      </w:r>
      <w:r>
        <w:t>umsækjanda</w:t>
      </w:r>
      <w:r w:rsidR="00DA1A7E">
        <w:t xml:space="preserve"> </w:t>
      </w:r>
      <w:r>
        <w:t>skaðabætur vegna sömu atvika koma greiddar sanngirnisbætur að fullu til frádráttar þeim skaðabótum.</w:t>
      </w:r>
    </w:p>
    <w:p w14:paraId="7C0068E1" w14:textId="77777777" w:rsidR="00FB37DB" w:rsidRDefault="00FB37DB"/>
    <w:p w14:paraId="36C46C9C" w14:textId="77777777" w:rsidR="00FB37DB" w:rsidRDefault="0026721A">
      <w:pPr>
        <w:pStyle w:val="Greinarnmer"/>
      </w:pPr>
      <w:r>
        <w:t>7. gr.</w:t>
      </w:r>
    </w:p>
    <w:p w14:paraId="288773AA" w14:textId="74DC532C" w:rsidR="00FB37DB" w:rsidRDefault="00FB2028">
      <w:pPr>
        <w:pStyle w:val="Greinarfyrirsgn"/>
      </w:pPr>
      <w:r>
        <w:t xml:space="preserve">Andlát umsækjanda </w:t>
      </w:r>
      <w:r w:rsidR="0026721A">
        <w:t>og framsal.</w:t>
      </w:r>
    </w:p>
    <w:p w14:paraId="46F898E2" w14:textId="620F59F0" w:rsidR="00FB37DB" w:rsidRDefault="00E1623C">
      <w:r w:rsidRPr="00E1623C">
        <w:t>Heimild til að sækja um sanngirnisbætur er bundin við þann sem sjálfur var vistaður</w:t>
      </w:r>
      <w:r w:rsidR="0061324D">
        <w:t xml:space="preserve">. </w:t>
      </w:r>
      <w:r w:rsidR="0026721A">
        <w:t xml:space="preserve">Hafi umsækjandi látist eftir að umsókn var lögð fram skal meðferð hennar haldið áfram og </w:t>
      </w:r>
      <w:r w:rsidR="00897AAC">
        <w:t>er heimilt að greiða</w:t>
      </w:r>
      <w:r w:rsidR="0026721A">
        <w:t xml:space="preserve"> dánarbúi hans</w:t>
      </w:r>
      <w:r w:rsidR="00635028">
        <w:t xml:space="preserve"> </w:t>
      </w:r>
      <w:r w:rsidR="0004482C">
        <w:t xml:space="preserve">sanngirnisbætur </w:t>
      </w:r>
      <w:r w:rsidR="00B37D04">
        <w:t xml:space="preserve">ef </w:t>
      </w:r>
      <w:r w:rsidR="00635028">
        <w:t xml:space="preserve">skilyrði </w:t>
      </w:r>
      <w:r w:rsidR="0061324D">
        <w:t xml:space="preserve">laga þessara </w:t>
      </w:r>
      <w:r w:rsidR="00B37D04">
        <w:t xml:space="preserve">teljast </w:t>
      </w:r>
      <w:r w:rsidR="0061324D">
        <w:t>uppfyllt. Við mat á umsókninni skal þá byggt á fyrirliggjandi gögnum. Hafi sjóðsstjórn ákveðið að greiða umsækjanda sanngirnisbætur fyrir andlát hans en þær ekki verið greiddar skulu þær greiddar dánarbúi hans</w:t>
      </w:r>
      <w:r w:rsidR="0026721A">
        <w:t>.</w:t>
      </w:r>
    </w:p>
    <w:p w14:paraId="4A0DFC87" w14:textId="5C621671" w:rsidR="00FB37DB" w:rsidRDefault="0026721A">
      <w:r>
        <w:t>Óheimilt er að framselja sanngirnisbætur</w:t>
      </w:r>
      <w:r w:rsidR="0004482C">
        <w:t xml:space="preserve"> fyrr en sjóðsstjórn hefur ákveðið að greiða þær</w:t>
      </w:r>
      <w:r>
        <w:t>. Sanngirnisbætur eru undanþegnar aðför skv. 46. gr. laga um aðför, nr. 90/1989.</w:t>
      </w:r>
    </w:p>
    <w:p w14:paraId="159DAC80" w14:textId="77777777" w:rsidR="00FB37DB" w:rsidRDefault="00FB37DB"/>
    <w:p w14:paraId="5CEF5BBA" w14:textId="77777777" w:rsidR="00FB37DB" w:rsidRDefault="0026721A">
      <w:pPr>
        <w:pStyle w:val="Kaflanmer"/>
      </w:pPr>
      <w:r>
        <w:t>III. KAFLI</w:t>
      </w:r>
    </w:p>
    <w:p w14:paraId="659ED55F" w14:textId="77777777" w:rsidR="00FB37DB" w:rsidRDefault="0026721A">
      <w:pPr>
        <w:pStyle w:val="Kaflafyrirsgn"/>
      </w:pPr>
      <w:r>
        <w:t>Fjárhæð sanngirnisbóta og stuðningur.</w:t>
      </w:r>
    </w:p>
    <w:p w14:paraId="196C7F72" w14:textId="77777777" w:rsidR="00FB37DB" w:rsidRDefault="00FB37DB"/>
    <w:p w14:paraId="7261FB66" w14:textId="77777777" w:rsidR="00FB37DB" w:rsidRDefault="0026721A">
      <w:pPr>
        <w:pStyle w:val="Greinarnmer"/>
      </w:pPr>
      <w:r>
        <w:lastRenderedPageBreak/>
        <w:t>8. gr.</w:t>
      </w:r>
    </w:p>
    <w:p w14:paraId="33F660BB" w14:textId="77777777" w:rsidR="00FB37DB" w:rsidRDefault="0026721A">
      <w:pPr>
        <w:pStyle w:val="Greinarfyrirsgn"/>
      </w:pPr>
      <w:r>
        <w:t>Fjárhæð sanngirnisbóta.</w:t>
      </w:r>
    </w:p>
    <w:p w14:paraId="0DE9B656" w14:textId="77777777" w:rsidR="00FB37DB" w:rsidRDefault="0026721A">
      <w:r>
        <w:t>Sanngirnisbætur skulu ákveðnar samkvæmt eftirfarandi bótaflokkum:</w:t>
      </w:r>
    </w:p>
    <w:p w14:paraId="5A04B0E5" w14:textId="0A72B616" w:rsidR="00FB37DB" w:rsidRPr="0060040D" w:rsidRDefault="0026721A">
      <w:pPr>
        <w:tabs>
          <w:tab w:val="left" w:pos="567"/>
        </w:tabs>
        <w:ind w:left="567" w:hanging="283"/>
      </w:pPr>
      <w:r w:rsidRPr="0060040D">
        <w:t>1.</w:t>
      </w:r>
      <w:r w:rsidRPr="0060040D">
        <w:tab/>
        <w:t xml:space="preserve">flokkur: </w:t>
      </w:r>
      <w:r w:rsidR="00B33897">
        <w:t>1</w:t>
      </w:r>
      <w:r w:rsidRPr="00677876">
        <w:t>.000.000</w:t>
      </w:r>
      <w:r w:rsidRPr="0060040D">
        <w:t xml:space="preserve"> kr.</w:t>
      </w:r>
    </w:p>
    <w:p w14:paraId="01032F1E" w14:textId="7706C00D" w:rsidR="00FB37DB" w:rsidRPr="0060040D" w:rsidRDefault="0026721A">
      <w:pPr>
        <w:tabs>
          <w:tab w:val="left" w:pos="567"/>
        </w:tabs>
        <w:ind w:left="567" w:hanging="283"/>
      </w:pPr>
      <w:r w:rsidRPr="0060040D">
        <w:t>2.</w:t>
      </w:r>
      <w:r w:rsidRPr="0060040D">
        <w:tab/>
        <w:t xml:space="preserve">flokkur: </w:t>
      </w:r>
      <w:r w:rsidR="00B33897">
        <w:t>3</w:t>
      </w:r>
      <w:r w:rsidRPr="00677876">
        <w:t>.000.000</w:t>
      </w:r>
      <w:r w:rsidRPr="0060040D">
        <w:t xml:space="preserve"> kr.</w:t>
      </w:r>
    </w:p>
    <w:p w14:paraId="723330EB" w14:textId="1445C5F3" w:rsidR="00FB37DB" w:rsidRDefault="0026721A">
      <w:pPr>
        <w:tabs>
          <w:tab w:val="left" w:pos="567"/>
        </w:tabs>
        <w:ind w:left="567" w:hanging="283"/>
      </w:pPr>
      <w:r w:rsidRPr="0060040D">
        <w:t>3.</w:t>
      </w:r>
      <w:r w:rsidRPr="0060040D">
        <w:tab/>
        <w:t xml:space="preserve">flokkur: </w:t>
      </w:r>
      <w:r w:rsidR="00B33897">
        <w:t>5</w:t>
      </w:r>
      <w:r w:rsidRPr="00677876">
        <w:t>.000.000</w:t>
      </w:r>
      <w:r w:rsidRPr="0060040D">
        <w:t xml:space="preserve"> kr.</w:t>
      </w:r>
    </w:p>
    <w:p w14:paraId="30E888DB" w14:textId="6BE0F3AC" w:rsidR="00FB37DB" w:rsidRDefault="0026721A">
      <w:r>
        <w:t>Við ákvörðun bótaflokks skal sjóðsstjórn líta heildstætt til:</w:t>
      </w:r>
      <w:r w:rsidR="001873D2">
        <w:t xml:space="preserve"> </w:t>
      </w:r>
    </w:p>
    <w:p w14:paraId="63D704B6" w14:textId="77777777" w:rsidR="00FB37DB" w:rsidRDefault="0026721A">
      <w:pPr>
        <w:tabs>
          <w:tab w:val="left" w:pos="567"/>
        </w:tabs>
        <w:ind w:left="567" w:hanging="283"/>
      </w:pPr>
      <w:r>
        <w:t>1.</w:t>
      </w:r>
      <w:r>
        <w:tab/>
        <w:t>eðlis og alvarleika illrar meðferðar eða ofbeldis og hversu lengi hún stóð yfir,</w:t>
      </w:r>
    </w:p>
    <w:p w14:paraId="4ADC9B13" w14:textId="77777777" w:rsidR="00FB37DB" w:rsidRDefault="0026721A">
      <w:pPr>
        <w:tabs>
          <w:tab w:val="left" w:pos="567"/>
        </w:tabs>
        <w:ind w:left="567" w:hanging="283"/>
      </w:pPr>
      <w:r>
        <w:t>2.</w:t>
      </w:r>
      <w:r>
        <w:tab/>
        <w:t>aðstæðna sem kunna að hafa gert reynsluna sérlega þungbæra,</w:t>
      </w:r>
    </w:p>
    <w:p w14:paraId="0C360365" w14:textId="313CA9B6" w:rsidR="00FB37DB" w:rsidRDefault="0026721A">
      <w:pPr>
        <w:tabs>
          <w:tab w:val="left" w:pos="567"/>
        </w:tabs>
        <w:ind w:left="567" w:hanging="283"/>
      </w:pPr>
      <w:r>
        <w:t>3.</w:t>
      </w:r>
      <w:r>
        <w:tab/>
        <w:t>alvarleika afleiðinga illrar meðferðar eða ofbeldis, bæði afleiðinga sem unnt er að leggja læknisfræðilegt mat á og annarra erfiðleika sem rekja má til þeirra atvika sem um ræðir.</w:t>
      </w:r>
    </w:p>
    <w:p w14:paraId="0F2CE4DA" w14:textId="25CD4B49" w:rsidR="00FB37DB" w:rsidRDefault="0026721A">
      <w:r>
        <w:t>Hafi umsækjandi verið vistaður oftar en einu sinni eða á fleiri en einum stað skal ákveða sanngirnisbætur til hans í einu lagi</w:t>
      </w:r>
      <w:r w:rsidR="008C6695">
        <w:t>, eftir því sem fært er,</w:t>
      </w:r>
      <w:r>
        <w:t xml:space="preserve"> og skulu þær ekki nema hærri fjárhæð en samkvæmt 3. tölul. 1. mgr.</w:t>
      </w:r>
    </w:p>
    <w:p w14:paraId="64C098C5" w14:textId="5EC9597C" w:rsidR="00FB37DB" w:rsidRDefault="0094686A">
      <w:r>
        <w:t xml:space="preserve">Ráðherra er heimilt að hækka fjárhæðir bótaflokka skv. 1. mgr. </w:t>
      </w:r>
      <w:r w:rsidR="008D1042">
        <w:t xml:space="preserve">með reglugerð </w:t>
      </w:r>
      <w:r>
        <w:t>í samræmi við verðlagsþróun</w:t>
      </w:r>
      <w:r w:rsidR="00FF20E3">
        <w:t xml:space="preserve"> og fjárhagsstöðu sjóðsins</w:t>
      </w:r>
      <w:r>
        <w:t>.</w:t>
      </w:r>
    </w:p>
    <w:p w14:paraId="372EB39A" w14:textId="77777777" w:rsidR="009C0AD0" w:rsidRDefault="009C0AD0"/>
    <w:p w14:paraId="4BB1AEEF" w14:textId="77777777" w:rsidR="00FB37DB" w:rsidRDefault="0026721A">
      <w:pPr>
        <w:pStyle w:val="Greinarnmer"/>
      </w:pPr>
      <w:r>
        <w:t>9. gr.</w:t>
      </w:r>
    </w:p>
    <w:p w14:paraId="7A90D9D7" w14:textId="77777777" w:rsidR="00FB37DB" w:rsidRDefault="0026721A">
      <w:pPr>
        <w:pStyle w:val="Greinarfyrirsgn"/>
      </w:pPr>
      <w:r>
        <w:t>Sálrænn og félagslegur stuðningur.</w:t>
      </w:r>
    </w:p>
    <w:p w14:paraId="22021733" w14:textId="10F30C31" w:rsidR="00FB37DB" w:rsidRDefault="0026721A">
      <w:r>
        <w:t xml:space="preserve">Þeim sem ákvarðaðar hafa verið sanngirnisbætur skal jafnframt standa til boða sálrænn stuðningur sem veittur er í samstarfi við Landspítala </w:t>
      </w:r>
      <w:r w:rsidR="006E5B3D">
        <w:t>Háskólasjúkrahús</w:t>
      </w:r>
      <w:r>
        <w:t>.</w:t>
      </w:r>
      <w:r w:rsidR="004A3443">
        <w:t xml:space="preserve"> Stuðningurinn tekur mið af faglegu mati heilbrigðisstarfsmanna á því hvaða stuðningur sé hverjum og einum nauðsynlegur.</w:t>
      </w:r>
    </w:p>
    <w:p w14:paraId="4540D060" w14:textId="66D72C9D" w:rsidR="00FB37DB" w:rsidRDefault="0026721A">
      <w:r>
        <w:t>Sjóðurinn greiðir kostnað við stuðning samkvæmt 1. mgr. að því marki sem hann er ekki greiddur af öðrum opinberum aðilum.</w:t>
      </w:r>
    </w:p>
    <w:p w14:paraId="6286CC56" w14:textId="77777777" w:rsidR="00FB37DB" w:rsidRDefault="0026721A">
      <w:r>
        <w:t>Sjóðsstjórn er heimilt að ákveða að umsækjanda standi stuðningur samkvæmt 1. mgr. til boða meðan umsókn hans er til meðferðar ef sérstakar ástæður mæla með því.</w:t>
      </w:r>
    </w:p>
    <w:p w14:paraId="6859FACC" w14:textId="2717E157" w:rsidR="00FB37DB" w:rsidRDefault="0026721A">
      <w:r>
        <w:t xml:space="preserve">Þeim sem fá stuðning samkvæmt grein þessari skal leiðbeint um </w:t>
      </w:r>
      <w:r w:rsidR="006E5B3D">
        <w:t>félagslegan stuðning</w:t>
      </w:r>
      <w:r w:rsidR="0094747E">
        <w:t xml:space="preserve"> samkvæmt lögum um félagsþjónustu sveitarfélaga</w:t>
      </w:r>
      <w:r w:rsidR="006E5B3D">
        <w:t xml:space="preserve"> og </w:t>
      </w:r>
      <w:r>
        <w:t>önnur stuðningsúrræði sem ríki og sveitarfélög bjóða.</w:t>
      </w:r>
    </w:p>
    <w:p w14:paraId="5EF7521A" w14:textId="77777777" w:rsidR="00FB37DB" w:rsidRDefault="00FB37DB"/>
    <w:p w14:paraId="5115A229" w14:textId="77777777" w:rsidR="00FB37DB" w:rsidRDefault="0026721A">
      <w:pPr>
        <w:pStyle w:val="Greinarnmer"/>
      </w:pPr>
      <w:r>
        <w:t>10. gr.</w:t>
      </w:r>
    </w:p>
    <w:p w14:paraId="45FADC41" w14:textId="77777777" w:rsidR="00FB37DB" w:rsidRDefault="0026721A">
      <w:pPr>
        <w:pStyle w:val="Greinarfyrirsgn"/>
      </w:pPr>
      <w:r>
        <w:t>Aðstoð við umsækjendur.</w:t>
      </w:r>
    </w:p>
    <w:p w14:paraId="43E08FE4" w14:textId="67D76B68" w:rsidR="00FB37DB" w:rsidRDefault="007C64AF">
      <w:r>
        <w:t xml:space="preserve">Sá </w:t>
      </w:r>
      <w:r w:rsidR="0026721A">
        <w:t>sem annast umsýslu sjóðsins, sbr. 14. gr., skal veita umsækjendum leiðbeiningar og aðstoð við gerð umsóknar og öflun gagna. Í því skyni skal hann hafa á að skipa tengilið sem hefur þekkingu á og reynslu af málefnum þeirra sem lög þessi taka til.</w:t>
      </w:r>
    </w:p>
    <w:p w14:paraId="3B5D10CD" w14:textId="77777777" w:rsidR="00FB37DB" w:rsidRDefault="00FB37DB"/>
    <w:p w14:paraId="7ED6DE14" w14:textId="77777777" w:rsidR="008660DF" w:rsidRDefault="008660DF">
      <w:pPr>
        <w:pStyle w:val="Kaflanmer"/>
      </w:pPr>
    </w:p>
    <w:p w14:paraId="30CF5370" w14:textId="77777777" w:rsidR="008660DF" w:rsidRDefault="008660DF">
      <w:pPr>
        <w:pStyle w:val="Kaflanmer"/>
      </w:pPr>
    </w:p>
    <w:p w14:paraId="086BF1E9" w14:textId="77777777" w:rsidR="008660DF" w:rsidRDefault="008660DF">
      <w:pPr>
        <w:pStyle w:val="Kaflanmer"/>
      </w:pPr>
    </w:p>
    <w:p w14:paraId="7C5A6E86" w14:textId="50592EF9" w:rsidR="00FB37DB" w:rsidRDefault="0026721A">
      <w:pPr>
        <w:pStyle w:val="Kaflanmer"/>
      </w:pPr>
      <w:r>
        <w:t>IV. KAFLI</w:t>
      </w:r>
    </w:p>
    <w:p w14:paraId="344EF3A8" w14:textId="77777777" w:rsidR="00FB37DB" w:rsidRDefault="0026721A">
      <w:pPr>
        <w:pStyle w:val="Kaflafyrirsgn"/>
      </w:pPr>
      <w:r>
        <w:t>Sanngirnisbótasjóður.</w:t>
      </w:r>
    </w:p>
    <w:p w14:paraId="53E639F0" w14:textId="77777777" w:rsidR="00FB37DB" w:rsidRDefault="00FB37DB"/>
    <w:p w14:paraId="42499816" w14:textId="77777777" w:rsidR="00FB37DB" w:rsidRDefault="0026721A">
      <w:pPr>
        <w:pStyle w:val="Greinarnmer"/>
      </w:pPr>
      <w:r>
        <w:t>11. gr.</w:t>
      </w:r>
    </w:p>
    <w:p w14:paraId="1C5C4D0D" w14:textId="77777777" w:rsidR="00FB37DB" w:rsidRDefault="0026721A">
      <w:pPr>
        <w:pStyle w:val="Greinarfyrirsgn"/>
      </w:pPr>
      <w:r>
        <w:t>Sanngirnisbótasjóður.</w:t>
      </w:r>
    </w:p>
    <w:p w14:paraId="1C04A306" w14:textId="77777777" w:rsidR="00FB37DB" w:rsidRDefault="0026721A">
      <w:r>
        <w:t>Starfrækja skal sjóð sem nefnist Sanngirnisbótasjóður.</w:t>
      </w:r>
    </w:p>
    <w:p w14:paraId="78EED29A" w14:textId="77777777" w:rsidR="00FB37DB" w:rsidRDefault="0026721A">
      <w:r>
        <w:lastRenderedPageBreak/>
        <w:t>Hlutverk sjóðsins er að:</w:t>
      </w:r>
    </w:p>
    <w:p w14:paraId="7D124B56" w14:textId="16378220" w:rsidR="00FB37DB" w:rsidRDefault="0026721A">
      <w:pPr>
        <w:tabs>
          <w:tab w:val="left" w:pos="567"/>
        </w:tabs>
        <w:ind w:left="567" w:hanging="283"/>
      </w:pPr>
      <w:r>
        <w:t>1.</w:t>
      </w:r>
      <w:r>
        <w:tab/>
        <w:t>greiða sanngirnisbætur samkvæmt lögum þessum,</w:t>
      </w:r>
      <w:r w:rsidR="00DF2710">
        <w:t xml:space="preserve"> og</w:t>
      </w:r>
    </w:p>
    <w:p w14:paraId="7612B43A" w14:textId="06A5F0C6" w:rsidR="00FB37DB" w:rsidRDefault="0026721A" w:rsidP="004A3443">
      <w:pPr>
        <w:tabs>
          <w:tab w:val="left" w:pos="567"/>
        </w:tabs>
        <w:ind w:left="567" w:hanging="283"/>
      </w:pPr>
      <w:r>
        <w:t>2.</w:t>
      </w:r>
      <w:r>
        <w:tab/>
        <w:t>greiða kostnað við stuðning og aðstoð samkvæmt 9. og 10. gr.</w:t>
      </w:r>
    </w:p>
    <w:p w14:paraId="4698FF52" w14:textId="77777777" w:rsidR="00FB37DB" w:rsidRDefault="0026721A">
      <w:r>
        <w:t>Tekjur sjóðsins eru:</w:t>
      </w:r>
    </w:p>
    <w:p w14:paraId="7687B624" w14:textId="77777777" w:rsidR="00FB37DB" w:rsidRDefault="0026721A">
      <w:pPr>
        <w:tabs>
          <w:tab w:val="left" w:pos="567"/>
        </w:tabs>
        <w:ind w:left="567" w:hanging="283"/>
      </w:pPr>
      <w:r>
        <w:t>1.</w:t>
      </w:r>
      <w:r>
        <w:tab/>
        <w:t>framlög úr ríkissjóði samkvæmt fjárlögum hverju sinni,</w:t>
      </w:r>
    </w:p>
    <w:p w14:paraId="4F637C9C" w14:textId="77777777" w:rsidR="00FB37DB" w:rsidRDefault="0026721A">
      <w:pPr>
        <w:tabs>
          <w:tab w:val="left" w:pos="567"/>
        </w:tabs>
        <w:ind w:left="567" w:hanging="283"/>
      </w:pPr>
      <w:r>
        <w:t>2.</w:t>
      </w:r>
      <w:r>
        <w:tab/>
        <w:t>framlög sveitarfélaga,</w:t>
      </w:r>
    </w:p>
    <w:p w14:paraId="36B05E7D" w14:textId="0984B5F0" w:rsidR="00FB37DB" w:rsidRDefault="0026721A">
      <w:pPr>
        <w:tabs>
          <w:tab w:val="left" w:pos="567"/>
        </w:tabs>
        <w:ind w:left="567" w:hanging="283"/>
      </w:pPr>
      <w:r>
        <w:t>3.</w:t>
      </w:r>
      <w:r>
        <w:tab/>
      </w:r>
      <w:r w:rsidR="00C775E0">
        <w:t xml:space="preserve">gjafir og </w:t>
      </w:r>
      <w:r>
        <w:t>framlög annarra, svo sem einstaklinga, félagasamtaka og lögaðila,</w:t>
      </w:r>
    </w:p>
    <w:p w14:paraId="2725B7E1" w14:textId="77777777" w:rsidR="00FB37DB" w:rsidRDefault="0026721A">
      <w:pPr>
        <w:tabs>
          <w:tab w:val="left" w:pos="567"/>
        </w:tabs>
        <w:ind w:left="567" w:hanging="283"/>
      </w:pPr>
      <w:r>
        <w:t>4.</w:t>
      </w:r>
      <w:r>
        <w:tab/>
        <w:t>vaxtatekjur og aðrar tekjur.</w:t>
      </w:r>
    </w:p>
    <w:p w14:paraId="4558FD41" w14:textId="1B58B860" w:rsidR="00A966E1" w:rsidRDefault="00A966E1">
      <w:r>
        <w:t>Gjafir og framlög einstaklinga og lögaðila til sjóðsins eru frádráttarbær frá tekjum gefanda samkvæmt ákvæðum laga um tekjuskatt. Sjóðurinn er undanþeginn tekjuskatti</w:t>
      </w:r>
      <w:r w:rsidR="006F537D">
        <w:t>, sbr. 7. tölul.</w:t>
      </w:r>
      <w:r w:rsidR="0042426F">
        <w:t xml:space="preserve"> </w:t>
      </w:r>
      <w:r w:rsidR="006F537D">
        <w:t>4. gr.</w:t>
      </w:r>
      <w:r w:rsidR="007A6E56">
        <w:t xml:space="preserve"> laga um tekjuskatt</w:t>
      </w:r>
      <w:r>
        <w:t xml:space="preserve">. </w:t>
      </w:r>
      <w:r w:rsidR="00EA2B98">
        <w:t>Sá sem annast umsýslu sjóðsins skal fyrir hans hönd</w:t>
      </w:r>
      <w:r>
        <w:t xml:space="preserve"> láta gefanda í té kvittun fyrir mótteknum gjöfum og framlögum og senda Skattinum upplýsingar um þau.</w:t>
      </w:r>
      <w:r w:rsidR="005013B2">
        <w:t xml:space="preserve"> </w:t>
      </w:r>
      <w:r w:rsidR="005013B2" w:rsidRPr="005013B2">
        <w:t>Gjafir og framlög skulu vera óskilyrt og hafa ekki áhrif á afgreiðslu einstakra umsókna.</w:t>
      </w:r>
    </w:p>
    <w:p w14:paraId="6D0BFDBD" w14:textId="06AD671A" w:rsidR="00FB37DB" w:rsidRDefault="0026721A">
      <w:r>
        <w:t>Kostnaður af rekstri sjóðsins, þar á meðal af störfum sjóðsstjórnar og umsýslu samkvæmt 14. gr., greiðist úr sjóðnum.</w:t>
      </w:r>
    </w:p>
    <w:p w14:paraId="0012350C" w14:textId="77777777" w:rsidR="00FB37DB" w:rsidRDefault="0026721A">
      <w:r>
        <w:t>Skuldbindingar sjóðsins takmarkast við eignir hans á hverjum tíma og skulu útgreiðslur úr sjóðnum taka mið af því fjármagni sem hann hefur til ráðstöfunar. Nægi fjármunir sjóðsins ekki til að greiða sanngirnisbætur samkvæmt ákvörðunum sjóðsstjórnar er henni heimilt að fresta greiðslu eða greiða bætur í áföngum. Skal þá gætt jafnræðis og greitt í þeirri röð sem ákvarðanir voru teknar.</w:t>
      </w:r>
    </w:p>
    <w:p w14:paraId="5589CABA" w14:textId="77777777" w:rsidR="00FB37DB" w:rsidRDefault="0026721A">
      <w:r>
        <w:t>Ríkisendurskoðun endurskoðar reikninga sjóðsins.</w:t>
      </w:r>
    </w:p>
    <w:p w14:paraId="22331259" w14:textId="77777777" w:rsidR="00FB37DB" w:rsidRDefault="00FB37DB"/>
    <w:p w14:paraId="1C539A1B" w14:textId="77777777" w:rsidR="00FB37DB" w:rsidRDefault="0026721A">
      <w:pPr>
        <w:pStyle w:val="Greinarnmer"/>
      </w:pPr>
      <w:r>
        <w:t>12. gr.</w:t>
      </w:r>
    </w:p>
    <w:p w14:paraId="4E4BB302" w14:textId="77777777" w:rsidR="00FB37DB" w:rsidRDefault="0026721A">
      <w:pPr>
        <w:pStyle w:val="Greinarfyrirsgn"/>
      </w:pPr>
      <w:r>
        <w:t>Framlög sveitarfélaga.</w:t>
      </w:r>
    </w:p>
    <w:p w14:paraId="491F2C37" w14:textId="35A600C9" w:rsidR="00FB37DB" w:rsidRDefault="0026721A">
      <w:r>
        <w:t xml:space="preserve">Ráðherra skal leita samkomulags við Samband íslenskra sveitarfélaga um framlög sveitarfélaga til sjóðsins með það að markmiði að kostnaður af greiðslu sanngirnisbóta og stuðnings samkvæmt lögum þessum skiptist </w:t>
      </w:r>
      <w:r w:rsidR="00185792">
        <w:t xml:space="preserve">réttlátlega </w:t>
      </w:r>
      <w:r>
        <w:t>milli ríkis og sveitarfélaga. Samkomulagið skal endurskoðað eigi sjaldnar en á þriggja ára fresti.</w:t>
      </w:r>
    </w:p>
    <w:p w14:paraId="4BF027AD" w14:textId="77777777" w:rsidR="00FB37DB" w:rsidRDefault="00FB37DB"/>
    <w:p w14:paraId="572EEEB0" w14:textId="77777777" w:rsidR="00FB37DB" w:rsidRDefault="0026721A">
      <w:pPr>
        <w:pStyle w:val="Greinarnmer"/>
      </w:pPr>
      <w:r>
        <w:t>13. gr.</w:t>
      </w:r>
    </w:p>
    <w:p w14:paraId="3E87C3C8" w14:textId="77777777" w:rsidR="00FB37DB" w:rsidRDefault="0026721A">
      <w:pPr>
        <w:pStyle w:val="Greinarfyrirsgn"/>
      </w:pPr>
      <w:r>
        <w:t>Sjóðsstjórn.</w:t>
      </w:r>
    </w:p>
    <w:p w14:paraId="796EB46E" w14:textId="6CB4B944" w:rsidR="00FB37DB" w:rsidRDefault="0026721A" w:rsidP="00635028">
      <w:r>
        <w:t xml:space="preserve">Ráðherra skipar fimm manna stjórn sjóðsins til fjögurra ára í senn. </w:t>
      </w:r>
      <w:r w:rsidR="00B70FA8">
        <w:t xml:space="preserve">Tveir </w:t>
      </w:r>
      <w:r>
        <w:t>stjórnarm</w:t>
      </w:r>
      <w:r w:rsidR="00B70FA8">
        <w:t>enn</w:t>
      </w:r>
      <w:r>
        <w:t xml:space="preserve"> sk</w:t>
      </w:r>
      <w:r w:rsidR="00B70FA8">
        <w:t>ulu</w:t>
      </w:r>
      <w:r>
        <w:t xml:space="preserve"> skipað</w:t>
      </w:r>
      <w:r w:rsidR="00B70FA8">
        <w:t>i</w:t>
      </w:r>
      <w:r>
        <w:t xml:space="preserve">r samkvæmt tilnefningu Sambands íslenskra sveitarfélaga og þrír án tilnefningar. Formaður, sem skipaður er án tilnefningar, skal uppfylla starfsgengisskilyrði héraðsdómara. </w:t>
      </w:r>
      <w:r w:rsidR="00C14090">
        <w:t>Þess skal gætt að í stjórninni sé nægileg</w:t>
      </w:r>
      <w:r>
        <w:t xml:space="preserve"> sérþekking á sviði læknisfræði eða sálfræði</w:t>
      </w:r>
      <w:r w:rsidR="00FE6C8C">
        <w:t xml:space="preserve">, </w:t>
      </w:r>
      <w:r>
        <w:t xml:space="preserve">barnaverndar </w:t>
      </w:r>
      <w:r w:rsidR="00FE6C8C">
        <w:t>og</w:t>
      </w:r>
      <w:r>
        <w:t xml:space="preserve"> félagsráðgjafar. Varamenn skulu skipaðir með sama hætti. Ráðherra skipar varaformann úr hópi stjórnarmanna.</w:t>
      </w:r>
    </w:p>
    <w:p w14:paraId="35C3C8A0" w14:textId="77777777" w:rsidR="00FB37DB" w:rsidRDefault="0026721A">
      <w:r>
        <w:t>Sjóðsstjórn er sjálfstæð í störfum sínum og verða henni ekki gefin fyrirmæli um afgreiðslu einstakra mála.</w:t>
      </w:r>
    </w:p>
    <w:p w14:paraId="32F480B0" w14:textId="77777777" w:rsidR="00FB37DB" w:rsidRDefault="0026721A">
      <w:r>
        <w:t>Sjóðsstjórn er ályktunarbær þegar meiri hluti stjórnarmanna, þar á meðal formaður eða varaformaður, sækir fund. Afl atkvæða ræður úrslitum mála. Falli atkvæði jöfn ræður atkvæði formanns, eða varaformanns í forföllum hans. Sjóðsstjórn setur sér starfsreglur sem skulu birtar opinberlega.</w:t>
      </w:r>
    </w:p>
    <w:p w14:paraId="279B9791" w14:textId="355D6C0A" w:rsidR="00B70FA8" w:rsidRDefault="0026721A" w:rsidP="00B70FA8">
      <w:r>
        <w:t>Ráðherra ákveður þóknun stjórnarmanna og greiðist hún úr sjóðnum.</w:t>
      </w:r>
      <w:r w:rsidR="00AF1868">
        <w:t xml:space="preserve"> </w:t>
      </w:r>
    </w:p>
    <w:p w14:paraId="4AEC4BEB" w14:textId="77777777" w:rsidR="00FB37DB" w:rsidRDefault="00FB37DB"/>
    <w:p w14:paraId="66295C32" w14:textId="77777777" w:rsidR="00FB37DB" w:rsidRDefault="0026721A">
      <w:pPr>
        <w:pStyle w:val="Greinarnmer"/>
      </w:pPr>
      <w:r>
        <w:lastRenderedPageBreak/>
        <w:t>14. gr.</w:t>
      </w:r>
    </w:p>
    <w:p w14:paraId="5BC2E498" w14:textId="77777777" w:rsidR="00FB37DB" w:rsidRDefault="0026721A">
      <w:pPr>
        <w:pStyle w:val="Greinarfyrirsgn"/>
      </w:pPr>
      <w:r>
        <w:t>Umsýsla.</w:t>
      </w:r>
    </w:p>
    <w:p w14:paraId="5144DED0" w14:textId="021BAB12" w:rsidR="00B70FA8" w:rsidRDefault="0026721A">
      <w:r>
        <w:t>Sýslumaður</w:t>
      </w:r>
      <w:r w:rsidR="00B70FA8">
        <w:t xml:space="preserve"> </w:t>
      </w:r>
      <w:r>
        <w:t>annast daglega umsýslu sjóðsins fyrir hönd sjóðsstjórnar, þar á meðal móttöku umsókna, leiðbeiningar til umsækjenda, gagnaöflun, undirbúning mála fyrir sjóðsstjórn, greiðslu sanngirnisbóta, bókhald og fjárreiður sjóðsins</w:t>
      </w:r>
      <w:r w:rsidR="002F330E">
        <w:t>.</w:t>
      </w:r>
    </w:p>
    <w:p w14:paraId="7D9B1FD2" w14:textId="77777777" w:rsidR="00FB37DB" w:rsidRDefault="00FB37DB" w:rsidP="00B70FA8"/>
    <w:p w14:paraId="4320B007" w14:textId="77777777" w:rsidR="00FB37DB" w:rsidRDefault="0026721A">
      <w:pPr>
        <w:pStyle w:val="Kaflanmer"/>
      </w:pPr>
      <w:r>
        <w:t>V. KAFLI</w:t>
      </w:r>
    </w:p>
    <w:p w14:paraId="580DD661" w14:textId="77777777" w:rsidR="00FB37DB" w:rsidRDefault="0026721A">
      <w:pPr>
        <w:pStyle w:val="Kaflafyrirsgn"/>
      </w:pPr>
      <w:r>
        <w:t>Málsmeðferð.</w:t>
      </w:r>
    </w:p>
    <w:p w14:paraId="25E63F46" w14:textId="77777777" w:rsidR="00FB37DB" w:rsidRDefault="00FB37DB"/>
    <w:p w14:paraId="0D1639D3" w14:textId="77777777" w:rsidR="00FB37DB" w:rsidRDefault="0026721A">
      <w:pPr>
        <w:pStyle w:val="Greinarnmer"/>
      </w:pPr>
      <w:r>
        <w:t>15. gr.</w:t>
      </w:r>
    </w:p>
    <w:p w14:paraId="28B4FB84" w14:textId="77777777" w:rsidR="00FB37DB" w:rsidRDefault="0026721A">
      <w:pPr>
        <w:pStyle w:val="Greinarfyrirsgn"/>
      </w:pPr>
      <w:r>
        <w:t>Umsókn.</w:t>
      </w:r>
    </w:p>
    <w:p w14:paraId="4F896182" w14:textId="286C48E7" w:rsidR="00A96CD4" w:rsidRDefault="00516489">
      <w:r>
        <w:t xml:space="preserve">Umsókn má leggja fram hvenær sem er en </w:t>
      </w:r>
      <w:r w:rsidR="00822D72">
        <w:t xml:space="preserve">sjóðsstjórn </w:t>
      </w:r>
      <w:r w:rsidR="006C63EA">
        <w:t>tekur umsókn</w:t>
      </w:r>
      <w:r w:rsidR="00822D72">
        <w:t xml:space="preserve">ir til meðferðar </w:t>
      </w:r>
      <w:r w:rsidR="00B0101B">
        <w:t>eftir að innköllun</w:t>
      </w:r>
      <w:r w:rsidR="005B4DF8">
        <w:t xml:space="preserve"> hefur verið gefin út</w:t>
      </w:r>
      <w:r w:rsidR="004D2159">
        <w:t>, sbr. 16. gr</w:t>
      </w:r>
      <w:r w:rsidR="006C63EA">
        <w:t xml:space="preserve">. </w:t>
      </w:r>
      <w:r w:rsidR="00A96CD4">
        <w:rPr>
          <w:rFonts w:ascii="Segoe UI" w:hAnsi="Segoe UI" w:cs="Segoe UI"/>
          <w:sz w:val="18"/>
          <w:szCs w:val="18"/>
        </w:rPr>
        <w:t>S</w:t>
      </w:r>
      <w:r w:rsidR="00A96CD4" w:rsidRPr="00A96CD4">
        <w:t xml:space="preserve">jóðsstjórn er </w:t>
      </w:r>
      <w:r w:rsidR="00A96CD4">
        <w:t xml:space="preserve">þó </w:t>
      </w:r>
      <w:r w:rsidR="00A96CD4" w:rsidRPr="00A96CD4">
        <w:t>heimilt að taka umsókn til meðferðar óháð innköllun ef sérstakar ástæður mæla með því, svo sem hár aldur eða alvarleg veikindi umsækjanda, eða ef umsókn varðar vistun sem ekki er tilefni til að gefa út sérstaka innköllun vegna</w:t>
      </w:r>
      <w:r w:rsidR="00F75C08">
        <w:t>.</w:t>
      </w:r>
    </w:p>
    <w:p w14:paraId="4221C2B5" w14:textId="40491A79" w:rsidR="00FB37DB" w:rsidRDefault="0026721A">
      <w:r>
        <w:t xml:space="preserve">Umsókn um sanngirnisbætur skal vera skrifleg og beint til </w:t>
      </w:r>
      <w:r w:rsidR="00B70FA8">
        <w:t xml:space="preserve">þess aðila </w:t>
      </w:r>
      <w:r>
        <w:t>sem annast umsýslu sjóðsins, sbr. 14. gr. Í umsókn skal eftir föngum gera grein fyrir vistun umsækjanda, hvar og hvenær hún fór fram og á grundvelli hvaða ákvörðunar, þeirri illu meðferð eða ofbeldi sem umsækjandi varð fyrir og afleiðingum hennar. Umsókn skulu fylgja þau gögn sem umsækjandi hefur undir höndum og hafa þýðingu fyrir mál hans.</w:t>
      </w:r>
    </w:p>
    <w:p w14:paraId="243765BC" w14:textId="77777777" w:rsidR="00FB37DB" w:rsidRDefault="0026721A">
      <w:r>
        <w:t>Í umsókn skal umsækjandi upplýsa hvort hann hafi áður fengið greiddar bætur vegna sömu vistunar eða sömu atvika, sbr. 6. gr.</w:t>
      </w:r>
    </w:p>
    <w:p w14:paraId="7C4697D0" w14:textId="0E4E0D51" w:rsidR="00FB37DB" w:rsidRDefault="0026721A">
      <w:r>
        <w:t>Séu annmarkar á umsókn skal s</w:t>
      </w:r>
      <w:r w:rsidR="00384436">
        <w:t xml:space="preserve">á sem annast umsýslu sjóðsins </w:t>
      </w:r>
      <w:r>
        <w:t>gefa umsækjanda kost á að bæta úr þeim innan hæfilegs frests og leiðbeina honum um málsmeðferðina. Hafi ekki verið bætt úr annmörkum sem standa því í vegi að unnt sé að taka umsókn til efnismeðferðar er sjóðsstjórn heimilt að vísa henni frá. Frávísun stendur því ekki í vegi að umsækjandi sæki um að nýju.</w:t>
      </w:r>
    </w:p>
    <w:p w14:paraId="3B3B0172" w14:textId="77228BA5" w:rsidR="00FB37DB" w:rsidRDefault="0026721A">
      <w:r>
        <w:t>Ákvæði laga um fyrningu kröfuréttinda gilda ekki um umsóknir samkvæmt lögum þessum.</w:t>
      </w:r>
    </w:p>
    <w:p w14:paraId="61B3480E" w14:textId="77777777" w:rsidR="00FB37DB" w:rsidRDefault="0026721A">
      <w:r>
        <w:t>Sjóðsstjórn ákveður form umsókna. Umsókn má leggja fram rafrænt eða á pappír.</w:t>
      </w:r>
    </w:p>
    <w:p w14:paraId="35E03287" w14:textId="77777777" w:rsidR="00FB37DB" w:rsidRDefault="00FB37DB"/>
    <w:p w14:paraId="74FF3F07" w14:textId="77777777" w:rsidR="00FB37DB" w:rsidRDefault="0026721A">
      <w:pPr>
        <w:pStyle w:val="Greinarnmer"/>
      </w:pPr>
      <w:r>
        <w:t>16. gr.</w:t>
      </w:r>
    </w:p>
    <w:p w14:paraId="7F21F583" w14:textId="77777777" w:rsidR="00FB37DB" w:rsidRDefault="0026721A">
      <w:pPr>
        <w:pStyle w:val="Greinarfyrirsgn"/>
      </w:pPr>
      <w:r>
        <w:t>Innköllun og forgangsröðun.</w:t>
      </w:r>
    </w:p>
    <w:p w14:paraId="54D49A19" w14:textId="5156FAA2" w:rsidR="00FB37DB" w:rsidRDefault="0026721A">
      <w:r>
        <w:t xml:space="preserve">Sjóðsstjórn er heimilt að gefa út innköllun vegna vistunar á tilteknu heimili eða tiltekinni stofnun, eða vegna tiltekinnar tegundar vistunar eða tímabils, </w:t>
      </w:r>
      <w:r w:rsidR="007D5034">
        <w:t>m</w:t>
      </w:r>
      <w:r w:rsidR="00B84625">
        <w:t>eðal annars</w:t>
      </w:r>
      <w:r w:rsidR="007D5034">
        <w:t xml:space="preserve"> </w:t>
      </w:r>
      <w:r>
        <w:t xml:space="preserve">í því skyni að taka </w:t>
      </w:r>
      <w:r w:rsidR="00AF5311">
        <w:t xml:space="preserve">hliðstæðar </w:t>
      </w:r>
      <w:r>
        <w:t>umsóknir til meðferðar á sama tíma. Innköllun skal birt í Lögbirtingablaði og með öðrum hætti sem líklegur er til að ná til þeirra sem í hlut eiga. Í innköllun skal tilgreina frest til að leggja fram umsókn svo að hún verði tekin til meðferðar samhliða öðrum umsóknum sem innköllunin tekur til.</w:t>
      </w:r>
    </w:p>
    <w:p w14:paraId="7B28A67E" w14:textId="37FF7E48" w:rsidR="00FB37DB" w:rsidRDefault="0026721A">
      <w:r>
        <w:t xml:space="preserve">Umsókn sem berst eftir að frestur samkvæmt 1. mgr. er liðinn skal tekin til meðferðar í almennri röð. </w:t>
      </w:r>
    </w:p>
    <w:p w14:paraId="618821D0" w14:textId="77777777" w:rsidR="00FB37DB" w:rsidRDefault="0026721A">
      <w:r>
        <w:t>Sjóðsstjórn er heimilt að forgangsraða meðferð umsókna, meðal annars með hliðsjón af aldri og heilsufari umsækjenda. Forgangsröðun skal byggð á málefnalegum viðmiðum sem birt eru fyrir fram.</w:t>
      </w:r>
    </w:p>
    <w:p w14:paraId="3E861416" w14:textId="77777777" w:rsidR="00FB37DB" w:rsidRDefault="00FB37DB"/>
    <w:p w14:paraId="38BD5C92" w14:textId="77777777" w:rsidR="00FB37DB" w:rsidRDefault="0026721A">
      <w:pPr>
        <w:pStyle w:val="Greinarnmer"/>
      </w:pPr>
      <w:r>
        <w:lastRenderedPageBreak/>
        <w:t>17. gr.</w:t>
      </w:r>
    </w:p>
    <w:p w14:paraId="539518F1" w14:textId="77777777" w:rsidR="00FB37DB" w:rsidRDefault="0026721A">
      <w:pPr>
        <w:pStyle w:val="Greinarfyrirsgn"/>
      </w:pPr>
      <w:r>
        <w:t>Rannsókn máls og gagnaöflun.</w:t>
      </w:r>
    </w:p>
    <w:p w14:paraId="19EAAF78" w14:textId="12683C67" w:rsidR="00FB37DB" w:rsidRDefault="0026721A">
      <w:r>
        <w:t xml:space="preserve">Sjóðsstjórn skal sjá til þess að mál sé nægjanlega upplýst áður en ákvörðun er tekin í því. </w:t>
      </w:r>
      <w:r w:rsidR="00C07DF7">
        <w:t>Sá sem annast umsýslu sjóðsins</w:t>
      </w:r>
      <w:r w:rsidR="00FD081D">
        <w:t>, sbr. 14. gr.,</w:t>
      </w:r>
      <w:r>
        <w:t xml:space="preserve"> annast gagnaöflun fyrir hönd sjóðsstjórnar.</w:t>
      </w:r>
    </w:p>
    <w:p w14:paraId="5B5A40DF" w14:textId="43E1F88F" w:rsidR="00FB37DB" w:rsidRDefault="0026721A">
      <w:r>
        <w:t xml:space="preserve">Stjórnvöldum, þar á meðal barnaverndarþjónustu, Barna- og fjölskyldustofu, sveitarfélögum, lögreglu og opinberum skjalasöfnum, er skylt, þrátt fyrir ákvæði laga um þagnarskyldu, að láta sjóðsstjórn og </w:t>
      </w:r>
      <w:r w:rsidR="00FD081D">
        <w:t xml:space="preserve">þeim sem annast umsýslu sjóðsins </w:t>
      </w:r>
      <w:r>
        <w:t>í té gögn og upplýsingar sem varða vistun umsækjanda og aðbúnað hans, að því marki sem nauðsynlegt er vegna meðferðar umsóknar. Gögn skulu afhent án endurgjalds og innan hæfilegs frests.</w:t>
      </w:r>
    </w:p>
    <w:p w14:paraId="30778048" w14:textId="77777777" w:rsidR="00FB37DB" w:rsidRDefault="0026721A">
      <w:r>
        <w:t>Þrátt fyrir ákvæði laga um opinber skjalasöfn er sjóðsstjórn heimill aðgangur að gögnum sem aflað var við rannsóknir nefnda samkvæmt lögum nr. 26/2007, nr. 45/2022 og nr. 80/2026, að því marki sem nauðsynlegt er vegna meðferðar einstakrar umsóknar.</w:t>
      </w:r>
    </w:p>
    <w:p w14:paraId="738118C1" w14:textId="77777777" w:rsidR="00FB37DB" w:rsidRDefault="0026721A">
      <w:r>
        <w:t>Með upplýstu samþykki umsækjanda er sjóðsstjórn heimilt að afla upplýsinga úr sjúkraskrá hans og annarra heilbrigðisupplýsinga um hann. Heilbrigðisstofnunum og heilbrigðisstarfsmönnum er skylt að veita aðgang að slíkum upplýsingum án tafar.</w:t>
      </w:r>
    </w:p>
    <w:p w14:paraId="3A9F92B5" w14:textId="77777777" w:rsidR="00FB37DB" w:rsidRDefault="0026721A">
      <w:r>
        <w:t>Umsækjanda skal boðið að gefa munnlega skýrslu fyrir sjóðsstjórn eða þeim sem hún felur það. Sjóðsstjórn er jafnframt heimilt að taka skýrslur af öðrum sem hún telur búa yfir vitneskju sem komi að notum við meðferð máls, enda veiti þeir til þess samþykki sitt, og að leita álits sérfræðinga, svo sem lækna eða sálfræðinga, á afleiðingum illrar meðferðar eða ofbeldis.</w:t>
      </w:r>
    </w:p>
    <w:p w14:paraId="16CC077E" w14:textId="77777777" w:rsidR="00FB37DB" w:rsidRDefault="0026721A">
      <w:r>
        <w:t>Læknum, öðru heilbrigðisstarfsfólki, starfsmönnum barnaverndarþjónustu og öðrum opinberum starfsmönnum, sem ella væru bundnir þagnarskyldu, er skylt að veita sjóðsstjórn upplýsingar sem varða vistun umsækjanda og aðbúnað hans sé þess óskað, eftir atvikum með því að gefa skýrslu. Hið sama gildir um þá sem látið hafa af störfum.</w:t>
      </w:r>
    </w:p>
    <w:p w14:paraId="2C48292B" w14:textId="77777777" w:rsidR="00FB37DB" w:rsidRDefault="0026721A">
      <w:r>
        <w:t>Sjóðsstjórn skal ekki afla upplýsinga umfram það sem nauðsynlegt er til að taka ákvörðun í máli. Umsækjandi ber ekki kostnað af gagnaöflun samkvæmt grein þessari.</w:t>
      </w:r>
    </w:p>
    <w:p w14:paraId="67601988" w14:textId="77777777" w:rsidR="00FB37DB" w:rsidRDefault="00FB37DB"/>
    <w:p w14:paraId="6CC0581C" w14:textId="77777777" w:rsidR="00FB37DB" w:rsidRDefault="0026721A">
      <w:pPr>
        <w:pStyle w:val="Greinarnmer"/>
      </w:pPr>
      <w:r>
        <w:t>18. gr.</w:t>
      </w:r>
    </w:p>
    <w:p w14:paraId="2A0124FB" w14:textId="77777777" w:rsidR="00FB37DB" w:rsidRDefault="0026721A">
      <w:pPr>
        <w:pStyle w:val="Greinarfyrirsgn"/>
      </w:pPr>
      <w:r>
        <w:t>Ákvörðun og greiðsla.</w:t>
      </w:r>
    </w:p>
    <w:p w14:paraId="08F47FF0" w14:textId="77777777" w:rsidR="00FB37DB" w:rsidRDefault="0026721A">
      <w:r>
        <w:t>Sjóðsstjórn tekur ákvörðun um hvort umsókn verði tekin til greina og, ef svo er, í hvaða bótaflokk hún fellur samkvæmt 8. gr. Ákvörðun skal vera skrifleg og rökstudd.</w:t>
      </w:r>
    </w:p>
    <w:p w14:paraId="26DCC9FE" w14:textId="77777777" w:rsidR="00FB37DB" w:rsidRDefault="0026721A">
      <w:r>
        <w:t>Í ákvörðun sjóðsstjórnar skal ekki tekin afstaða til refsiábyrgðar eða skaðabótaábyrgðar einstakra manna og hefur hún ekki réttaráhrif gagnvart öðrum en umsækjanda.</w:t>
      </w:r>
    </w:p>
    <w:p w14:paraId="7F3DEAC3" w14:textId="77777777" w:rsidR="00FB37DB" w:rsidRDefault="0026721A">
      <w:r>
        <w:t>Ákvarðanir sjóðsstjórnar eru endanlegar á stjórnsýslustigi. Mál til ógildingar ákvörðunar sjóðsstjórnar skal höfðað innan sex mánaða frá því að umsækjanda var tilkynnt um ákvörðunina.</w:t>
      </w:r>
    </w:p>
    <w:p w14:paraId="056444B6" w14:textId="77777777" w:rsidR="00FB37DB" w:rsidRDefault="0026721A">
      <w:r>
        <w:t>Sjóðsstjórn skal leitast við að ljúka meðferð umsóknar eins fljótt og auðið er og eigi síðar en tólf mánuðum eftir að fullbúin umsókn barst.</w:t>
      </w:r>
    </w:p>
    <w:p w14:paraId="72ACB5FB" w14:textId="431901E5" w:rsidR="00FB37DB" w:rsidRDefault="0026721A">
      <w:r>
        <w:t xml:space="preserve">Sanngirnisbætur skulu greiddar eigi síðar en 30 dögum eftir að ákvörðun liggur fyrir, sbr. þó </w:t>
      </w:r>
      <w:r w:rsidR="00BC37C8">
        <w:t>6</w:t>
      </w:r>
      <w:r>
        <w:t>. mgr. 11. gr.</w:t>
      </w:r>
    </w:p>
    <w:p w14:paraId="66CE6367" w14:textId="77777777" w:rsidR="00FB37DB" w:rsidRDefault="00FB37DB"/>
    <w:p w14:paraId="16C86520" w14:textId="77777777" w:rsidR="00FB37DB" w:rsidRDefault="0026721A">
      <w:pPr>
        <w:pStyle w:val="Greinarnmer"/>
      </w:pPr>
      <w:r>
        <w:t>19. gr.</w:t>
      </w:r>
    </w:p>
    <w:p w14:paraId="20DC3606" w14:textId="77777777" w:rsidR="00FB37DB" w:rsidRDefault="0026721A">
      <w:pPr>
        <w:pStyle w:val="Greinarfyrirsgn"/>
      </w:pPr>
      <w:r>
        <w:t>Þagnarskylda og vinnsla persónuupplýsinga.</w:t>
      </w:r>
    </w:p>
    <w:p w14:paraId="3B113CE7" w14:textId="77777777" w:rsidR="00FB37DB" w:rsidRDefault="0026721A">
      <w:r>
        <w:t>Fundir sjóðsstjórnar þar sem fjallað er um umsóknir samkvæmt lögum þessum eru lokaðir.</w:t>
      </w:r>
    </w:p>
    <w:p w14:paraId="1F5A30A7" w14:textId="36EE8B92" w:rsidR="00FB37DB" w:rsidRDefault="0026721A">
      <w:r>
        <w:t xml:space="preserve">Á stjórnarmönnum sjóðsins, starfsmönnum </w:t>
      </w:r>
      <w:r w:rsidR="005C4379">
        <w:t xml:space="preserve">þess sem annast umsýslu sjóðsins og </w:t>
      </w:r>
      <w:r>
        <w:t xml:space="preserve">starfa að framkvæmd laga þessara og sérfræðingum sem sjóðsstjórn leitar til hvílir þagnarskylda samkvæmt X. kafla stjórnsýslulaga, nr. 37/1993. Þeir eru jafnframt bundnir þagnarskyldu um </w:t>
      </w:r>
      <w:r>
        <w:lastRenderedPageBreak/>
        <w:t>hvaðeina er varðar einkalíf einstaklinga sem þeir fá upplýsingar um í störfum sínum. Þagnarskylda helst eftir að látið er af störfum.</w:t>
      </w:r>
    </w:p>
    <w:p w14:paraId="62093C20" w14:textId="786D383A" w:rsidR="00FB37DB" w:rsidRDefault="0026721A">
      <w:r>
        <w:t xml:space="preserve">Sjóðsstjórn og </w:t>
      </w:r>
      <w:r w:rsidR="005C4379">
        <w:t xml:space="preserve">þeim sem annast umsýslu sjóðsins </w:t>
      </w:r>
      <w:r>
        <w:t>er heimil vinnsla persónuupplýsinga, þar á meðal viðkvæmra persónuupplýsinga og upplýsinga um refsiverða háttsemi, að því marki sem nauðsynlegt er til að framfylgja lögum þessum. Við vinnsluna skal gæta viðeigandi og sértækra ráðstafana til að vernda grundvallarréttindi og hagsmuni hinna skráðu.</w:t>
      </w:r>
    </w:p>
    <w:p w14:paraId="17548014" w14:textId="77777777" w:rsidR="00FB37DB" w:rsidRDefault="0026721A">
      <w:r>
        <w:t>Réttur almennings til aðgangs að gögnum samkvæmt upplýsingalögum tekur ekki til gagna sem varða mál einstakra umsækjenda.</w:t>
      </w:r>
    </w:p>
    <w:p w14:paraId="1FC23AB0" w14:textId="77777777" w:rsidR="00FB37DB" w:rsidRDefault="0026721A">
      <w:r>
        <w:t>Telji sjóðsstjórn að upplýsingar sem fram koma við meðferð máls gefi tilefni til að ætla að barn búi við óviðunandi aðstæður gilda ákvæði barnaverndarlaga um tilkynningarskyldu.</w:t>
      </w:r>
    </w:p>
    <w:p w14:paraId="795226FC" w14:textId="77777777" w:rsidR="00FB37DB" w:rsidRDefault="00FB37DB"/>
    <w:p w14:paraId="5FAE8276" w14:textId="77777777" w:rsidR="00FB37DB" w:rsidRDefault="0026721A">
      <w:pPr>
        <w:pStyle w:val="Greinarnmer"/>
      </w:pPr>
      <w:r>
        <w:t>20. gr.</w:t>
      </w:r>
    </w:p>
    <w:p w14:paraId="44CFDEE1" w14:textId="11130142" w:rsidR="00FB37DB" w:rsidRDefault="0026721A">
      <w:pPr>
        <w:pStyle w:val="Greinarfyrirsgn"/>
      </w:pPr>
      <w:r>
        <w:t>Ársskýrsla.</w:t>
      </w:r>
    </w:p>
    <w:p w14:paraId="75A63ACC" w14:textId="212401F1" w:rsidR="00FB37DB" w:rsidRDefault="0026721A">
      <w:r>
        <w:t>Sjóðsstjórn skal árlega birta skýrslu um starfsemi sjóðsins þar sem meðal annars komi fram fjöldi umsókna, fjöldi samþykktra og synjaðra umsókna, skipting eftir bótaflokkum, málsmeðferðartími, fjárhæð greiddra sanngirnisbóta, kostnaður við stuðning og aðstoð</w:t>
      </w:r>
      <w:r w:rsidR="00462D2E">
        <w:t xml:space="preserve"> </w:t>
      </w:r>
      <w:r>
        <w:t>og fjárhagsstaða sjóðsins. Upplýsingar skulu birtar á ópersónugreinanlegu formi.</w:t>
      </w:r>
    </w:p>
    <w:p w14:paraId="4D9E3D73" w14:textId="77777777" w:rsidR="00FB37DB" w:rsidRDefault="00FB37DB"/>
    <w:p w14:paraId="4AA84A14" w14:textId="77777777" w:rsidR="00FB37DB" w:rsidRDefault="0026721A">
      <w:pPr>
        <w:pStyle w:val="Kaflanmer"/>
      </w:pPr>
      <w:r>
        <w:t>VI. KAFLI</w:t>
      </w:r>
    </w:p>
    <w:p w14:paraId="352ED149" w14:textId="77777777" w:rsidR="00FB37DB" w:rsidRDefault="0026721A">
      <w:pPr>
        <w:pStyle w:val="Kaflafyrirsgn"/>
      </w:pPr>
      <w:r>
        <w:t>Ýmis ákvæði.</w:t>
      </w:r>
    </w:p>
    <w:p w14:paraId="601FA633" w14:textId="77777777" w:rsidR="00FB37DB" w:rsidRDefault="00FB37DB"/>
    <w:p w14:paraId="3937D3B6" w14:textId="77777777" w:rsidR="00FB37DB" w:rsidRDefault="0026721A">
      <w:pPr>
        <w:pStyle w:val="Greinarnmer"/>
      </w:pPr>
      <w:r>
        <w:t>21. gr.</w:t>
      </w:r>
    </w:p>
    <w:p w14:paraId="2DC1B726" w14:textId="77777777" w:rsidR="00FB37DB" w:rsidRDefault="0026721A">
      <w:pPr>
        <w:pStyle w:val="Greinarfyrirsgn"/>
      </w:pPr>
      <w:r>
        <w:t>Skattfrelsi og vernd greiðslna.</w:t>
      </w:r>
    </w:p>
    <w:p w14:paraId="7B9BF1F6" w14:textId="5D358DEC" w:rsidR="00FB37DB" w:rsidRDefault="0026721A">
      <w:r>
        <w:t xml:space="preserve">Um sanngirnisbætur samkvæmt lögum þessum fer skv. 2. tölul. 28. gr. laga um tekjuskatt, nr. 90/2003. Stuðningur samkvæmt 9. </w:t>
      </w:r>
      <w:r w:rsidR="009E4576">
        <w:t xml:space="preserve">og 10. </w:t>
      </w:r>
      <w:r>
        <w:t>gr. telst ekki til skattskyldra tekna.</w:t>
      </w:r>
    </w:p>
    <w:p w14:paraId="289E5D4F" w14:textId="77777777" w:rsidR="00FB37DB" w:rsidRDefault="0026721A">
      <w:r>
        <w:t>Aðrar greiðslur sem umsækjandi kann að njóta, svo sem á grundvelli laga um almannatryggingar eða úr lífeyrissjóðum, hafa ekki áhrif á ákvörðun sanngirnisbóta. Sanngirnisbætur mynda hvorki stofn til frádráttar eða skerðingar slíkra greiðslna né teljast til tekna við ákvörðun greiðslna sem háðar eru tekjum samkvæmt lögum um almannatryggingar, lögum um félagslega aðstoð, lögum um félagsþjónustu sveitarfélaga, lögum um húsnæðisbætur eða öðrum lögum.</w:t>
      </w:r>
    </w:p>
    <w:p w14:paraId="5E6E6BC0" w14:textId="77777777" w:rsidR="00FB37DB" w:rsidRDefault="0026721A">
      <w:r>
        <w:t>Óheimilt er að skuldajafna kröfum ríkis, sveitarfélaga eða stofnana þeirra á móti sanngirnisbótum.</w:t>
      </w:r>
    </w:p>
    <w:p w14:paraId="4D288C9A" w14:textId="77777777" w:rsidR="00FB37DB" w:rsidRDefault="00FB37DB"/>
    <w:p w14:paraId="27A6C058" w14:textId="77777777" w:rsidR="00FB37DB" w:rsidRDefault="0026721A">
      <w:pPr>
        <w:pStyle w:val="Greinarnmer"/>
      </w:pPr>
      <w:r>
        <w:t>22. gr.</w:t>
      </w:r>
    </w:p>
    <w:p w14:paraId="432DC5FD" w14:textId="77777777" w:rsidR="00FB37DB" w:rsidRDefault="0026721A">
      <w:pPr>
        <w:pStyle w:val="Greinarfyrirsgn"/>
      </w:pPr>
      <w:r>
        <w:t>Reglugerð.</w:t>
      </w:r>
    </w:p>
    <w:p w14:paraId="4E114277" w14:textId="77777777" w:rsidR="00FB37DB" w:rsidRDefault="0026721A">
      <w:r>
        <w:t>Ráðherra setur reglugerð um nánari framkvæmd laga þessara, meðal annars um:</w:t>
      </w:r>
    </w:p>
    <w:p w14:paraId="072FBAFB" w14:textId="77777777" w:rsidR="00FB37DB" w:rsidRDefault="0026721A">
      <w:pPr>
        <w:tabs>
          <w:tab w:val="left" w:pos="567"/>
        </w:tabs>
        <w:ind w:left="567" w:hanging="283"/>
      </w:pPr>
      <w:r>
        <w:t>1.</w:t>
      </w:r>
      <w:r>
        <w:tab/>
        <w:t>starfsemi sjóðsins og sjóðsstjórnar,</w:t>
      </w:r>
    </w:p>
    <w:p w14:paraId="4D24EA4D" w14:textId="77777777" w:rsidR="00FB37DB" w:rsidRDefault="0026721A">
      <w:pPr>
        <w:tabs>
          <w:tab w:val="left" w:pos="567"/>
        </w:tabs>
        <w:ind w:left="567" w:hanging="283"/>
      </w:pPr>
      <w:r>
        <w:t>2.</w:t>
      </w:r>
      <w:r>
        <w:tab/>
        <w:t>viðmið við flokkun samkvæmt 8. gr.,</w:t>
      </w:r>
    </w:p>
    <w:p w14:paraId="1C3D71E1" w14:textId="77777777" w:rsidR="00FB37DB" w:rsidRDefault="0026721A">
      <w:pPr>
        <w:tabs>
          <w:tab w:val="left" w:pos="567"/>
        </w:tabs>
        <w:ind w:left="567" w:hanging="283"/>
      </w:pPr>
      <w:r>
        <w:t>3.</w:t>
      </w:r>
      <w:r>
        <w:tab/>
        <w:t>form og efni umsókna og málsmeðferð,</w:t>
      </w:r>
    </w:p>
    <w:p w14:paraId="7C467969" w14:textId="77777777" w:rsidR="00FB37DB" w:rsidRDefault="0026721A">
      <w:pPr>
        <w:tabs>
          <w:tab w:val="left" w:pos="567"/>
        </w:tabs>
        <w:ind w:left="567" w:hanging="283"/>
      </w:pPr>
      <w:r>
        <w:t>4.</w:t>
      </w:r>
      <w:r>
        <w:tab/>
        <w:t>innkallanir og forgangsröðun samkvæmt 16. gr.,</w:t>
      </w:r>
    </w:p>
    <w:p w14:paraId="36ACA596" w14:textId="77777777" w:rsidR="00FB37DB" w:rsidRDefault="0026721A">
      <w:pPr>
        <w:tabs>
          <w:tab w:val="left" w:pos="567"/>
        </w:tabs>
        <w:ind w:left="567" w:hanging="283"/>
      </w:pPr>
      <w:r>
        <w:t>5.</w:t>
      </w:r>
      <w:r>
        <w:tab/>
        <w:t>gagnaöflun, varðveislu gagna og upplýsingaöryggi,</w:t>
      </w:r>
    </w:p>
    <w:p w14:paraId="04144F3C" w14:textId="43A0281F" w:rsidR="00C9540C" w:rsidRDefault="0026721A" w:rsidP="00852479">
      <w:pPr>
        <w:tabs>
          <w:tab w:val="left" w:pos="567"/>
        </w:tabs>
        <w:ind w:left="567" w:hanging="283"/>
      </w:pPr>
      <w:r>
        <w:t>6.</w:t>
      </w:r>
      <w:r>
        <w:tab/>
        <w:t xml:space="preserve">fyrirkomulag sálræns stuðnings og </w:t>
      </w:r>
      <w:r w:rsidR="005605BB">
        <w:t xml:space="preserve">annarrar </w:t>
      </w:r>
      <w:r>
        <w:t>aðstoðar við umsækjendur</w:t>
      </w:r>
      <w:r w:rsidR="00A3655F">
        <w:t>,</w:t>
      </w:r>
    </w:p>
    <w:p w14:paraId="2F984FA9" w14:textId="10DA074D" w:rsidR="00FB37DB" w:rsidRDefault="00F20732" w:rsidP="00852479">
      <w:pPr>
        <w:tabs>
          <w:tab w:val="left" w:pos="567"/>
        </w:tabs>
        <w:ind w:left="567" w:hanging="283"/>
      </w:pPr>
      <w:r>
        <w:t xml:space="preserve">7.  </w:t>
      </w:r>
      <w:r w:rsidR="00EC61D7">
        <w:t>hækkun fjárhæða bótaflokka skv. 4. mgr. 8. gr</w:t>
      </w:r>
      <w:r w:rsidR="00852479">
        <w:t>.</w:t>
      </w:r>
    </w:p>
    <w:p w14:paraId="771862F6" w14:textId="2CDF1AB6" w:rsidR="00FB37DB" w:rsidRDefault="00FB37DB" w:rsidP="0061324D">
      <w:pPr>
        <w:ind w:firstLine="0"/>
      </w:pPr>
    </w:p>
    <w:p w14:paraId="7D99704C" w14:textId="77777777" w:rsidR="00FB37DB" w:rsidRDefault="00FB37DB"/>
    <w:p w14:paraId="02761A69" w14:textId="16BA6740" w:rsidR="00FB37DB" w:rsidRDefault="0026721A">
      <w:pPr>
        <w:pStyle w:val="Greinarnmer"/>
      </w:pPr>
      <w:r>
        <w:lastRenderedPageBreak/>
        <w:t>2</w:t>
      </w:r>
      <w:r w:rsidR="0047780F">
        <w:t>3</w:t>
      </w:r>
      <w:r>
        <w:t>. gr.</w:t>
      </w:r>
    </w:p>
    <w:p w14:paraId="07DFD8EF" w14:textId="77777777" w:rsidR="00FB37DB" w:rsidRDefault="0026721A">
      <w:pPr>
        <w:pStyle w:val="Greinarfyrirsgn"/>
      </w:pPr>
      <w:r>
        <w:t>Gildistaka.</w:t>
      </w:r>
    </w:p>
    <w:p w14:paraId="3191F170" w14:textId="5C7DA11A" w:rsidR="00FB37DB" w:rsidRDefault="0026721A">
      <w:r>
        <w:t xml:space="preserve">Lög þessi öðlast þegar gildi. </w:t>
      </w:r>
      <w:r w:rsidR="00BC37C8">
        <w:t xml:space="preserve">Ákvæði </w:t>
      </w:r>
      <w:r w:rsidR="00F35028">
        <w:t xml:space="preserve">2. og 3. tölul. </w:t>
      </w:r>
      <w:r w:rsidR="00BC37C8">
        <w:t>2</w:t>
      </w:r>
      <w:r w:rsidR="0047780F">
        <w:t>4</w:t>
      </w:r>
      <w:r w:rsidR="00BC37C8">
        <w:t xml:space="preserve">. gr. gilda um gjafir </w:t>
      </w:r>
      <w:r w:rsidR="00667D82">
        <w:t>og framlög sem innt eru af hendi eftir gildistöku laga þessara.</w:t>
      </w:r>
    </w:p>
    <w:p w14:paraId="34858014" w14:textId="77777777" w:rsidR="003D7C8F" w:rsidRDefault="003D7C8F"/>
    <w:p w14:paraId="1692774E" w14:textId="12BFD9EF" w:rsidR="003D7C8F" w:rsidRDefault="003D7C8F" w:rsidP="003D7C8F">
      <w:pPr>
        <w:pStyle w:val="Greinarnmer"/>
      </w:pPr>
      <w:r>
        <w:t>2</w:t>
      </w:r>
      <w:r w:rsidR="0047780F">
        <w:t>4</w:t>
      </w:r>
      <w:r>
        <w:t>. gr.</w:t>
      </w:r>
    </w:p>
    <w:p w14:paraId="0BF7A2DC" w14:textId="77777777" w:rsidR="003D7C8F" w:rsidRDefault="003D7C8F" w:rsidP="003D7C8F">
      <w:pPr>
        <w:pStyle w:val="Greinarfyrirsgn"/>
      </w:pPr>
      <w:r>
        <w:t>Breytingar á öðrum lögum.</w:t>
      </w:r>
    </w:p>
    <w:p w14:paraId="362F9C40" w14:textId="77777777" w:rsidR="003D7C8F" w:rsidRDefault="003D7C8F" w:rsidP="003D7C8F">
      <w:r>
        <w:t>Við gildistöku laga þessara verða eftirfarandi breytingar á lögum um tekjuskatt, nr. 90/2003:</w:t>
      </w:r>
    </w:p>
    <w:p w14:paraId="7E3EFFC6" w14:textId="77777777" w:rsidR="008A65E9" w:rsidRDefault="008A65E9" w:rsidP="00FF6614">
      <w:pPr>
        <w:pStyle w:val="Mlsgreinlista"/>
        <w:numPr>
          <w:ilvl w:val="0"/>
          <w:numId w:val="19"/>
        </w:numPr>
      </w:pPr>
      <w:r w:rsidRPr="008A65E9">
        <w:t>Á eftir orðinu „miskabóta“ í 1. málsl. 2. tölul. 28. gr. laganna kemur: bóta skv. lögum um almennar sanngirnisbætur, nr. ….</w:t>
      </w:r>
    </w:p>
    <w:p w14:paraId="4B937F9A" w14:textId="09BFE31A" w:rsidR="00FF6614" w:rsidRDefault="003D7C8F" w:rsidP="00FF6614">
      <w:pPr>
        <w:pStyle w:val="Mlsgreinlista"/>
        <w:numPr>
          <w:ilvl w:val="0"/>
          <w:numId w:val="19"/>
        </w:numPr>
      </w:pPr>
      <w:r>
        <w:t>Við A-lið 1. mgr. 30. gr. laganna bæt</w:t>
      </w:r>
      <w:r w:rsidR="0037480B">
        <w:t>i</w:t>
      </w:r>
      <w:r>
        <w:t xml:space="preserve">st </w:t>
      </w:r>
      <w:r w:rsidR="0037480B">
        <w:t>nýr</w:t>
      </w:r>
      <w:r>
        <w:t xml:space="preserve"> </w:t>
      </w:r>
      <w:r w:rsidR="0037480B">
        <w:t>töluliður</w:t>
      </w:r>
      <w:r>
        <w:t>, svohljóðandi: Gjafir og framlög til Sanngirnisbótasjóðs samkvæmt lögum um almennar sanngirnisbætur</w:t>
      </w:r>
      <w:r w:rsidR="006B1FC1">
        <w:t>,</w:t>
      </w:r>
      <w:r>
        <w:t xml:space="preserve"> </w:t>
      </w:r>
      <w:r w:rsidR="007C1811">
        <w:t>nr. …</w:t>
      </w:r>
      <w:r w:rsidR="006B1FC1">
        <w:t>,</w:t>
      </w:r>
      <w:r w:rsidR="007C1811">
        <w:t xml:space="preserve"> </w:t>
      </w:r>
      <w:r w:rsidR="007C7080">
        <w:t xml:space="preserve">að lágmarki samtals 10 þús. kr. á almanaksári. Frádráttur samkvæmt tölulið þessum </w:t>
      </w:r>
      <w:r w:rsidR="00A16350">
        <w:t>og 7. tölul. má samanlagt ekki nema hærri fjárhæð en 350 þús. kr. á almanaksári</w:t>
      </w:r>
      <w:r>
        <w:t>.</w:t>
      </w:r>
    </w:p>
    <w:p w14:paraId="0C47ADEF" w14:textId="10E8D4B2" w:rsidR="00A00C4E" w:rsidRDefault="003D7C8F" w:rsidP="00FD09C7">
      <w:pPr>
        <w:pStyle w:val="Mlsgreinlista"/>
        <w:numPr>
          <w:ilvl w:val="0"/>
          <w:numId w:val="19"/>
        </w:numPr>
      </w:pPr>
      <w:r>
        <w:t>Við 31. gr. laganna bæt</w:t>
      </w:r>
      <w:r w:rsidR="006B1FC1">
        <w:t>i</w:t>
      </w:r>
      <w:r>
        <w:t xml:space="preserve">st </w:t>
      </w:r>
      <w:r w:rsidR="00A16350">
        <w:t>nýr töluliður</w:t>
      </w:r>
      <w:r>
        <w:t>, svohljóðandi: Einstakar gjafir og framlög til Sanngirnisbótasjóðs samkvæmt lögum um almennar sanngirnisbætur</w:t>
      </w:r>
      <w:r w:rsidR="00BF28DD">
        <w:t>,</w:t>
      </w:r>
      <w:r>
        <w:t xml:space="preserve"> </w:t>
      </w:r>
      <w:r w:rsidR="00CF4E8E">
        <w:t>nr. … F</w:t>
      </w:r>
      <w:r>
        <w:t>rádrátt</w:t>
      </w:r>
      <w:r w:rsidR="00CF4E8E">
        <w:t>ur</w:t>
      </w:r>
      <w:r>
        <w:t xml:space="preserve"> samkvæmt tölulið þessum </w:t>
      </w:r>
      <w:r w:rsidR="00CF4E8E">
        <w:t>og 2. tölul. má samanlagt ekki nema hærra hlutfalli af tekjum skv. B-lið 7. gr. en greinir í 2. tölul.</w:t>
      </w:r>
    </w:p>
    <w:p w14:paraId="46E83164" w14:textId="77777777" w:rsidR="00FB37DB" w:rsidRDefault="00FB37DB"/>
    <w:p w14:paraId="3A7C2082" w14:textId="77777777" w:rsidR="00FB37DB" w:rsidRDefault="00FB37DB"/>
    <w:p w14:paraId="46F7FA16" w14:textId="77777777" w:rsidR="00FB37DB" w:rsidRDefault="0026721A">
      <w:pPr>
        <w:pStyle w:val="Fyrirsgn-greinarger"/>
      </w:pPr>
      <w:r>
        <w:t>Greinargerð.</w:t>
      </w:r>
    </w:p>
    <w:p w14:paraId="3241F62F" w14:textId="77777777" w:rsidR="00FB37DB" w:rsidRDefault="0026721A">
      <w:pPr>
        <w:pStyle w:val="Millifyrirsgn1"/>
      </w:pPr>
      <w:r>
        <w:t>1. Inngangur.</w:t>
      </w:r>
    </w:p>
    <w:p w14:paraId="278E3AE6" w14:textId="6A9285ED" w:rsidR="00FB37DB" w:rsidRDefault="0026721A">
      <w:r>
        <w:t>Frumvarpið er samið í forsætisráðuneytinu. Með því er lagt til að komið verði á almennu og varanlegu úrræði þar sem einstaklingar sem vistaðir voru sem börn utan heimilis síns fyrir atbeina stjórnvalda, og urðu fyrir illri meðferð eða ofbeldi meðan á vistun stóð sem valdið hefur þeim varanlegum skaða, geti sótt um sanngirnisbætur og fengið sálrænan stuðning. Lagt er til að stofnaður verði sérstakur sjóður, Sanngirnisbótasjóður, sem lúti sjálfstæðri stjórn sem taki ákvarðanir um umsóknir, en að dagleg umsýsla verði falin sýslumanni.</w:t>
      </w:r>
    </w:p>
    <w:p w14:paraId="16764A85" w14:textId="77777777" w:rsidR="00FB37DB" w:rsidRDefault="0026721A">
      <w:r>
        <w:t>Frumvarpið er annar hluti heildstæðrar stefnumótunar stjórnvalda vegna vistunar barna utan heimilis fyrir atbeina hins opinbera. Fyrsti hlutinn var lögfestur með lögum um skipan nefndar til að kanna aðbúnað barna sem vistuð voru fyrir atbeina stjórnvalda á einkaheimilum, nr. 80/2026. Við undirbúning þeirra laga var gengið út frá því að rannsóknir á sögulegum atvikum og greiðsla sanngirnisbóta væru tvö sjálfstæð úrræði sem þjóni ólíkum en þó skyldum markmiðum, og boðað að frumvarp um sanngirnisbætur yrði lagt fram haustið 2026. Frumvarp þetta er lagt fram í samræmi við þau fyrirheit.</w:t>
      </w:r>
    </w:p>
    <w:p w14:paraId="5315964C" w14:textId="51EE3250" w:rsidR="00FB37DB" w:rsidRDefault="0026721A">
      <w:r>
        <w:t xml:space="preserve">Frumvarpið byggist á áformum um lagasetningu sem kynnt voru í </w:t>
      </w:r>
      <w:r w:rsidR="0063402A">
        <w:t xml:space="preserve">innra samráði ráðuneyta </w:t>
      </w:r>
      <w:r w:rsidR="004264DA">
        <w:t>í ágúst</w:t>
      </w:r>
      <w:r w:rsidR="00C1203E">
        <w:t xml:space="preserve"> 2026</w:t>
      </w:r>
      <w:r>
        <w:t xml:space="preserve">. Við undirbúning þess var jafnframt byggt á þeirri vinnu sem fram fór við undirbúning laga nr. 80/2026, þar á meðal í starfshópi með fulltrúum forsætisráðuneytis, dómsmálaráðuneytis, mennta- og barnamálaráðuneytis, félags- og húsnæðismálaráðuneytis, Sambands íslenskra sveitarfélaga og embættis ríkislögmanns auk sérfróðs lögfræðilegs ráðgjafa. </w:t>
      </w:r>
      <w:r w:rsidR="00BC3613">
        <w:t xml:space="preserve">Áfram var haft samráð við þann hóp við gerð frumvarpsins en fulltrúi ríkislögmanns var þá forfallaður. </w:t>
      </w:r>
      <w:r>
        <w:t>Þá var litið til frumvarps til laga um almennar sanngirnisbætur sem lagt var fram á 154. löggjafarþingi (þskj. 481, 449. mál), umsagna sem um það bárust og reynslu af framkvæmd laga nr. 47/2010.</w:t>
      </w:r>
    </w:p>
    <w:p w14:paraId="7E33D479" w14:textId="77777777" w:rsidR="00FB37DB" w:rsidRDefault="00FB37DB"/>
    <w:p w14:paraId="256B1142" w14:textId="77777777" w:rsidR="00FB37DB" w:rsidRDefault="0026721A">
      <w:pPr>
        <w:pStyle w:val="Millifyrirsgn1"/>
      </w:pPr>
      <w:r>
        <w:lastRenderedPageBreak/>
        <w:t>2. Tilefni og nauðsyn lagasetningar.</w:t>
      </w:r>
    </w:p>
    <w:p w14:paraId="1781C8A7" w14:textId="77777777" w:rsidR="00FB37DB" w:rsidRDefault="00FB37DB"/>
    <w:p w14:paraId="68FB6091" w14:textId="77777777" w:rsidR="00FB37DB" w:rsidRDefault="0026721A">
      <w:pPr>
        <w:pStyle w:val="Millifyrirsgn2"/>
      </w:pPr>
      <w:r>
        <w:t>2.1. Forsaga.</w:t>
      </w:r>
    </w:p>
    <w:p w14:paraId="0EB499D5" w14:textId="05A0C2A3" w:rsidR="00FB37DB" w:rsidRDefault="0026721A">
      <w:r>
        <w:t xml:space="preserve">Á undanförnum árum hafa málefni barna sem vistuð hafa verið utan heimilis síns fyrir atbeina stjórnvalda ítrekað komið til umræðu og skoðunar stjórnvalda. Sú vinna hófst einkum í kjölfar umfjöllunar árið 2007 um misgjörðir sem börn urðu fyrir á vistheimilinu Breiðavík. Á grundvelli laga um skipan nefndar til að kanna starfsemi vist- og meðferðarheimila fyrir börn, nr. 26/2007, var skipuð sérstök vistheimilanefnd sem rannsakaði starfsemi fjölda vist- og meðferðarheimila og skilaði skýrslum um starfsemi þeirra. Í framhaldinu voru sett lög nr. 47/2010, sem </w:t>
      </w:r>
      <w:r w:rsidR="00007964">
        <w:t xml:space="preserve">síðast báru </w:t>
      </w:r>
      <w:r>
        <w:t>heitið lög um sanngirnisbætur fyrir misgjörðir á stofnunum fyrir fötluð börn, þar sem komið var á sérstöku bótaúrræði fyrir afmarkaðan hóp einstaklinga sem dvalist höfðu á stofnunum eða heimilum sem nefndin hafði fjallað um. Meðal skilyrða fyrir greiðslu bóta var að skýrsla vistheimilanefndar lægi fyrir. Með lögum nr. 148/2020 var gildissvið laganna látið ná til stofnana fyrir fötluð börn sem starfræktar voru á vegum hins opinbera, lög nr. 26/2007 felld brott og mælt fyrir um lokauppgjör sanngirnisbóta og brottfall laga nr. 47/2010 31. desember 2023.</w:t>
      </w:r>
    </w:p>
    <w:p w14:paraId="417E3D39" w14:textId="77777777" w:rsidR="00FB37DB" w:rsidRDefault="0026721A">
      <w:r>
        <w:t>Eftir það hafa komið fram fleiri mál sem varða önnur vistunarúrræði sem féllu utan gildissviðs laga nr. 47/2010. Þar má nefna vöggustofur, tiltekin meðferðarheimili og einkaheimili þar sem börn voru í fóstri eða með öðrum hætti vistuð fyrir atbeina hins opinbera. Stjórnvöld hafa að hluta til brugðist við slíkum málum með sértækum aðgerðum, meðal annars með setningu laga um heimild Reykjavíkurborgar til að skipa nefnd til að kanna starfsemi vöggustofa, nr. 45/2022, og nú síðast með lögum nr. 80/2026.</w:t>
      </w:r>
    </w:p>
    <w:p w14:paraId="22FF7A11" w14:textId="77777777" w:rsidR="00FB37DB" w:rsidRDefault="0026721A">
      <w:r>
        <w:t>Á 154. löggjafarþingi 2023–2024 lagði þáverandi forsætisráðherra fram frumvarp til laga um almennar sanngirnisbætur (þskj. 481, 449. mál). Frumvarpinu var ætlað að koma á almennri lagaumgjörð um sanngirnisbætur, þannig að einstaklingar sem teldu sig hafa orðið fyrir varanlegum skaða vegna illrar meðferðar eða ofbeldis af hálfu hins opinbera eða einkaaðila á þess vegum gætu sótt um sanngirnisbætur samkvæmt samræmdum reglum. Samkvæmt því frumvarpi skyldi sérstök matsnefnd sanngirnisbóta taka við umsóknum og gera tillögu til sanngirnisbótanefndar sem tæki endanlega ákvörðun um greiðslu bóta úr ríkissjóði, að hámarki 5 millj. kr. til hvers einstaklings. Gildissvið þess var víðtækt og tók til illrar meðferðar eða ofbeldis á hvers kyns stofnunum á vegum ríkis og sveitarfélaga eða einkaaðila á þeirra vegum, svo sem sjúkrastofnunum, skólum og fangelsum, óháð því hvort viðkomandi var barn þegar atvik urðu. Frumvarpið hlaut ekki lokaafgreiðslu en við meðferð þess komu fram ýmis sjónarmið um afmörkun gildissviðs, málsmeðferð og framkvæmd slíkra mála sem litið hefur verið til við samningu þessa frumvarps. Í frumvarpi þessu er gildissviðið þrengra en málsmeðferðarreglur og efnisreglur um bætur sóttar til fyrra frumvarpsins eftir því sem við á.</w:t>
      </w:r>
    </w:p>
    <w:p w14:paraId="3DFAA728" w14:textId="77777777" w:rsidR="00FB37DB" w:rsidRDefault="00FB37DB"/>
    <w:p w14:paraId="53EB8039" w14:textId="77777777" w:rsidR="00FB37DB" w:rsidRDefault="0026721A">
      <w:pPr>
        <w:pStyle w:val="Millifyrirsgn2"/>
      </w:pPr>
      <w:r>
        <w:t>2.2. Gildandi réttur og annmarkar hans.</w:t>
      </w:r>
    </w:p>
    <w:p w14:paraId="0CA2EA9E" w14:textId="77777777" w:rsidR="00FB37DB" w:rsidRDefault="0026721A">
      <w:r>
        <w:t>Engin almenn löggjöf er í gildi um sanngirnisbætur. Gildandi löggjöf veitir því ekki almenna heimild til greiðslu sanngirnisbóta til einstaklinga sem telja sig hafa orðið fyrir misgjörðum þegar þeir voru vistaðir utan heimilis síns fyrir atbeina hins opinbera. Lög nr. 47/2010 tóku eingöngu til stofnana og heimila sem undir þau féllu og hafa nú lokið hlutverki sínu. Lög nr. 45/2022 og lög nr. 80/2026 veita heimildir til rannsókna en mæla hvorki fyrir um bótarétt né heimila greiðslu bóta, og í 1. mgr. 6. gr. laga nr. 80/2026 er sérstaklega tekið fram að nefndin fjalli ekki um refsiverða háttsemi einstaklinga eða refsiábyrgð.</w:t>
      </w:r>
    </w:p>
    <w:p w14:paraId="610F760E" w14:textId="77777777" w:rsidR="00FB37DB" w:rsidRDefault="0026721A">
      <w:r>
        <w:lastRenderedPageBreak/>
        <w:t>Almennar reglur skaðabótaréttar eru að jafnaði ekki til þess fallnar að mæta þeim hópi sem hér um ræðir. Í fyrsta lagi eru kröfur vegna atvika sem áttu sér stað fyrir áratugum að jafnaði fyrndar, hvort sem litið er til laga um fyrningu kröfuréttinda, nr. 150/2007, eða eldri laga nr. 14/1905, og sú staða breytist ekki þótt tjónþoli hafi ekki verið í aðstöðu til að halda kröfu sinni fram fyrr en löngu síðar. Í öðru lagi eru gögn sem varpað geta ljósi á mál af þessu tagi oft gloppótt eða glötuð, vitni látin eða ekki í stöðu til að greina frá, og atvik oft þess eðlis að þau voru ekki skráð. Almennar sönnunarkröfur einkamála gera þann farveg því almennt óraunhæfan. Í þriðja lagi getur reynst erfitt að sýna fram á orsakatengsl milli vistunar og varanlegs heilsutjóns með þeim hætti sem reglur skaðabótaréttar gera ráð fyrir, ekki síst þegar afleiðingarnar eru fyrst og fremst andlegar og hafa þróast yfir langan tíma. Í fjórða lagi eru dómsmál kostnaðarsöm og íþyngjandi fyrir einstaklinga í viðkvæmri stöðu og sá farvegur er ekki til þess fallinn að fela í sér þá viðurkenningu af hálfu hins opinbera sem er tilgangur sanngirnisbóta.</w:t>
      </w:r>
    </w:p>
    <w:p w14:paraId="2930DBF1" w14:textId="77777777" w:rsidR="00FB37DB" w:rsidRDefault="0026721A">
      <w:r>
        <w:t>Þá mætir refsivörslukerfið ekki þessum hópi. Rannsókn lögreglu beinist að refsiábyrgð tiltekinna einstaklinga og er háð því að brot séu ófyrnd, sbr. ákvæði almennra hegningarlaga, nr. 19/1940, um fyrningu sakar. Þau brot sem hér um ræðir eru að stórum hluta fyrnd og í einhverjum tilvikum eru meintir gerendur látnir.</w:t>
      </w:r>
    </w:p>
    <w:p w14:paraId="527272C2" w14:textId="77777777" w:rsidR="00FB37DB" w:rsidRDefault="0026721A">
      <w:r>
        <w:t>Loks er ekki talið fullnægjandi að bregðast við hverju máli fyrir sig með sérlögum. Sú aðferð getur leitt til ósamræmis milli hópa eftir því hvort og hvenær stjórnvöld ákveða að ráðast í rannsókn og felur í sér hættu á að réttur einstaklinga ráðist fremur af því hvort mál þeirra hafi hlotið opinbera umfjöllun en af eðli þeirra og alvarleika, sbr. jafnræðisreglu 65. gr. stjórnarskrárinnar.</w:t>
      </w:r>
    </w:p>
    <w:p w14:paraId="0BA95DE3" w14:textId="77777777" w:rsidR="00FB37DB" w:rsidRDefault="00FB37DB"/>
    <w:p w14:paraId="7B838608" w14:textId="77777777" w:rsidR="00FB37DB" w:rsidRDefault="0026721A">
      <w:pPr>
        <w:pStyle w:val="Millifyrirsgn2"/>
      </w:pPr>
      <w:r>
        <w:t>2.3. Nauðsyn lagasetningar og leiðir sem metnar voru.</w:t>
      </w:r>
    </w:p>
    <w:p w14:paraId="7FB9E66D" w14:textId="77777777" w:rsidR="00FB37DB" w:rsidRDefault="0026721A">
      <w:r>
        <w:t>Yrði ekkert aðhafst væri sú stefnumótun sem lagður var grunnur að með lögum nr. 80/2026 ófullgerð. Rannsóknarnefnd gæti skilað skýrslu sem sýndi fram á að börn hefðu búið við aðstæður sem ekki samrýmdust gildandi reglum eða kröfum um velferð barna án þess að fyrir hendi væri farvegur til að fylgja því eftir gagnvart þeim einstaklingum sem í hlut eiga. Slík staða er til þess fallin að vekja væntingar sem stjórnvöld geta ekki mætt og draga úr trausti á rannsóknarúrræðinu sjálfu.</w:t>
      </w:r>
    </w:p>
    <w:p w14:paraId="19C9D7D0" w14:textId="77777777" w:rsidR="00FB37DB" w:rsidRDefault="0026721A">
      <w:r>
        <w:t>Við undirbúning málsins var kannað hvort unnt væri að inna greiðslur af hendi á grundvelli almennra fjárheimilda án sérstakrar lagasetningar. Sú leið var ekki talin fær þar sem hún veitir einstaklingum ekki rétt sem þeir geta byggt á, uppfyllir ekki með sama hætti kröfur um jafnræði og gagnsæi og felur ekki í sér fullnægjandi heimild til vinnslu viðkvæmra persónuupplýsinga. Þá var kannað hvort fullnægjandi væri að einstaklingar leituðu til ríkislögmanns og óskuðu eftir að ljúka málum sínum með sátt. Slík úrlausn er bundin við mál sem borin eru fram með formlegum hætti og ræðst af mati á réttarstöðu í hverju máli, meðal annars um fyrningu. Sú leið felur því ekki í sér þá almennu og samræmdu nálgun sem að er stefnt og er ekki til þess fallin að fela í sér viðurkenningu sem er kjarni úrræðisins.</w:t>
      </w:r>
    </w:p>
    <w:p w14:paraId="6F6915E9" w14:textId="77777777" w:rsidR="00FB37DB" w:rsidRDefault="0026721A">
      <w:r>
        <w:t>Einnig var litið til þess fyrirkomulags sem viðhaft er í Noregi, þar sem sanngirnisbótanefnd hefur um árabil starfað á vegum Stórþingsins. Það fyrirkomulag hefur þann kost að gefa þinginu svigrúm til að þróa umgjörðina í áföngum, en á móti vegur að meiri líkur eru á því að pólitísk sjónarmið hverju sinni ráði útfærslu úrræðisins eða jafnvel tilvist þess. Með lagasetningu er unnt að festa fyrirkomulagið í sessi með skýrari hætti og mæla fyrir um hverjir eigi tilkall til bóta, vegna hvaða misgjörða og hvernig staðið skuli að málsmeðferð.</w:t>
      </w:r>
    </w:p>
    <w:p w14:paraId="2D7A7332" w14:textId="77777777" w:rsidR="00FB37DB" w:rsidRDefault="0026721A">
      <w:r>
        <w:t xml:space="preserve">Þá var til skoðunar að endurvekja fyrirkomulag laga nr. 47/2010, þannig að bótaréttur yrði bundinn við heimili sem sætt hafa rannsókn, meðal annars á grundvelli laga nr. 80/2026. Sú </w:t>
      </w:r>
      <w:r>
        <w:lastRenderedPageBreak/>
        <w:t>leið er ekki talin ná markmiðum lagasetningarinnar, enda viðheldur hún því ósamræmi sem að framan er lýst og gengur gegn þeirri forsendu sem lög nr. 80/2026 byggjast á, að réttur einstaklinga til sanngirnisbóta sé ekki háður ákvörðun stjórnvalda um að ráðast í umfangsmikla og tímafreka rannsókn. Loks var skoðað að breyta almennum reglum um fyrningu eða sönnun í skaðabótamálum. Sú leið er ekki talin heppileg þar sem almennar breytingar á fyrningarreglum hefðu víðtæk og ófyrirsjáanleg áhrif langt út fyrir það svið sem hér um ræðir, fælu í sér afturvirka röskun á réttarstöðu og leystu ekki þann vanda að dómsmál eru kostnaðarsöm og íþyngjandi.</w:t>
      </w:r>
    </w:p>
    <w:p w14:paraId="4DA22034" w14:textId="77777777" w:rsidR="00FB37DB" w:rsidRDefault="0026721A">
      <w:r>
        <w:t>Að framangreindu virtu er talið að setning heildarlaga um sanngirnisbætur sé heppilegasta leiðin til að ná þeim markmiðum sem að er stefnt.</w:t>
      </w:r>
    </w:p>
    <w:p w14:paraId="5FBA38F7" w14:textId="77777777" w:rsidR="00FB37DB" w:rsidRDefault="00FB37DB"/>
    <w:p w14:paraId="06283FEA" w14:textId="77777777" w:rsidR="00FB37DB" w:rsidRDefault="0026721A">
      <w:pPr>
        <w:pStyle w:val="Millifyrirsgn1"/>
      </w:pPr>
      <w:r>
        <w:t>3. Meginefni frumvarpsins.</w:t>
      </w:r>
    </w:p>
    <w:p w14:paraId="5128A1DD" w14:textId="77777777" w:rsidR="00FB37DB" w:rsidRDefault="0026721A">
      <w:r>
        <w:t>Markmið frumvarpsins er einkum að skapa varanlegan og almennan farveg þar sem einstaklingar sem urðu fyrir illri meðferð eða ofbeldi í vistun á ábyrgð hins opinbera geta fengið greiddar sanngirnisbætur, að tryggja að sá farvegur sé ekki háður því að stjórnvöld hafi áður ákveðið að ráðast í sögulega rannsókn á tilteknu heimili eða gagnvart tilteknum hópi, að tryggja samræmda málsmeðferð þannig að sambærileg mál hljóti sambærilega úrlausn óháð því hvenær eða hvar vistun fór fram, að fela í sér formlega viðurkenningu samfélagsins á þeim misgjörðum sem einstaklingar urðu fyrir og að tryggja að málsmeðferðin sé aðgengileg.</w:t>
      </w:r>
    </w:p>
    <w:p w14:paraId="1ED67B6C" w14:textId="77777777" w:rsidR="00FB37DB" w:rsidRDefault="00FB37DB"/>
    <w:p w14:paraId="2549936F" w14:textId="77777777" w:rsidR="00FB37DB" w:rsidRDefault="0026721A">
      <w:pPr>
        <w:pStyle w:val="Millifyrirsgn2"/>
      </w:pPr>
      <w:r>
        <w:t>3.1. Eðli sanngirnisbóta.</w:t>
      </w:r>
    </w:p>
    <w:p w14:paraId="12A9E1D1" w14:textId="77777777" w:rsidR="00FB37DB" w:rsidRDefault="0026721A">
      <w:r>
        <w:t>Úrræðið er ekki hugsað sem skaðabótaúrræði heldur sem viðurkenning hins opinbera á misgjörðum sem einstaklingar urðu fyrir þegar þeir voru vistaðir utan heimilis síns á ábyrgð og fyrir atbeina hins opinbera. Af því leiðir að hvorki eru gerðar fullar sönnunarkröfur í samræmi við reglur skaðabótaréttar né er við það miðað að bætur svari til fulls fjártjóns. Greiðsla sanngirnisbóta felur ekki í sér viðurkenningu á lagalegri skaðabótaskyldu samkvæmt almennum reglum og ekki er tekin afstaða til refsiábyrgðar eða skaðabótaábyrgðar einstakra manna. Ákvörðun um hvort umsókn sé tekin til greina er stjórnvaldsákvörðun sem lýtur reglum stjórnsýsluréttar.</w:t>
      </w:r>
    </w:p>
    <w:p w14:paraId="1A48D643" w14:textId="77777777" w:rsidR="00FB37DB" w:rsidRDefault="00FB37DB"/>
    <w:p w14:paraId="775078D1" w14:textId="77777777" w:rsidR="00FB37DB" w:rsidRDefault="0026721A">
      <w:pPr>
        <w:pStyle w:val="Millifyrirsgn2"/>
      </w:pPr>
      <w:r>
        <w:t>3.2. Gildissvið og tímabil.</w:t>
      </w:r>
    </w:p>
    <w:p w14:paraId="44DEFC23" w14:textId="16ECF7B1" w:rsidR="004F7F22" w:rsidRDefault="0026721A" w:rsidP="004F7F22">
      <w:r>
        <w:t>Lagt er til að gildissvið laganna verði afmarkað við vistun barna utan heimilis síns fyrir atbeina stjórnvalda, hvort sem vistun fór fram á opinberri stofnun, á heimili á vegum einkaaðila eða á einkaheimili, þar á meðal fósturheimili. Til samræmis við lög nr. 80/2026 er lagt til að úrræðið taki eingöngu til sólarhringsvistunar eða lengri samfelldrar dvalar utan heimilis. Gildissviðið tekur því til þeirra sem vistaðir voru sem börn utan heimilis síns en ekki almennt til einstaklinga sem telja sig hafa orðið fyrir misgjörðum af hálfu hins opinbera. Ekki þykir rétt að hafa gildissviðið svo vítt að það nái til skemmri vistunar en sólarhringsvistunar enda yrði þar um gríðarlega útvíkkun að ræða. Forgangsmál er að skapa úrræði fyrir þann hóp sem hefur væntingar um viðbrögð og þar sem inngrip í líf einstaklinga var að jafnaði meira en almennt gerðist.</w:t>
      </w:r>
      <w:r w:rsidR="00442B1F">
        <w:t xml:space="preserve"> </w:t>
      </w:r>
      <w:r w:rsidR="004F7F22">
        <w:t>Þá er áréttað að almenn daggæsla, skólavist, þar á meðal á heimavist, innlögn á heilbrigðisstofnun vegna heilbrigðisþjónustu, dvöl í sumarbúðum og önnur sambærileg dvöl falli ekki undir lögin nema dvölin hafi byggst á ákvörðun stjórnvalda um vistun barnsins utan heimilis.</w:t>
      </w:r>
    </w:p>
    <w:p w14:paraId="2A5D857F" w14:textId="77777777" w:rsidR="00FB37DB" w:rsidRDefault="0026721A">
      <w:r>
        <w:t xml:space="preserve">Lagt er til að upphafsmark úrræðisins miðist við gildistöku laga um vernd barna og ungmenna, nr. 29/1947, 27. mars 1947, enda markar setning þeirra laga upphaf skipulegrar og lögbundinnar aðkomu hins opinbera að vistun barna utan heimilis, eins og nánar var rökstutt </w:t>
      </w:r>
      <w:r>
        <w:lastRenderedPageBreak/>
        <w:t>í frumvarpi því er varð að lögum nr. 80/2026. Ólíkt lögum nr. 80/2026 er ekki lagt til að úrræðið verði afmarkað við tiltekið lokatímamark. Einstaklingar sem telja sig hafa orðið fyrir misgjörðum eftir árið 2002 geta því sótt um sanngirnisbætur, að uppfylltum skilyrðum frumvarpsins.</w:t>
      </w:r>
    </w:p>
    <w:p w14:paraId="60D72650" w14:textId="77777777" w:rsidR="00FB37DB" w:rsidRDefault="00FB37DB"/>
    <w:p w14:paraId="38E5A859" w14:textId="77777777" w:rsidR="00FB37DB" w:rsidRDefault="0026721A">
      <w:pPr>
        <w:pStyle w:val="Millifyrirsgn2"/>
      </w:pPr>
      <w:r>
        <w:t>3.3. Skilyrði og sönnun.</w:t>
      </w:r>
    </w:p>
    <w:p w14:paraId="5D783DA4" w14:textId="77777777" w:rsidR="00FB37DB" w:rsidRDefault="0026721A">
      <w:r>
        <w:t>Skilyrði greiðslu sanngirnisbóta eru að umsækjandi hafi verið vistaður sem barn utan heimilis síns fyrir atbeina stjórnvalda, að hann hafi orðið fyrir illri meðferð eða ofbeldi meðan á vistun stóð, að hann hafi af þeim sökum orðið fyrir varanlegum skaða sem ekki fæst bættur á annan hátt og að skilyrði um ábyrgð hins opinbera séu uppfyllt. Hugtökin ill meðferð eða ofbeldi og varanlegur skaði eru skilgreind í frumvarpinu og byggjast á 3. gr. laga nr. 47/2010 og 6. gr. frumvarpsins sem lagt var fram á 154. löggjafarþingi, þannig að unnt verði að byggja á þeirri framkvæmd sem mótast hefur. Við skilgreininguna á illri meðferð eða ofbeldi hefur þó verið bætt kynferðislegu ofbeldi sem sérstökum lið.</w:t>
      </w:r>
    </w:p>
    <w:p w14:paraId="68E19837" w14:textId="77777777" w:rsidR="00FB37DB" w:rsidRDefault="0026721A">
      <w:r>
        <w:t>Lagt er til að sönnunarkröfur verði vægari en samkvæmt almennum reglum skaðabótaréttar. Nægilegt er að sjóðsstjórn telji sennilegt, að virtum gögnum málsins í heild, að skilyrðin séu uppfyllt, og skal frásögn umsækjanda lögð til grundvallar nema hún sé í ósamræmi við önnur gögn eða aðrar ástæður gefi tilefni til að draga hana í efa. Á móti kemur virk rannsóknarskylda stjórnvalda og rúmar heimildir til gagnaöflunar. Þá geta fyrirliggjandi skýrslur vistheimilanefndar, nefndar samkvæmt lögum nr. 45/2022 og nefndar samkvæmt lögum nr. 80/2026 nýst sem gögn við mat á umsóknum og dregið úr sönnunarbyrði umsækjenda um almennar aðstæður á viðkomandi heimili. Gegn því fyrirkomulagi að umsóknir séu afgreiddar án undanfarandi heildstæðrar rannsóknar á viðkomandi heimili hefur verið teflt fram þeim rökum að örðugra verði fyrir stjórnvöld að sannreyna málsatvik. Sú hætta er raunveruleg en verður frekar mætt með skýrum sönnunarviðmiðum, virkri rannsóknarskyldu, bótaflokkum og nýtingu fyrirliggjandi rannsóknarskýrslna en með því að skilyrða bótarétt við undanfarandi rannsókn.</w:t>
      </w:r>
    </w:p>
    <w:p w14:paraId="31995571" w14:textId="77777777" w:rsidR="00FB37DB" w:rsidRDefault="00FB37DB"/>
    <w:p w14:paraId="626F9342" w14:textId="77777777" w:rsidR="00FB37DB" w:rsidRDefault="0026721A">
      <w:pPr>
        <w:pStyle w:val="Millifyrirsgn2"/>
      </w:pPr>
      <w:r>
        <w:t>3.4. Ábyrgð hins opinbera.</w:t>
      </w:r>
    </w:p>
    <w:p w14:paraId="6D71488E" w14:textId="77777777" w:rsidR="00FB37DB" w:rsidRDefault="0026721A">
      <w:r>
        <w:t>Í lögum nr. 47/2010 var ekki fjallað sérstaklega um grundvöll ábyrgðar hins opinbera. Skýringin er væntanlega sú að viðkomandi stofnanir eða heimili voru í flestum tilvikum rekin af hinu opinbera og ábyrgðin á því sem þar fór úrskeiðis því ljós. Þegar gildissvið er víkkað þannig að það nái til einkaheimila vaknar hins vegar sú spurning hvað þurfi til að koma til að hið opinbera axli ábyrgð. Í frumvarpinu sem lagt var fram á 154. löggjafarþingi var gert ráð fyrir hlutlægri ábyrgð ríkisins ef önnur skilyrði laganna væru uppfyllt. Önnur leið er að einskorða ábyrgð við tilvik þar sem sýnt hefur verið fram á hlutdeild hins opinbera í formi skorts á eftirliti eða viðbrögðum við tilkynningum eða öðrum vísbendingum.</w:t>
      </w:r>
    </w:p>
    <w:p w14:paraId="2DF959E9" w14:textId="77777777" w:rsidR="00FB37DB" w:rsidRDefault="0026721A">
      <w:r>
        <w:t xml:space="preserve">Í frumvarpinu er farin sú leið að þegar vistun fór fram á stofnun eða heimili sem rekið var af ríki eða sveitarfélagi telst ábyrgð hins opinbera liggja fyrir. Þegar vistun fór fram á einkaheimili eða á vegum einkaaðila er hins vegar gert að skilyrði að eftirliti stjórnvalda með vistuninni hafi að lágmarki verið verulega ábótavant. Með því er byggt á því að þegar hið opinbera ráðstafar barni í vistun hjá einkaaðila hvílir á því skylda til að tryggja að vistunin sé forsvaranleg og að henni sé fylgt eftir, og að það sé vanræksla á þeirri skyldu sem réttlæti að hið opinbera axli ábyrgð gagnvart barninu. </w:t>
      </w:r>
      <w:r w:rsidRPr="00667F72">
        <w:t>Tilgreind eru í dæmaskyni helstu tilvik sem fallið geta þar undir.</w:t>
      </w:r>
    </w:p>
    <w:p w14:paraId="51FB0FE4" w14:textId="77777777" w:rsidR="00FB37DB" w:rsidRDefault="00FB37DB"/>
    <w:p w14:paraId="279D8C46" w14:textId="77777777" w:rsidR="00FB37DB" w:rsidRDefault="0026721A">
      <w:pPr>
        <w:pStyle w:val="Millifyrirsgn2"/>
      </w:pPr>
      <w:r>
        <w:lastRenderedPageBreak/>
        <w:t>3.5. Fjárhæðir og heildstæður stuðningur.</w:t>
      </w:r>
    </w:p>
    <w:p w14:paraId="493FA10E" w14:textId="3139B0EB" w:rsidR="00370876" w:rsidRDefault="0026721A" w:rsidP="00370876">
      <w:r>
        <w:t>Lagt er til að sanngirnisbætur verði ákveðnar samkvæmt þremur bótaflokkum fremur en að fram fari flókið og íþyngjandi einstaklingsbundið mat á umfangi tjóns. Við flokkun skal líta heildstætt til eðlis og alvarleika illrar meðferðar eða ofbeldis og hversu lengi hún stóð, aðstæðna sem kunna að hafa gert reynsluna sérlega þungbæra og alvarleika afleiðinga, þar á meðal annarra erfiðleika og missi</w:t>
      </w:r>
      <w:r w:rsidR="00EC248F">
        <w:t>s</w:t>
      </w:r>
      <w:r>
        <w:t xml:space="preserve"> tækifæra. Þessi viðmið eru sótt til 4. gr. laga nr. 47/2010 og 3. gr. frumvarpsins sem lagt var fram á 154. löggjafarþingi. </w:t>
      </w:r>
      <w:r w:rsidR="00370876">
        <w:t xml:space="preserve">Lagt er til að bótaflokkarnir nemi </w:t>
      </w:r>
      <w:r w:rsidR="00850F60">
        <w:t>1, 3 og 5</w:t>
      </w:r>
      <w:r w:rsidR="00370876">
        <w:t xml:space="preserve"> millj. kr. </w:t>
      </w:r>
      <w:r w:rsidR="003148FD">
        <w:t xml:space="preserve">Ráðherra verður heimilt að hækka fjárhæðirnar með reglugerð í samræmi við verðlagsþróun og fjárhagsstöðu sjóðsins, sbr. 4. mgr. 8. gr. </w:t>
      </w:r>
      <w:r w:rsidR="000159C7">
        <w:t>Ekki er lagt til hámark á kostnað við sálrænan stuðning heldur ræðst umfang hans af faglegu mati á þörf hvers og eins, sbr. 9. gr.</w:t>
      </w:r>
    </w:p>
    <w:p w14:paraId="47098111" w14:textId="32E3DA72" w:rsidR="00FB37DB" w:rsidRDefault="0026721A">
      <w:r>
        <w:t>Veigamikil breyting frá fyrri lögum um sanngirnisbætur er að lögð er mun ríkari áhersla á heildstæðan stuðning við þolendur, fremur en að úrræðið einskorðist við peningagreiðslur. Lagt er til að þeim sem ákvarðaðar hafa verið sanngirnisbætur standi jafnframt til boða sálrænn stuðningur sem veittur verði í samstarfi við Landspítala</w:t>
      </w:r>
      <w:r w:rsidR="000159C7">
        <w:t xml:space="preserve"> </w:t>
      </w:r>
      <w:r w:rsidR="00F06E53">
        <w:t>H</w:t>
      </w:r>
      <w:r w:rsidR="000159C7">
        <w:t>áskólasjúkrahús og taki mið af faglegu mati heilbrigðisstarfsmanna á því hvaða stuðningur sé hverjum og einum nauðsynlegur</w:t>
      </w:r>
      <w:r>
        <w:t>. Tilgangurinn er að tryggja að þolendur fái raunverulega aðstoð við að vinna úr áföllum sínum og nýti sér þau stuðningsúrræði sem ríki og sveitarfélög bjóða, í samræmi við ábendingar sem fram hafa komið við endurskoðun fyrri sanngirnisbótakerfa. Þá er lagt til að umsækjendur njóti leiðbeininga og aðstoðar við gerð umsóknar.</w:t>
      </w:r>
    </w:p>
    <w:p w14:paraId="6A85A0B6" w14:textId="77777777" w:rsidR="00607843" w:rsidRDefault="00607843" w:rsidP="00607843">
      <w:r>
        <w:t>Fjárhæðirnar taka mið af þeirri nýju nálgun sem frumvarpið byggist á. Samkvæmt lögum nr. 47/2010 og frumvarpinu sem lagt var fram á 154. löggjafarþingi var úrræðið fyrst og fremst bundið við peningagreiðslur og þurftu bæturnar því einar og sér að bera þá viðurkenningu sem í úrræðinu fólst. Með frumvarpi þessu er meginþungi úrræðisins lagður á heildstæðan stuðning við þolendur og formlega viðurkenningu á þeim misgjörðum sem þeir urðu fyrir, en peningagreiðslan er einn þáttur af fleirum. Efsti bótaflokkur svarar til þess hámarks sem lagt var til í frumvarpinu sem lagt var fram á 154. löggjafarþingi, 5 millj. kr., en er ekki uppreiknaður. Bil milli bótaflokka er haft nokkuð breitt til að endurspegla þann mun sem getur verið á alvarleika mála, allt frá afmörkuðum misgjörðum til alvarlegs ofbeldis sem stóð yfir um langt skeið og hafði víðtækar afleiðingar.</w:t>
      </w:r>
    </w:p>
    <w:p w14:paraId="336E5269" w14:textId="26A25617" w:rsidR="00EE49C3" w:rsidRDefault="00EE49C3" w:rsidP="00EE49C3">
      <w:r>
        <w:t xml:space="preserve">Fleiri rök hníga að hóflegum fjárhæðum. Í fyrsta lagi er úrræðinu ætlað að vera varanlegt og án lokatímamarks og takmarkast skuldbindingar sjóðsins við eignir hans. Hóflegar fjárhæðir gera sjóðnum kleift að ná til fleiri einstaklinga innan þess fjárhagsramma sem honum er markaður. Í öðru lagi eru sönnunarkröfur samkvæmt frumvarpinu vægari en samkvæmt almennum reglum og bótaréttur er ekki háður undanfarandi rannsókn á viðkomandi heimili. Eðlilegt samhengi er milli vægari sönnunarkrafna og hóflegra fjárhæða. Í þriðja lagi er stuðningurinn sjálfur verðmætur fyrir þolendur, þótt hann sé ekki greiddur út í peningum, og miðar að því að bæta raunverulega úr afleiðingum þeirra misgjörða sem þeir urðu fyrir. </w:t>
      </w:r>
      <w:r w:rsidR="008E35F9">
        <w:t>Til samanburðar nema hámarks</w:t>
      </w:r>
      <w:r>
        <w:t>miskab</w:t>
      </w:r>
      <w:r w:rsidR="008E35F9">
        <w:t>ætur</w:t>
      </w:r>
      <w:r>
        <w:t xml:space="preserve"> sem ríkissjóður greiðir samkvæmt lögum um greiðslu ríkissjóðs á bótum til þolenda afbrota, nr. 69/1995, 3 millj. kr., og hámarksb</w:t>
      </w:r>
      <w:r w:rsidR="00E62868">
        <w:t>ætur</w:t>
      </w:r>
      <w:r>
        <w:t xml:space="preserve"> í Noregi</w:t>
      </w:r>
      <w:r w:rsidR="00220B0F">
        <w:t xml:space="preserve"> (no. rettferdsvederlag)</w:t>
      </w:r>
      <w:r>
        <w:t>, 250.000 norskum krónu</w:t>
      </w:r>
      <w:r w:rsidR="003C74D8">
        <w:t>r</w:t>
      </w:r>
      <w:r w:rsidR="00B27F51">
        <w:t>,</w:t>
      </w:r>
      <w:r w:rsidR="0064518C">
        <w:t xml:space="preserve"> en f</w:t>
      </w:r>
      <w:r w:rsidR="000C6629">
        <w:t>lestir sem fá bætur þar fá á bilinu 70.000-180.000</w:t>
      </w:r>
      <w:r w:rsidR="0033180F">
        <w:t xml:space="preserve"> norskar krónur.</w:t>
      </w:r>
    </w:p>
    <w:p w14:paraId="6832E495" w14:textId="34F2ADBE" w:rsidR="00EB55D2" w:rsidRDefault="00EE49C3" w:rsidP="00EB55D2">
      <w:r>
        <w:t>Við samráð um frumvarpið sem lagt var fram á 154. löggjafarþingi komu fram sjónarmið um að hámarksfjárhæð bóta væri of lág, sbr. 5. kafla. Við mat á því hvort fjárhæðir séu hæfilegar verður hins vegar að líta til úrræðisins í heild, þar á meðal sálræns stuðnings, aðstoðar við umsækjendur og aðgengilegrar málsmeðferðar, en ekki einungis til fjárhæðar peningagreiðslna.</w:t>
      </w:r>
      <w:r w:rsidR="001354DE">
        <w:t xml:space="preserve"> </w:t>
      </w:r>
      <w:r w:rsidR="0026721A">
        <w:t xml:space="preserve">Lagt er til að um skattalega meðferð sanngirnisbóta fari skv. 2. tölul. 28. gr. </w:t>
      </w:r>
      <w:r w:rsidR="0026721A">
        <w:lastRenderedPageBreak/>
        <w:t>laga um tekjuskatt, að þær skerði ekki tekjutengdar greiðslur og að aðrar greiðslur hafi ekki áhrif á ákvörðun þeirra, sbr. 9. gr. frumvarpsins sem lagt var fram á 154. löggjafarþingi og 12. gr. laga nr. 47/2010.</w:t>
      </w:r>
      <w:r w:rsidR="00EB55D2">
        <w:t xml:space="preserve"> Til að taka af allan vafa er jafnframt lagt til að sanngirnisbætur samkvæmt frumvarpinu verði tilgreindar sérstaklega í því ákvæði, sbr. 1. tölul. 24. gr.</w:t>
      </w:r>
    </w:p>
    <w:p w14:paraId="52A951B3" w14:textId="037821F7" w:rsidR="00FB37DB" w:rsidRDefault="00FB37DB" w:rsidP="00EE49C3"/>
    <w:p w14:paraId="44B028C7" w14:textId="77777777" w:rsidR="00FB37DB" w:rsidRDefault="00FB37DB"/>
    <w:p w14:paraId="35193196" w14:textId="5D002501" w:rsidR="00FB37DB" w:rsidRDefault="0026721A">
      <w:pPr>
        <w:pStyle w:val="Millifyrirsgn2"/>
      </w:pPr>
      <w:r>
        <w:t xml:space="preserve">3.6. Samspil við aðrar bætur og </w:t>
      </w:r>
      <w:r w:rsidR="00F25ACD">
        <w:t>erfðir</w:t>
      </w:r>
      <w:r>
        <w:t>.</w:t>
      </w:r>
    </w:p>
    <w:p w14:paraId="2290126C" w14:textId="77777777" w:rsidR="00FB37DB" w:rsidRDefault="0026721A">
      <w:r>
        <w:t>Sanngirnisbætur eru úrræði sem hið opinbera veitir þegar önnur úrræði eru tæmd. Í samræmi við það og 4. mgr. 2. gr. frumvarpsins sem lagt var fram á 154. löggjafarþingi er lagt til að það verði skilyrði greiðslu að umsækjandi hafi tæmt önnur viðeigandi réttarúrræði sem skapað geta honum rétt til bóta vegna sömu atvika. Þar sem kröfur vegna þeirra atvika sem hér um ræðir eru að jafnaði fyrndar væri það hins vegar óraunhæft og íþyngjandi að gera þá kröfu að umsækjendur höfði dómsmál eða leiti annarra úrræða sem bersýnilega eru þýðingarlaus. Því er sérstaklega tekið fram að slík krafa verði ekki gerð ef ljóst þykir að krafa sé fyrnd eða úrræðið bersýnilega þýðingarlaust af öðrum ástæðum.</w:t>
      </w:r>
    </w:p>
    <w:p w14:paraId="0C1F854A" w14:textId="79E0EAB3" w:rsidR="00FB37DB" w:rsidRDefault="0026721A">
      <w:r>
        <w:t xml:space="preserve">Sá sem þegar hefur fengið greiddar sanngirnisbætur á grundvelli laga nr. 47/2010 eða á grundvelli sáttar við opinberan aðila vegna tiltekinnar vistunar getur ekki fengið bætur vegna sömu vistunar eða sömu atvika. Varði umsókn hins vegar önnur atvik eða annað vistunartímabil, svo sem dvöl á einkaheimili, sem eldri bótaráðstafanir náðu sannanlega ekki til, skal sá hluti metinn sjálfstætt. </w:t>
      </w:r>
      <w:r w:rsidR="0067351D">
        <w:t xml:space="preserve">Þá verða sanngirnisbætur ekki greiddar vegna vistunar á stofnun eða heimili á tímabili sem innköllun samkvæmt lögum nr. 47/2010 tók til, hvort sem viðkomandi lagði fram kröfu á grundvelli innköllunarinnar eða ekki, enda er frumvarpinu ekki ætlað að opna að nýju mál sem þegar hafa sætt uppgjöri. </w:t>
      </w:r>
      <w:r w:rsidR="008B6F18">
        <w:t xml:space="preserve">Verði ríki eða sveitarfélagi </w:t>
      </w:r>
      <w:r w:rsidR="00B93EB8">
        <w:t>síðar gert að greiða umsækjanda</w:t>
      </w:r>
      <w:r w:rsidR="00A62555">
        <w:t xml:space="preserve"> </w:t>
      </w:r>
      <w:r>
        <w:t>skaðabætur vegna sömu atvika koma greiddar sanngirnisbætur að fullu til frádráttar. Þannig er komið í veg fyrir tvöfalda greiðslu hins opinbera vegna sama tjóns. Greiðslur sem einstaklingur nýtur til framfærslu skerða ekki sanngirnisbætur.</w:t>
      </w:r>
    </w:p>
    <w:p w14:paraId="7C91E7AF" w14:textId="121D1FE0" w:rsidR="000A07D9" w:rsidRDefault="00410A8A" w:rsidP="000A07D9">
      <w:r>
        <w:t xml:space="preserve">Lagt er til að heimild til að sækja um sanngirnisbætur </w:t>
      </w:r>
      <w:r w:rsidR="00D20A7F">
        <w:t>verði bundin við þann sem sjálfur var vistaður</w:t>
      </w:r>
      <w:r w:rsidR="00332C6F">
        <w:t>,</w:t>
      </w:r>
      <w:r w:rsidR="00D20A7F">
        <w:t xml:space="preserve"> enda eru</w:t>
      </w:r>
      <w:r w:rsidR="000A07D9">
        <w:t xml:space="preserve"> bæturnar viðurkenning gagnvart þeim einstaklingi sem fyrir misgjörðunum varð. Hafi umsækjandi lagt fram umsókn fyrir andlát sitt skal meðferð hennar þó haldið áfram og </w:t>
      </w:r>
      <w:r w:rsidR="00AA2092">
        <w:t xml:space="preserve">er </w:t>
      </w:r>
      <w:r>
        <w:t xml:space="preserve">heimilt að greiða </w:t>
      </w:r>
      <w:r w:rsidR="000A07D9">
        <w:t xml:space="preserve">dánarbúi hans </w:t>
      </w:r>
      <w:r>
        <w:t xml:space="preserve">bætur </w:t>
      </w:r>
      <w:r w:rsidR="000A07D9">
        <w:t>ef skilyrði laganna teljast uppfyllt, og er þá byggt á fyrirliggjandi gögnum. Í frumvarpinu sem lagt var fram á 154. löggjafarþingi var gert ráð fyrir að aðstandendur og eftirlifandi ættingjar gætu átt rétt til sanngirnisbóta ef þeir hefðu sjálfir orðið fyrir varanlegum skaða vegna illrar meðferðar eða ofbeldis gagnvart þeim einstaklingi sem þeir tengjast. Í ljósi þess hve langt tímabil frumvarp þetta tekur til, og hve stór sá hópur gæti því orðið, er ekki lagt til að slík regla verði tekin upp.</w:t>
      </w:r>
    </w:p>
    <w:p w14:paraId="01C4F1EA" w14:textId="77777777" w:rsidR="00FB37DB" w:rsidRDefault="00FB37DB"/>
    <w:p w14:paraId="7B814DA9" w14:textId="77777777" w:rsidR="00FB37DB" w:rsidRDefault="0026721A">
      <w:pPr>
        <w:pStyle w:val="Millifyrirsgn2"/>
      </w:pPr>
      <w:r>
        <w:t>3.7. Sanngirnisbótasjóður og stjórnsýsluleg umgjörð.</w:t>
      </w:r>
    </w:p>
    <w:p w14:paraId="2A8D3A51" w14:textId="77777777" w:rsidR="00FB37DB" w:rsidRDefault="0026721A">
      <w:r>
        <w:t>Varðandi stjórnsýslulega umgjörð komu einkum tvær leiðir til greina: annars vegar fyrirkomulag líkt og lagt var til í frumvarpinu á 154. löggjafarþingi og hins vegar að stofna sérstakan sanngirnisbótasjóð. Fyrri leiðin hefur þann kost að um yrði að ræða tiltölulega hefðbundinn lagalegan farveg þar sem gert væri ráð fyrir rétti einstaklinga til bóta. Seinni leiðin hefur þann kost að einfalda umsýsluna og undirstrika að um er að ræða greiðslur á grundvelli umsóknar fremur en lagalegan rétt til tiltekinnar fjárhæðar. Þá eykur sjóðsfyrirkomulagið sveigjanleika varðandi fjármögnun; sveitarfélög hafa svigrúm til að ákveða framlög sín og möguleiki skapast á framlögum einkaaðila. Útgjöld ríkisins verða jafnframt fyrirsjáanlegri. Í frumvarpinu er seinni leiðin farin.</w:t>
      </w:r>
    </w:p>
    <w:p w14:paraId="6B4E40C9" w14:textId="790A0E6B" w:rsidR="00AA1EFB" w:rsidRDefault="00AA1EFB" w:rsidP="00AA1EFB">
      <w:r>
        <w:lastRenderedPageBreak/>
        <w:t>Til að gefa einstaklingum, félagasamtökum og lögaðilum kost á að leggja sjóðnum lið er lagt til að gjafir og framlög til hans verði frádráttarbær frá tekjum gefanda. Sjóðurinn er opinber sjóður sem stofnaður er með lögum og er ekki lögaðili sem starfar til almannaheilla í skilningi 9. tölul. 4. gr. laga um tekjuskatt. Því er ekki lagt til að hann falli undir frádráttarheimildir 7. tölul. A-liðar 1. mgr. 30. gr. og 2. tölul. 31. gr. þeirra laga, heldur að frádráttarheimildin verði lögfest í sérstökum töluliðum sem eingöngu taka til sjóðsins, sbr. 2. og 3. tölul. 24. gr. Frádrátturinn sætir sameiginlegu hámarki með frádrætti vegna gjafa og framlaga til almannaheillafélaga. Þá er kveðið á um að sjóðurinn sé undanþeginn tekjuskatti og að gjafir og framlög skuli vera óskilyrt og hafi ekki áhrif á afgreiðslu einstakra umsókna.</w:t>
      </w:r>
    </w:p>
    <w:p w14:paraId="070311D1" w14:textId="2DA4498D" w:rsidR="00FB37DB" w:rsidRDefault="0026721A">
      <w:r>
        <w:t xml:space="preserve">Lagt er til að ráðherra skipi fimm manna sjóðsstjórn sem fari með ákvörðunarvald um umsóknir. Gert er ráð fyrir að í stjórninni sitji </w:t>
      </w:r>
      <w:r w:rsidR="007B4DE9">
        <w:t>tveir</w:t>
      </w:r>
      <w:r>
        <w:t xml:space="preserve"> fulltrú</w:t>
      </w:r>
      <w:r w:rsidR="007B4DE9">
        <w:t>ar</w:t>
      </w:r>
      <w:r>
        <w:t xml:space="preserve"> samkvæmt tilnefningu Sambands íslenskra sveitarfélaga</w:t>
      </w:r>
      <w:r w:rsidR="00E973EB">
        <w:t xml:space="preserve"> og þrír án tilnefningar, þar á meðal formaður sem uppfylli starfsgengisskilyrði héraðsdómara</w:t>
      </w:r>
      <w:r>
        <w:t xml:space="preserve">. </w:t>
      </w:r>
      <w:r w:rsidR="00730DBE">
        <w:t>Þess skal gætt að í stjórninni sé nægileg sérþekking á sviði læknisfræði eða sálfræði</w:t>
      </w:r>
      <w:r w:rsidR="00A4543B">
        <w:t xml:space="preserve">, barnaverndar og félagsráðgjafar. </w:t>
      </w:r>
      <w:r>
        <w:t>Ákvarðanir stjórnarinnar verða endanlegar á stjórnsýslustigi. Ekki er lagt til að komið verði á fót nýrri stjórnsýslustofnun, heldur verði dagleg umsýsla sjóðsins falin sýslumanni.</w:t>
      </w:r>
    </w:p>
    <w:p w14:paraId="69446453" w14:textId="03D8E0CB" w:rsidR="00C1633A" w:rsidRDefault="00C1633A" w:rsidP="00C1633A">
      <w:r>
        <w:t xml:space="preserve">Gert er ráð fyrir að </w:t>
      </w:r>
      <w:r w:rsidR="00A75391">
        <w:t xml:space="preserve">umsókn megi leggja fram hvenær sem er, en að sjóðsstjórn </w:t>
      </w:r>
      <w:r>
        <w:t xml:space="preserve">taki </w:t>
      </w:r>
      <w:r w:rsidR="00EA08A9">
        <w:t>umsóknir til meðferðar e</w:t>
      </w:r>
      <w:r>
        <w:t>ftir að innköllun hefur verið gefin út vegna tiltekins heimilis, stofnunar, tegundar vistunar eða tímabils. Með því er unnt að taka sambærileg mál til meðferðar samhliða og haga útgjöldum í samræmi við fjárhag sjóðsins. Sjóðsstjórn er þó heimilt að taka umsókn til meðferðar óháð innköllun ef sérstakar ástæður mæla með því, svo sem hár aldur eða alvarleg veikindi umsækjanda, eða ef umsókn varðar vistun sem ekki er tilefni til að gefa út sérstaka innköllun vegna. Þannig er tryggt að heimild einstaklinga til að sækja um sanngirnisbætur sé ekki háð því að rannsókn hafi farið fram á viðkomandi heimili, sbr. lög nr. 80/2026.</w:t>
      </w:r>
    </w:p>
    <w:p w14:paraId="12584ED3" w14:textId="77777777" w:rsidR="00FB37DB" w:rsidRDefault="00FB37DB"/>
    <w:p w14:paraId="60D4BBE8" w14:textId="77777777" w:rsidR="00FB37DB" w:rsidRDefault="0026721A">
      <w:pPr>
        <w:pStyle w:val="Millifyrirsgn1"/>
      </w:pPr>
      <w:r>
        <w:t>4. Samræmi við stjórnarskrá og alþjóðlegar skuldbindingar.</w:t>
      </w:r>
    </w:p>
    <w:p w14:paraId="5C39A984" w14:textId="77777777" w:rsidR="00FB37DB" w:rsidRDefault="0026721A">
      <w:r>
        <w:t>Frumvarpið varðar uppgjör vegna atvika þar sem kann að hafa verið brotið gegn grundvallarréttindum einstaklinga sem voru í umsjá hins opinbera. Við útfærslu þess hefur einkum verið gætt að eftirfarandi atriðum.</w:t>
      </w:r>
    </w:p>
    <w:p w14:paraId="2B291EEC" w14:textId="77777777" w:rsidR="00FB37DB" w:rsidRDefault="0026721A">
      <w:r>
        <w:t>Í fyrsta lagi að jafnræðisreglu 65. gr. stjórnarskrárinnar. Afmörkun gildissviðs, tímabils og bótafjárhæða byggist á málefnalegum sjónarmiðum. Upphafsmark gildissviðsins tekur mið af því hvenær skipuleg og lögbundin aðkoma hins opinbera að vistun barna hófst og afmörkun við sólarhringsvistun eða lengri samfellda dvöl tekur mið af því hvar inngrip hins opinbera í líf barna var mest. Þá er ein meginforsenda frumvarpsins sú að réttur einstaklinga ráðist ekki af því hvort stjórnvöld hafi ákveðið að ráðast í rannsókn á tilteknu heimili, sem eykur samræmi milli hópa. Gerðar eru ríkari kröfur um aðkomu hins opinbera þegar vistun fór fram á einkaheimili en á opinberri stofnun. Sá munur byggist á málefnalegum sjónarmiðum um ólíka stöðu hins opinbera gagnvart þeim heimilum.</w:t>
      </w:r>
    </w:p>
    <w:p w14:paraId="639401C6" w14:textId="77777777" w:rsidR="00FB37DB" w:rsidRDefault="0026721A">
      <w:r>
        <w:t>Í öðru lagi að réttlátri málsmeðferð og aðgangi að dómstólum, sbr. 60. og 70. gr. stjórnarskrárinnar og 6. gr. mannréttindasáttmála Evrópu. Þótt ákvarðanir sjóðsstjórnar verði endanlegar á stjórnsýslustigi er ekki girt fyrir að ágreiningur verði borinn undir dómstóla. Lagt er til að mál til ógildingar ákvörðunar skuli höfðað innan sex mánaða, líkt og gilti samkvæmt lögum nr. 47/2010. Frumvarpið stendur því heldur ekki í vegi að einstaklingar höfði skaðabótamál á almennum grundvelli.</w:t>
      </w:r>
    </w:p>
    <w:p w14:paraId="4014F20E" w14:textId="77777777" w:rsidR="00FB37DB" w:rsidRDefault="0026721A">
      <w:r>
        <w:t xml:space="preserve">Í þriðja lagi að friðhelgi einkalífs, sbr. 71. gr. stjórnarskrárinnar og 8. gr. mannréttindasáttmála Evrópu. Gagnaöflun og vinnsla viðkvæmra persónuupplýsinga byggist </w:t>
      </w:r>
      <w:r>
        <w:lastRenderedPageBreak/>
        <w:t>á skýrri lagaheimild og kveðið er á um að ekki skuli aflað upplýsinga umfram það sem nauðsynlegt er. Jafnframt er gætt að réttarstöðu þeirra einstaklinga sem umsóknir kunna að beinast að, þar á meðal fyrrverandi fósturforeldra, en í frumvarpinu er sérstaklega áréttað að ákvarðanir sjóðsstjórnar feli ekki í sér afstöðu til refsiábyrgðar eða skaðabótaábyrgðar einstakra manna og hafi ekki réttaráhrif gagnvart öðrum en umsækjanda.</w:t>
      </w:r>
    </w:p>
    <w:p w14:paraId="7E96D6DA" w14:textId="77777777" w:rsidR="00FB37DB" w:rsidRDefault="0026721A">
      <w:r>
        <w:t>Í fjórða lagi að banni við ómannúðlegri eða vanvirðandi meðferð, sbr. 68. gr. stjórnarskrárinnar og 3. gr. mannréttindasáttmála Evrópu, og þeim jákvæðu skyldum sem af því leiða, meðal annars um viðunandi úrræði fyrir þolendur. Mannréttindadómstóll Evrópu hefur slegið því föstu að á ríkjum hvíli jákvæð skylda til að koma á virkum aðferðum til að greina og bregðast við ofbeldi gegn börnum sem eru í umsjá aðila sem gegna hlutverki á vegum hins opinbera, sbr. dóm yfirdeildar í máli O'Keeffe gegn Írlandi (35810/09) frá 28. janúar 2014. Þá hefur dómstóllinn staðfest skyldu ríkja til að tryggja þolendum brota af hálfu einkaaðila viðeigandi úrræði, sbr. dóm í máli Söderman gegn Svíþjóð (5786/08). Áskilnaður frumvarpsins um að eftirliti stjórnvalda hafi verið verulega ábótavant þegar vistun fór fram á einkaheimili tekur mið af þessum sjónarmiðum.</w:t>
      </w:r>
    </w:p>
    <w:p w14:paraId="7BBD6C3E" w14:textId="77777777" w:rsidR="00FB37DB" w:rsidRDefault="0026721A">
      <w:r>
        <w:t>Í fimmta lagi að samningi Sameinuðu þjóðanna um réttindi barnsins, sbr. lög nr. 19/2013, einkum 19. og 39. gr. hans, sbr. einnig 3. mgr. 76. gr. stjórnarskrárinnar sem kveður á um að börnum skuli tryggð í lögum sú vernd og umönnun sem velferð þeirra krefst, og samningi Sameinuðu þjóðanna um réttindi fatlaðs fólks, að því marki sem úrræðið tekur til fatlaðra einstaklinga.</w:t>
      </w:r>
    </w:p>
    <w:p w14:paraId="2CEE7AE3" w14:textId="74E2FB74" w:rsidR="00FB37DB" w:rsidRDefault="0026721A">
      <w:r>
        <w:t>Í tilmælum Evrópuráðsþingsins nr. 1934 (2010) um misnotkun barna á stofnunum segir meðal annars að hrinda eigi af stað ferlum á landsvísu til að fást við misnotkun í fortíðinni, sem feli í sér mat og skjalfestingu atvika þannig að réttlætis sé gætt gagnvart þolendum, ásamt bótum og auðveldu aðgengi að sálfræðilegri aðstoð. Frumvarpið, með áherslu sinni á bæði sanngirnisbætur og sálrænan stuðning, er í samræmi við þau tilmæli.</w:t>
      </w:r>
    </w:p>
    <w:p w14:paraId="28F3DBB3" w14:textId="42D58E7F" w:rsidR="00F020A7" w:rsidRDefault="0026721A" w:rsidP="00F020A7">
      <w:r>
        <w:t>Loks hefur verið litið til ályktunar Evrópuráðsþingsins nr. 2533 (2024) um misnotkun barna á stofnunum í Evrópu, þar sem aðildarríki eru hvött til að tryggja þolendum aðgang að úrræðum og fullnægjandi bótum án tillits til aldurs þeirra eða þess tíma sem liðinn er frá brotum. Frumvarpið samræmist þeim sjónarmiðum, enda er úrræðið hvorki bundið fyrningarfrestum né lokatímamarki.</w:t>
      </w:r>
      <w:r w:rsidR="00F020A7">
        <w:t xml:space="preserve"> Við mat á því hvort bætur teljist fullnægjandi í þessu samhengi verður að líta til úrræðisins í heild, þar á meðal sálræns stuðnings, en ekki einungis til fjárhæðar peningagreiðslna.</w:t>
      </w:r>
    </w:p>
    <w:p w14:paraId="08E6ED5C" w14:textId="77777777" w:rsidR="00A04DE3" w:rsidRDefault="00F020A7" w:rsidP="00A04DE3">
      <w:r>
        <w:t xml:space="preserve">Samkvæmt 40. og 77. gr. stjórnarskrárinnar skal skattamálum skipað með lögum. </w:t>
      </w:r>
      <w:r w:rsidR="00A04DE3">
        <w:t>Í samræmi við það er kveðið á um skattfrelsi sanngirnisbóta og heimild til frádráttar gjafa og framlaga til sjóðsins frá tekjum með breytingum á lögum um tekjuskatt, sbr. 24. gr. frumvarpsins.</w:t>
      </w:r>
    </w:p>
    <w:p w14:paraId="4DE72C0F" w14:textId="77777777" w:rsidR="00FB37DB" w:rsidRDefault="0026721A">
      <w:r>
        <w:t>Samkvæmt 41. gr. stjórnarskrárinnar má ekkert gjald greiða af hendi nema heimild sé til þess í fjárlögum eða fjáraukalögum. Í samræmi við það er gert ráð fyrir að framlög ríkisins til sjóðsins ráðist af fjárlögum hverju sinni og að skuldbindingar sjóðsins takmarkist við eignir hans.</w:t>
      </w:r>
    </w:p>
    <w:p w14:paraId="38921716" w14:textId="77777777" w:rsidR="00FB37DB" w:rsidRDefault="0026721A">
      <w:r>
        <w:t>Frumvarpið varðar hvorki ákvæði EES-samningsins um ríkisaðstoð né tæknilegar reglur um vöru eða fjarþjónustu. Það er talið samrýmast stjórnarskrá og alþjóðlegum skuldbindingum Íslands.</w:t>
      </w:r>
    </w:p>
    <w:p w14:paraId="578C8673" w14:textId="77777777" w:rsidR="00FB37DB" w:rsidRDefault="00FB37DB"/>
    <w:p w14:paraId="450ED35A" w14:textId="77777777" w:rsidR="00FB37DB" w:rsidRDefault="0026721A">
      <w:pPr>
        <w:pStyle w:val="Millifyrirsgn1"/>
      </w:pPr>
      <w:r>
        <w:t>5. Samráð.</w:t>
      </w:r>
    </w:p>
    <w:p w14:paraId="64CEFAE9" w14:textId="19339D94" w:rsidR="00FB37DB" w:rsidRDefault="0026721A">
      <w:r>
        <w:t xml:space="preserve">Frumvarpið snertir einkum einstaklinga sem vistaðir voru utan heimilis síns sem börn fyrir atbeina stjórnvalda, aðstandendur þeirra og samtök, fyrrverandi og núverandi fósturforeldra, </w:t>
      </w:r>
      <w:r>
        <w:lastRenderedPageBreak/>
        <w:t>sveitarfélög sem bera ábyrgð á barnaverndarþjónustu, barnaverndarþjónustur og Barna- og fjölskyldustofu. Skörun er við málefnasvið dómsmálaráðuneytis (skaðabótaréttur og málefni sýslumann</w:t>
      </w:r>
      <w:r w:rsidR="00E871EF">
        <w:t>s</w:t>
      </w:r>
      <w:r>
        <w:t>), mennta- og barnamálaráðuneytis (málefni barna og ungmenna), félags- og húsnæðismálaráðuneytis (velferðarþjónusta og eftirlit) og fjármála- og efnahagsráðuneytis.</w:t>
      </w:r>
    </w:p>
    <w:p w14:paraId="737CA6F7" w14:textId="702BE45E" w:rsidR="00FB37DB" w:rsidRDefault="00F17D02">
      <w:r>
        <w:t xml:space="preserve">Frumvarpið var unnið í samráði við starfshóp </w:t>
      </w:r>
      <w:r w:rsidR="007E4A0F">
        <w:t xml:space="preserve">sem forsætisráðherra skipaði og þar sem eiga sæti fulltrúar forsætisráðuneytis, dómsmálaráðuneytis, </w:t>
      </w:r>
      <w:r w:rsidR="00360B78">
        <w:t xml:space="preserve">félags- og húsnæðismálaráðuneytis, </w:t>
      </w:r>
      <w:r w:rsidR="006F12C6">
        <w:t xml:space="preserve">mennta- og barnamálaráðuneytis og Sambands íslenskra sveitarfélaga auk </w:t>
      </w:r>
      <w:r w:rsidR="007A66B9">
        <w:t xml:space="preserve">eins utanaðkomandi sérfræðings á sviði lögfræði. </w:t>
      </w:r>
    </w:p>
    <w:p w14:paraId="45DCF70B" w14:textId="77777777" w:rsidR="00FB37DB" w:rsidRDefault="00FB37DB"/>
    <w:p w14:paraId="48FE355D" w14:textId="77777777" w:rsidR="00FB37DB" w:rsidRDefault="0026721A">
      <w:pPr>
        <w:pStyle w:val="Millifyrirsgn1"/>
      </w:pPr>
      <w:r>
        <w:t>6. Mat á áhrifum.</w:t>
      </w:r>
    </w:p>
    <w:p w14:paraId="3509934D" w14:textId="7915537E" w:rsidR="008D5DF4" w:rsidRDefault="008D5DF4">
      <w:r>
        <w:t>Áhrif frumvarpsins á þann hóp sem það tekur til verða jákvæð. Einstaklingar sem urðu fyrir illri meðferð eða ofbeldi í vistun á ábyrgð hins opinbera fá aðgengilegan farveg til að fá viðurkenningu á misgjörðum sem þeir urðu fyrir, sanngirnisbætur og stuðning.</w:t>
      </w:r>
      <w:r w:rsidR="000542D6">
        <w:t xml:space="preserve"> Miðað við eldri sanngirnisbótakerfi verður meiri áhersla lögð á sálrænan stuðning til viðbótar við </w:t>
      </w:r>
      <w:r w:rsidR="003E1241">
        <w:t>bótagreiðslur.</w:t>
      </w:r>
      <w:r>
        <w:t xml:space="preserve"> Ekki er talið að frumvarpið hafi mismunandi áhrif á kynin. </w:t>
      </w:r>
    </w:p>
    <w:p w14:paraId="5B521EDA" w14:textId="6F9CC3B6" w:rsidR="00FB37DB" w:rsidRDefault="003C279F">
      <w:r>
        <w:t xml:space="preserve">Samkvæmt frumvarpinu verða bótaflokkarnir þrír, þ.e. </w:t>
      </w:r>
      <w:r w:rsidR="008437CF">
        <w:t xml:space="preserve">1 milljón kr., 3 milljónir kr. og 5 milljónir kr. </w:t>
      </w:r>
      <w:r w:rsidR="00B13FB5">
        <w:t xml:space="preserve">Ókleift er að segja með vissu til um hverjar meðalbætur verði. </w:t>
      </w:r>
      <w:r w:rsidR="008E1CDB">
        <w:t>Hér verður miðað við að meðalbætur verði 3 milljónir kr.</w:t>
      </w:r>
      <w:r w:rsidR="00EB0353">
        <w:t xml:space="preserve"> </w:t>
      </w:r>
      <w:r w:rsidR="0026721A">
        <w:t>Mat á fjölda umsækjenda er háð verulegri óvissu.</w:t>
      </w:r>
      <w:r w:rsidR="00261D0D">
        <w:t xml:space="preserve"> Hér er miðað við að </w:t>
      </w:r>
      <w:r w:rsidR="00FE1554">
        <w:t>sambærilegur fjöldi fá</w:t>
      </w:r>
      <w:r w:rsidR="00735525">
        <w:t>i</w:t>
      </w:r>
      <w:r w:rsidR="00FE1554">
        <w:t xml:space="preserve"> bætur og </w:t>
      </w:r>
      <w:r w:rsidR="007F33D6">
        <w:t xml:space="preserve">stuðning á </w:t>
      </w:r>
      <w:r w:rsidR="00E13B51">
        <w:t xml:space="preserve">fimm ára </w:t>
      </w:r>
      <w:r w:rsidR="007F33D6">
        <w:t>tímabili og fengið hafa sanngirnisbætur samkvæmt eldra fyrirkomulagi</w:t>
      </w:r>
      <w:r w:rsidR="00E93F4A">
        <w:t xml:space="preserve"> eða um 1</w:t>
      </w:r>
      <w:r w:rsidR="00735525">
        <w:t>.</w:t>
      </w:r>
      <w:r w:rsidR="00E93F4A">
        <w:t xml:space="preserve">250 manns. </w:t>
      </w:r>
      <w:r w:rsidR="006F28F1">
        <w:t>Sú tala er einnig nokkuð nærri lagi þegar litið er til þeirra hópa sem ætla má að hafi væn</w:t>
      </w:r>
      <w:r w:rsidR="00735525">
        <w:t>t</w:t>
      </w:r>
      <w:r w:rsidR="006F28F1">
        <w:t xml:space="preserve">ingar um að sanngirnisbótakerfi verði komið á laggirnar. </w:t>
      </w:r>
      <w:r w:rsidR="002F2209">
        <w:t xml:space="preserve">Kostnaður af </w:t>
      </w:r>
      <w:r w:rsidR="009F4B54">
        <w:t xml:space="preserve">sálrænum stuðningi við 1.250 manns hefur verið áætlaður af hálfu </w:t>
      </w:r>
      <w:r w:rsidR="004B517A">
        <w:t xml:space="preserve">Landspítala Háskólasjúkrahúss og er hann um </w:t>
      </w:r>
      <w:r w:rsidR="007A58A4">
        <w:t>1,3 milljarð</w:t>
      </w:r>
      <w:r w:rsidR="004B517A">
        <w:t>ar</w:t>
      </w:r>
      <w:r w:rsidR="007A58A4">
        <w:t xml:space="preserve"> </w:t>
      </w:r>
      <w:r w:rsidR="008414BD">
        <w:t>kr.</w:t>
      </w:r>
      <w:r w:rsidR="00CD37B2">
        <w:t xml:space="preserve"> Þar er horft til reynslu </w:t>
      </w:r>
      <w:r w:rsidR="00EB0353">
        <w:t>spítalans</w:t>
      </w:r>
      <w:r w:rsidR="00CD37B2">
        <w:t xml:space="preserve"> við veitingu slíkrar þjónustu og aðstoðar</w:t>
      </w:r>
      <w:r w:rsidR="009A7C7B">
        <w:t xml:space="preserve"> á þessu ári</w:t>
      </w:r>
      <w:r w:rsidR="00CD37B2">
        <w:t>.</w:t>
      </w:r>
      <w:r w:rsidR="007A58A4">
        <w:t xml:space="preserve"> </w:t>
      </w:r>
      <w:r w:rsidR="00CA56BA">
        <w:t>Kostnaður við umsýs</w:t>
      </w:r>
      <w:r w:rsidR="006A1D49">
        <w:t>lu með sanngirnisbótakerfinu</w:t>
      </w:r>
      <w:r w:rsidR="00F4419D">
        <w:t xml:space="preserve">, starf tengiliðar </w:t>
      </w:r>
      <w:r w:rsidR="00F25E03">
        <w:t xml:space="preserve">og </w:t>
      </w:r>
      <w:r w:rsidR="00FF11F3">
        <w:t xml:space="preserve">leiðbeiningar og ráðgjöf </w:t>
      </w:r>
      <w:r w:rsidR="00F672E8">
        <w:t xml:space="preserve">til umsækjenda er áætlaður </w:t>
      </w:r>
      <w:r w:rsidR="001235B3">
        <w:t>8</w:t>
      </w:r>
      <w:r w:rsidR="00682ED6">
        <w:t xml:space="preserve">-12% af </w:t>
      </w:r>
      <w:r w:rsidR="00BA1C04">
        <w:t>útgreiddum bótum. Miðað við þessar forsendur verður h</w:t>
      </w:r>
      <w:r w:rsidR="00E13379">
        <w:t xml:space="preserve">eildarkostnaður af verkefninu á </w:t>
      </w:r>
      <w:r w:rsidR="00E15F68">
        <w:t xml:space="preserve">5 árum </w:t>
      </w:r>
      <w:r w:rsidR="00E5520D">
        <w:t xml:space="preserve">5-6 milljarðar kr. </w:t>
      </w:r>
    </w:p>
    <w:p w14:paraId="2C22F279" w14:textId="24AC39AB" w:rsidR="00B63FEA" w:rsidRDefault="002B23F9" w:rsidP="0061324D">
      <w:pPr>
        <w:ind w:firstLine="0"/>
      </w:pPr>
      <w:r>
        <w:tab/>
        <w:t>Lagt verður til að gert verði ráð fyrir ofangreindri fjárhæð í fjármálaáætlun fyrir umrætt tímabil.</w:t>
      </w:r>
      <w:r w:rsidR="00F97369">
        <w:t xml:space="preserve"> Ekki er hægt að áætla hver framlög sveitarfélaga og einkaaðila verða til sjóðsins.</w:t>
      </w:r>
      <w:r w:rsidR="006F28F1">
        <w:t xml:space="preserve"> Töluver</w:t>
      </w:r>
      <w:r w:rsidR="005E0F92">
        <w:t>ð</w:t>
      </w:r>
      <w:r w:rsidR="006F28F1">
        <w:t xml:space="preserve"> óvissa er um hve margir munu vilja nýta sér þetta úrræði en ætla má að fyrst verði gefnar út innkallanir vegna stofnana eða heimila sem þegar hafa sætt rannsókn eða sérstakri athugun stjór</w:t>
      </w:r>
      <w:r w:rsidR="000476CA">
        <w:t>n</w:t>
      </w:r>
      <w:r w:rsidR="006F28F1">
        <w:t>valda enda gefi niðurstöður tilefni til þess.</w:t>
      </w:r>
      <w:r w:rsidR="00CD7312">
        <w:t xml:space="preserve"> Ofangreind áætlun miðar við að a.m.k. verði hægt að afgreiða umsóknir er varða þessa hópa. </w:t>
      </w:r>
    </w:p>
    <w:p w14:paraId="78768AE0" w14:textId="0B84D81B" w:rsidR="00FB37DB" w:rsidRDefault="0026721A">
      <w:r>
        <w:t>Til samanburðar má nefna að samkvæmt svari dómsmálaráðherra á 153. löggjafarþingi höfðu þá verið greiddir út rúmir 3,</w:t>
      </w:r>
      <w:r w:rsidR="00454D72">
        <w:t>3</w:t>
      </w:r>
      <w:r>
        <w:t xml:space="preserve"> milljarðar kr. í sanngirnisbætur á grundvelli laga nr. 47/2010. Framlög til sanngirnisbóta á árunum 2011–2021 voru á bilinu 35–633 millj. kr. á ári, eða að meðaltali 286 millj. kr. á ári. Beinn kostnaður dómsmálaráðuneytisins frá árinu 2010, einkum launakostnaður hjá embætti sýslumannsins á Norðurlandi eystra og vegna tengiliða vistheimila, nam rúmum 134 millj. kr. og var hlutfall útgreiddra bóta af heildarkostnaði verkefnisins því um 92%, sbr. svar dómsmálaráðherra við fyrirspurn um sanngirnisbætur (153. löggjafarþing, þskj. 1402) og 6. kafla greinargerðar með frumvarpi því sem lagt var fram á 154. löggjafarþingi.</w:t>
      </w:r>
      <w:r w:rsidR="008D0EAD">
        <w:t xml:space="preserve"> Útgreiddar bætur voru </w:t>
      </w:r>
      <w:r w:rsidR="00B73841">
        <w:t>að meðaltali 2.640.000 kr.</w:t>
      </w:r>
      <w:r>
        <w:t xml:space="preserve"> </w:t>
      </w:r>
    </w:p>
    <w:p w14:paraId="584FC007" w14:textId="468B7269" w:rsidR="00033BA1" w:rsidRDefault="00033BA1">
      <w:r>
        <w:t xml:space="preserve">Gert er ráð fyrir að heimild til frádráttar gjafa og framlaga til sjóðsins frá tekjum, sbr. </w:t>
      </w:r>
      <w:r w:rsidR="005F68F9">
        <w:t xml:space="preserve">2. og 3. tölul. </w:t>
      </w:r>
      <w:r>
        <w:t>2</w:t>
      </w:r>
      <w:r w:rsidR="005F68F9">
        <w:t>4</w:t>
      </w:r>
      <w:r>
        <w:t xml:space="preserve">. gr., hafi í för með sér óverulegt tekjutap fyrir ríkissjóð, enda er frádráttur háður </w:t>
      </w:r>
      <w:r w:rsidR="005F68F9">
        <w:t xml:space="preserve">sameiginlegu </w:t>
      </w:r>
      <w:r>
        <w:t xml:space="preserve">hámarki </w:t>
      </w:r>
      <w:r w:rsidR="005F68F9">
        <w:t xml:space="preserve">með frádrætti vegna gjafa og framlaga til almannaheillafélaga </w:t>
      </w:r>
      <w:r>
        <w:t>og ræðst umfang hans af því hve mikið einkaaðilar leggja til sjóðsins.</w:t>
      </w:r>
      <w:r w:rsidR="00C35699">
        <w:t xml:space="preserve"> </w:t>
      </w:r>
    </w:p>
    <w:p w14:paraId="7371078B" w14:textId="16FC43EB" w:rsidR="00FB37DB" w:rsidRDefault="0026721A" w:rsidP="007424F5">
      <w:r>
        <w:lastRenderedPageBreak/>
        <w:t xml:space="preserve">Í samræmi við 129. gr. sveitarstjórnarlaga, nr. 138/2011, skal mat á áhrifum frumvarpsins á fjárhag sveitarfélaga lagt fyrir Samband íslenskra sveitarfélaga. Í umsögn sambandsins um frumvarp það er varð að lögum nr. 80/2026 var bent á að óljóst væri hvort gert væri ráð fyrir þátttöku sveitarfélaga í kostnaði við greiðslu sanngirnisbóta og að slík þátttaka gæti haft veruleg áhrif á fjárhag þeirra. </w:t>
      </w:r>
      <w:r w:rsidR="007424F5">
        <w:t xml:space="preserve">Í frumvarpinu er gert ráð fyrir að ráðherra leiti samkomulags við sambandið um framlög sveitarfélaga með það að markmiði að kostnaður skiptist réttlátlega milli ríkis og sveitarfélaga, en ekki er mælt fyrir um tiltekna hlutfallsskiptingu. </w:t>
      </w:r>
    </w:p>
    <w:p w14:paraId="523B60E5" w14:textId="6EB1132A" w:rsidR="00FB37DB" w:rsidRDefault="0026721A">
      <w:r>
        <w:t>Hvað varðar áhrif á stjórnsýsluna er gert ráð fyrir að umsýsla sjóðsins verði falin sýslumanni. Sjóðsstjórn mun þurfa að afla gagna frá sveitarfélögum, barnaverndarþjónustum, Barna- og fjölskyldustofu, opinberum skjalasöfnum og öðrum opinberum aðilum. Gera má ráð fyrir að stofnanir og sveitarfélög sem varðveita gögn þurfi nokkurn undirbúningstíma.</w:t>
      </w:r>
    </w:p>
    <w:p w14:paraId="0610558B" w14:textId="77777777" w:rsidR="00FB37DB" w:rsidRDefault="0026721A" w:rsidP="00FA76A3">
      <w:r>
        <w:t>Ljóst er að framkvæmd laganna mun fela í sér umfangsmikla vinnslu viðkvæmra persónuupplýsinga í skilningi 3. tölul. 3. gr. laga um persónuvernd og vinnslu persónuupplýsinga, nr. 90/2018, meðal annars upplýsinga um heilsufar og félagslegar aðstæður. Vinnslan byggist á 7. tölul. 1. mgr. 11. gr. laganna þar sem hún er nauðsynleg af ástæðum sem varða verulega almannahagsmuni. Í frumvarpinu er kveðið á um þagnarskyldu, meðalhóf við gagnaöflun og ráðstafanir til að vernda grundvallarréttindi hinna skráðu, og gert ráð fyrir að ráðherra kveði nánar á um varðveislu gagna og upplýsingaöryggi í reglugerð. Gert er ráð fyrir að mat á áhrifum á persónuvernd fari fram áður en móttaka umsókna hefst.</w:t>
      </w:r>
    </w:p>
    <w:p w14:paraId="3BAE5F3B" w14:textId="77777777" w:rsidR="00FB37DB" w:rsidRDefault="0026721A">
      <w:r>
        <w:t>Við mat á árangri úrræðisins verður litið til fjölda umsókna, hlutfalls samþykktra umsókna og bótafjárhæða, málsmeðferðartíma, samræmis í úrlausnum sambærilegra mála, fjölda mála sem borin eru undir dómstóla, reynslu umsækjenda af málsmeðferð og þess hvort úrræðið dragi úr þörf á sérlögum fyrir tiltekna hópa. Gert er ráð fyrir að sjóðsstjórn haldi skipulega utan um slíkar upplýsingar og birti þær í ársskýrslu.</w:t>
      </w:r>
    </w:p>
    <w:p w14:paraId="2B883AF1" w14:textId="77777777" w:rsidR="00FB37DB" w:rsidRDefault="00FB37DB"/>
    <w:p w14:paraId="244A0798" w14:textId="77777777" w:rsidR="00FB37DB" w:rsidRDefault="0026721A">
      <w:pPr>
        <w:pStyle w:val="Greinarfyrirsgn"/>
      </w:pPr>
      <w:r>
        <w:t>Um einstakar greinar frumvarpsins.</w:t>
      </w:r>
    </w:p>
    <w:p w14:paraId="4712161B" w14:textId="77777777" w:rsidR="00FB37DB" w:rsidRDefault="00FB37DB"/>
    <w:p w14:paraId="1BE6D304" w14:textId="77777777" w:rsidR="00FB37DB" w:rsidRDefault="0026721A">
      <w:pPr>
        <w:pStyle w:val="Greinarnmer"/>
      </w:pPr>
      <w:r>
        <w:t>Um 1. gr.</w:t>
      </w:r>
    </w:p>
    <w:p w14:paraId="013A05B1" w14:textId="409946A6" w:rsidR="00FB37DB" w:rsidRDefault="0026721A">
      <w:r>
        <w:t>Í 1. mgr. er markmið frumvarpsins sett fram. Því er ætlað að koma á almennu og varanlegu úrræði þar sem einstaklingar sem vistaðir voru sem börn utan heimilis síns fyrir atbeina stjórnvalda, og urðu fyrir illri meðferð eða ofbeldi meðan á vistun stóð, geti sótt um sanngirnisbætur og fengið stuðning. Áréttað er að greiðsla sanngirnisbóta feli í sér viðurkenningu hins opinbera á þeim misgjörðum sem viðkomandi urðu fyrir, en sú viðurkenning er kjarni úrræðisins.</w:t>
      </w:r>
    </w:p>
    <w:p w14:paraId="29F9047C" w14:textId="77777777" w:rsidR="00FB37DB" w:rsidRDefault="0026721A">
      <w:r>
        <w:t>Í 2. mgr. er áréttað að sanngirnisbætur séu ekki skaðabætur. Greiðsla þeirra felur ekki í sér viðurkenningu á skaðabótaskyldu samkvæmt almennum reglum. Kröfur um skaðabætur vegna atvika sem áttu sér stað á því tímabili sem lögin taka til eru að jafnaði fyrndar og eru sanngirnisbætur því sérstakt úrræði sem hið opinbera veitir þar sem erfitt er að sækja bætur á almennum grundvelli. Þá er áréttað að greiðsla sanngirnisbóta feli ekki í sér afstöðu til refsiábyrgðar eða skaðabótaábyrgðar einstakra manna, svo sem fyrrverandi fósturforeldra eða starfsmanna stofnana, sbr. einnig 2. mgr. 18. gr.</w:t>
      </w:r>
    </w:p>
    <w:p w14:paraId="512DD0D4" w14:textId="77777777" w:rsidR="00FB37DB" w:rsidRDefault="00FB37DB"/>
    <w:p w14:paraId="65B13ACE" w14:textId="77777777" w:rsidR="00FB37DB" w:rsidRDefault="0026721A">
      <w:pPr>
        <w:pStyle w:val="Greinarnmer"/>
      </w:pPr>
      <w:r>
        <w:t>Um 2. gr.</w:t>
      </w:r>
    </w:p>
    <w:p w14:paraId="5B29D4A4" w14:textId="53381569" w:rsidR="00FB37DB" w:rsidRDefault="0026721A">
      <w:r>
        <w:t xml:space="preserve">Í greininni er gildissvið frumvarpsins afmarkað. Það tekur til einstaklinga sem vistaðir voru sem börn utan heimilis síns fyrir atbeina stjórnvalda. Ekki skiptir máli hvort vistun fór fram á opinberri stofnun, svo sem vistheimili, meðferðarheimili eða vöggustofu, á heimili eða stofnun á vegum einkaaðila eða á einkaheimili, þar á meðal fósturheimili. Lögin taka því ekki almennt </w:t>
      </w:r>
      <w:r>
        <w:lastRenderedPageBreak/>
        <w:t>til einstaklinga sem telja sig hafa orðið fyrir misgjörðum af hálfu hins opinbera heldur einungis þeirra sem vistaðir voru sem börn utan heimilis síns.</w:t>
      </w:r>
    </w:p>
    <w:p w14:paraId="6ECF6F51" w14:textId="77777777" w:rsidR="00FB37DB" w:rsidRDefault="0026721A">
      <w:r>
        <w:t>Upphafsmark gildissviðsins, 27. mars 1947, miðast við gildistöku laga um vernd barna og ungmenna, nr. 29/1947. Með þeim lögum var í fyrsta sinn komið á skipulegu og lögbundnu kerfi þar sem hið opinbera tók að sér virkt hlutverk við ráðstöfun barna utan heimilis. Þótt einhver aðkoma hins opinbera að vistun barna hafi verið fyrir hendi fyrir þann tíma var hún hvorki byggð á skýrum lagagrundvelli né var til staðar eftirlitskerfi. Sama upphafsmark er í lögum nr. 80/2026 og vistheimilanefnd miðaði upphaf athugana sinna almennt við setningu laga nr. 29/1947. Ekki er lagt til lokatímamark. Lögin taka því jafnframt til vistunar sem átti sér stað eftir gildistöku barnaverndarlaga, nr. 80/2002, og vistunar sem á sér stað eftir gildistöku laganna.</w:t>
      </w:r>
    </w:p>
    <w:p w14:paraId="78F1512D" w14:textId="77777777" w:rsidR="00E85D09" w:rsidRDefault="0026721A" w:rsidP="00E85D09">
      <w:r>
        <w:t>Í 2. mgr. er kveðið á um að lögin taki eingöngu til vistunar í sólarhringsvistun eða lengri samfelldri dvöl, til samræmis við 3. mgr. 1. gr. laga nr. 80/2026</w:t>
      </w:r>
      <w:r w:rsidR="00AA7E5C">
        <w:t xml:space="preserve">. </w:t>
      </w:r>
    </w:p>
    <w:p w14:paraId="07B8364D" w14:textId="2137E8F9" w:rsidR="00E85D09" w:rsidRDefault="00E85D09" w:rsidP="00E85D09">
      <w:r>
        <w:t>Í 3. mgr. er áréttað að almenn daggæsla, skólavist, þar á meðal á heimavist, innlögn á heilbrigðisstofnun vegna heilbrigðisþjónustu, dvöl í sumarbúðum og önnur sambærileg dvöl falli utan gildissviðsins, jafnvel þótt dvölin hafi verið samfelld og farið fram í starfsemi sem rekin var af hinu opinbera eða hafði opinbert leyfi, sbr. til hliðsjónar skýringar við 1. gr. í greinargerð með frumvarpi því er varð að lögum nr. 80/2026. Þar sem gildissvið frumvarps þessa tekur, ólíkt lögum nr. 80/2026, einnig til opinberra stofnana þykir rétt að kveða á um þetta í lagatextanum sjálfum. Ákvörðun um innlögn barns á heilbrigðisstofnun, sem byggist á mati heilbrigðisstarfsmanna á þörf fyrir heilbrigðisþjónustu, og ákvörðun um skólavist teljast ekki ákvörðun um vistun barns utan heimilis í skilningi ákvæðisins. Hafi barni hins vegar verið ráðstafað á slíkan stað með ákvörðun stjórnvalda um vistun utan heimilis, til dæmis þegar barnaverndaryfirvöld ráðstöfuðu barni til sumardvalar eða vistunar á heimavistarskóla, fellur dvölin undir lögin, enda sé skilyrðinu um sólarhringsvistun eða lengri samfellda dvöl fullnægt.</w:t>
      </w:r>
    </w:p>
    <w:p w14:paraId="23920419" w14:textId="77777777" w:rsidR="00FB37DB" w:rsidRDefault="00FB37DB"/>
    <w:p w14:paraId="33B404C1" w14:textId="77777777" w:rsidR="00FB37DB" w:rsidRDefault="0026721A">
      <w:pPr>
        <w:pStyle w:val="Greinarnmer"/>
      </w:pPr>
      <w:r>
        <w:t>Um 3. gr.</w:t>
      </w:r>
    </w:p>
    <w:p w14:paraId="1C273981" w14:textId="77777777" w:rsidR="00FB37DB" w:rsidRDefault="0026721A">
      <w:r>
        <w:t>Í greininni eru skilgreind helstu hugtök frumvarpsins.</w:t>
      </w:r>
    </w:p>
    <w:p w14:paraId="27D5D817" w14:textId="11E53D1E" w:rsidR="00FB37DB" w:rsidRDefault="0026721A" w:rsidP="00034C39">
      <w:r>
        <w:t xml:space="preserve">Í 1. tölul. er hugtakið vistun utan heimilis fyrir atbeina stjórnvalda skilgreint. Skilgreiningin </w:t>
      </w:r>
      <w:r w:rsidR="0017494B">
        <w:t>er efnislega samhljóða</w:t>
      </w:r>
      <w:r>
        <w:t xml:space="preserve"> 2. mgr. 1. gr. laga nr. 80/2026</w:t>
      </w:r>
      <w:r w:rsidR="0017494B">
        <w:t>, eins og ákvæðið er skýrt í greinargerð með frumvarpi því er varð að þeim lögum</w:t>
      </w:r>
      <w:r>
        <w:t xml:space="preserve">. </w:t>
      </w:r>
      <w:r w:rsidR="00DE7B0E">
        <w:t>Skal miðað við að á</w:t>
      </w:r>
      <w:r>
        <w:t>kvörðun um að vista barn utan heimilis þess hafi verið í höndum og á ábyrgð opinbers aðila, óháð því hvaða opinberi aðili stóð að vistuninni, á hvaða lagagrundvelli eða hvaða form eða heiti ráðstöfunin hafði. Vistun getur því til dæmis hafa átt sér stað á grundvelli barnaverndarlaga, laga um félagsþjónustu sveitarfélaga eða sambærilegra laga.</w:t>
      </w:r>
      <w:r w:rsidR="00034C39">
        <w:t xml:space="preserve"> Þá getur vistun hafa átt sér stað á heimili sem hafði opinbert leyfi til að taka við börnum eða á grundvelli samnings við opinberan aðila, að því gefnu að ákvörðun um að vista barnið þar hafi verið tekin af opinberum aðila.</w:t>
      </w:r>
    </w:p>
    <w:p w14:paraId="51CFB61B" w14:textId="77777777" w:rsidR="00FB37DB" w:rsidRDefault="0026721A">
      <w:r>
        <w:t>Í 2. tölul. er hugtakið einkaheimili skilgreint með sama hætti og í 4. mgr. 1. gr. laga nr. 80/2026.</w:t>
      </w:r>
    </w:p>
    <w:p w14:paraId="288A1C27" w14:textId="7C62934B" w:rsidR="00FB37DB" w:rsidRDefault="0026721A">
      <w:r>
        <w:t xml:space="preserve">Í 3. tölul. er hugtakið ill meðferð eða ofbeldi skilgreint. Skilgreiningin er efnislega samhljóða 3. gr. laga um sanngirnisbætur fyrir misgjörðir á stofnunum fyrir fötluð börn, nr. 47/2010, og 5. mgr. 6. gr. frumvarps til laga um almennar sanngirnisbætur sem lagt var fram á 154. löggjafarþingi, þannig að unnt verði að byggja á þeirri framkvæmd sem mótast hefur við beitingu laga nr. 47/2010. Til viðbótar er kynferðislegt ofbeldi og önnur kynferðisleg háttsemi tilgreint sem sérstakur liður í c-lið til að taka af allan vafa, þótt slík háttsemi hafi almennt fallið undir a-lið eldri skilgreiningar. Upptalningin er ekki tæmandi, sbr. orðið </w:t>
      </w:r>
      <w:r>
        <w:lastRenderedPageBreak/>
        <w:t xml:space="preserve">„einkum“. Með vanrækslu í e-lið er meðal annars átt við að barni hafi ekki verið tryggð nauðsynleg umönnun, heilbrigðisþjónusta eða menntun þannig að </w:t>
      </w:r>
      <w:r w:rsidR="00DE7B0E">
        <w:t xml:space="preserve">það hafi haft verulega neikvæð áhrif á </w:t>
      </w:r>
      <w:r>
        <w:t>líkamlega eða andlega heilsu þess eða þroska. Við mat á því hvort háttsemi feli í sér illa meðferð eða ofbeldi skal líta til þess hvað talið var forsvaranlegt gagnvart börnum á þeim tíma sem atvik urðu, en háttsemi sem augljóslega fór gegn velferð barns getur þó fallið undir hugtakið þótt hún hafi ekki verið talin óforsvaranleg á sínum tíma.</w:t>
      </w:r>
    </w:p>
    <w:p w14:paraId="5566BEB0" w14:textId="77777777" w:rsidR="00FB37DB" w:rsidRDefault="0026721A">
      <w:r>
        <w:t>Í 4. tölul. er hugtakið varanlegur skaði skilgreint. Skilgreiningin er sú sama og í lögum nr. 47/2010 og 6. mgr. 6. gr. frumvarpsins sem lagt var fram á 154. löggjafarþingi. Með varanlegum skaða er átt við varanlegar neikvæðar afleiðingar, hvort sem þær eru líkamlegar, sálrænar eða félagslegar. Ekki er gerð krafa um að skaðinn hafi verið metinn til örorku eða miska samkvæmt reglum skaðabótaréttar.</w:t>
      </w:r>
    </w:p>
    <w:p w14:paraId="61AE3A74" w14:textId="77777777" w:rsidR="00FB37DB" w:rsidRDefault="00FB37DB"/>
    <w:p w14:paraId="74057025" w14:textId="77777777" w:rsidR="00FB37DB" w:rsidRDefault="0026721A">
      <w:pPr>
        <w:pStyle w:val="Greinarnmer"/>
      </w:pPr>
      <w:r>
        <w:t>Um 4. gr.</w:t>
      </w:r>
    </w:p>
    <w:p w14:paraId="0FAC2CE3" w14:textId="77777777" w:rsidR="00FB37DB" w:rsidRDefault="0026721A">
      <w:r>
        <w:t>Í 1. mgr. eru talin upp skilyrði þess að heimilt sé að greiða sanngirnisbætur. Skilyrðin eru fjögur og þurfa öll að vera uppfyllt. Orðalagið „sem ekki fæst bættur á annan hátt“ vísar til þess að sanngirnisbætur eru viðbótarúrræði sem kemur til þegar almenn bótaúrræði duga ekki, sbr. nánar 6. gr. Orðalagið „heimilt er að greiða“ endurspeglar að um er að ræða greiðslur úr sjóði á grundvelli umsóknar. Ákvörðun um greiðslu er stjórnvaldsákvörðun sem lýtur reglum stjórnsýsluréttar, þar á meðal jafnræðisreglu, og verður að byggjast á þeim skilyrðum og viðmiðum sem lögin mæla fyrir um.</w:t>
      </w:r>
    </w:p>
    <w:p w14:paraId="5B42B43D" w14:textId="77777777" w:rsidR="00FB37DB" w:rsidRDefault="0026721A">
      <w:r>
        <w:t>Í 2. mgr. er kveðið á um sönnunarviðmið. Ekki er gerð krafa um að umsækjandi færi sönnur á atvik máls í samræmi við almennar sönnunarreglur skaðabótaréttar. Nægilegt er að sjóðsstjórn telji sennilegt, að virtum gögnum málsins í heild, að skilyrðin séu uppfyllt. Í því felst að ekki þarf að liggja fyrir fullnaðarsönnun um einstök atvik, en mat sjóðsstjórnar verður að byggjast á heildstæðu mati á þeim gögnum sem liggja fyrir. Mælt er fyrir um að frásögn umsækjanda skuli lögð til grundvallar nema hún sé í ósamræmi við önnur gögn eða aðrar ástæður gefi tilefni til að draga hana í efa. Er þá meðal annars tekið mið af því að gögn um vistun barna á fyrri tíð eru oft gloppótt og að atvik af þessu tagi voru sjaldan skráð. Sönnunarviðmiðið á við um öll skilyrði 1. mgr.</w:t>
      </w:r>
    </w:p>
    <w:p w14:paraId="290975B5" w14:textId="77777777" w:rsidR="00FB37DB" w:rsidRDefault="0026721A">
      <w:r>
        <w:t>Í 3. mgr. er kveðið á um að við mat á umsókn sé heimilt að líta til niðurstaðna opinberra rannsókna um almennar aðstæður á viðkomandi heimili eða stofnun. Slíkar niðurstöður geta dregið úr sönnunarbyrði umsækjanda, til að mynda um að tiltekin háttsemi hafi tíðkast á heimili eða að eftirliti hafi verið áfátt. Áréttað er að heimild til að sækja um sanngirnisbætur sé ekki háð því að slík rannsókn hafi farið fram, enda er það ein meginforsenda frumvarpsins að rannsóknir og greiðsla sanngirnisbóta séu sjálfstæð úrræði.</w:t>
      </w:r>
    </w:p>
    <w:p w14:paraId="6AF569A8" w14:textId="77777777" w:rsidR="00FB37DB" w:rsidRDefault="00FB37DB"/>
    <w:p w14:paraId="63E3481E" w14:textId="77777777" w:rsidR="00FB37DB" w:rsidRDefault="0026721A">
      <w:pPr>
        <w:pStyle w:val="Greinarnmer"/>
      </w:pPr>
      <w:r>
        <w:t>Um 5. gr.</w:t>
      </w:r>
    </w:p>
    <w:p w14:paraId="21528AEE" w14:textId="77777777" w:rsidR="00FB37DB" w:rsidRDefault="0026721A">
      <w:r>
        <w:t>Í greininni er fjallað um grundvöll ábyrgðar hins opinbera. Samkvæmt 1. mgr. telst skilyrði um ábyrgð hins opinbera uppfyllt þegar vistun fór fram á stofnun eða heimili sem rekið var af ríki eða sveitarfélagi. Í þeim tilvikum báru opinberir aðilar beina ábyrgð á rekstri og starfsemi viðkomandi stofnunar eða heimilis og því sem þar fór fram.</w:t>
      </w:r>
    </w:p>
    <w:p w14:paraId="76A892BE" w14:textId="77777777" w:rsidR="00FB37DB" w:rsidRDefault="0026721A">
      <w:r>
        <w:t xml:space="preserve">Samkvæmt 2. mgr. er það skilyrði, þegar vistun fór fram á einkaheimili eða á heimili eða stofnun á vegum einkaaðila, að eftirliti stjórnvalda með vistuninni hafi verið verulega ábótavant. Í ákvæðinu eru tilgreind í dæmaskyni þrjú tilvik sem fallið geta þar undir og er upptalningin ekki tæmandi. Í fyrsta lagi að ekki hafi verið gætt lögbundinna eða almennt viðurkenndra krafna við val á heimili, leyfisveitingu eða gerð samnings um vistun. Í öðru lagi að lögbundnu eða reglubundnu eftirliti með aðbúnaði og líðan barnsins hafi ekki verið sinnt </w:t>
      </w:r>
      <w:r>
        <w:lastRenderedPageBreak/>
        <w:t>eða því verulega áfátt. Í þriðja lagi að stjórnvöld hafi ekki brugðist með fullnægjandi hætti við tilkynningum, kvörtunum eða öðrum vísbendingum um illa meðferð eða ofbeldi. Með orðalaginu „þeim mátti vera kunnugt um“ er átt við tilvik þar sem stjórnvöld bjuggu yfir upplýsingum, eða hefðu átt að búa yfir upplýsingum ef eftirliti hefði verið sinnt, sem gáfu tilefni til viðbragða.</w:t>
      </w:r>
    </w:p>
    <w:p w14:paraId="3C126B66" w14:textId="77777777" w:rsidR="00FB37DB" w:rsidRDefault="0026721A">
      <w:r>
        <w:t>Samkvæmt 3. mgr. skal við matið líta til þeirra laga, reglna og viðmiða sem giltu þegar vistun átti sér stað. Kröfur til eftirlits hafa aukist verulega frá gildistöku laga nr. 29/1947 og verður að meta hvort eftirliti hafi verið verulega ábótavant miðað við þær kröfur sem gerðar voru á hverjum tíma. Þá er áréttað að líta megi til þess hvort fyrir liggi gögn um að eftirliti hafi verið sinnt. Skortur á slíkum gögnum getur bent til þess að eftirliti hafi verið áfátt, þótt hann geti einnig átt sér aðrar skýringar, svo sem að gögn hafi glatast.</w:t>
      </w:r>
    </w:p>
    <w:p w14:paraId="29AF02F2" w14:textId="77777777" w:rsidR="00FB37DB" w:rsidRDefault="00FB37DB"/>
    <w:p w14:paraId="3A10BE0E" w14:textId="77777777" w:rsidR="00FB37DB" w:rsidRDefault="0026721A">
      <w:pPr>
        <w:pStyle w:val="Greinarnmer"/>
      </w:pPr>
      <w:r>
        <w:t>Um 6. gr.</w:t>
      </w:r>
    </w:p>
    <w:p w14:paraId="2F57E525" w14:textId="77777777" w:rsidR="00FB37DB" w:rsidRDefault="0026721A">
      <w:r>
        <w:t>Í greininni er fjallað um tengsl sanngirnisbóta samkvæmt frumvarpinu við aðrar bætur.</w:t>
      </w:r>
    </w:p>
    <w:p w14:paraId="59FE8FE9" w14:textId="77777777" w:rsidR="00FB37DB" w:rsidRDefault="0026721A">
      <w:r>
        <w:t>Í 1. mgr. kemur fram það einkenni sanngirnisbóta að vera úrræði sem hið opinbera veitir þegar önnur úrræði eru tæmd, sbr. 4. mgr. 2. gr. frumvarpsins sem lagt var fram á 154. löggjafarþingi. Umsækjandi þarf því að hafa tæmt önnur viðeigandi réttarúrræði sem skapað geta honum rétt til bóta vegna sömu atvika. Með viðeigandi réttarúrræðum er meðal annars átt við umsókn um bætur samkvæmt lögum um greiðslu ríkissjóðs á bótum til þolenda afbrota, nr. 69/1995, kröfu á hendur vátryggjanda og skaðabótakröfu sem ekki er fyrnd. Í ljósi þess að kröfur vegna þeirra atvika sem hér um ræðir eru að jafnaði fyrndar er sérstaklega tekið fram að ekki sé gerð krafa um að umsækjandi höfði dómsmál eða leiti annarra úrræða ef ljóst þykir að krafa hans sé fyrnd eða úrræðið sé af öðrum ástæðum bersýnilega þýðingarlaust. Sjóðsstjórn metur hvort svo sé. Ekki er ætlunin að umsækjendum verði gert að sýna fram á fyrningu með dómi, heldur nægir að sjóðsstjórn telji, að virtum atvikum máls, ljóst að krafa sé fyrnd.</w:t>
      </w:r>
    </w:p>
    <w:p w14:paraId="15E3C4D3" w14:textId="77777777" w:rsidR="00FB37DB" w:rsidRDefault="0026721A">
      <w:r>
        <w:t>Samkvæmt 2. mgr. getur sá sem fengið hefur greiddar sanngirnisbætur samkvæmt lögum nr. 47/2010, eða bætur samkvæmt ákvörðun stjórnvalda, dómi eða sátt við opinberan aðila, ekki fengið sanngirnisbætur samkvæmt frumvarpinu vegna sömu vistunar eða sömu atvika. Varði umsókn hins vegar önnur atvik eða annað vistunartímabil, svo sem dvöl á einkaheimili, sem eldri bótaráðstafanir náðu sannanlega ekki til, skal sá hluti umsóknarinnar metinn sjálfstætt að gættu jafnræði. Við ákvörðun bótaflokks í slíkum tilvikum skal einungis líta til þeirra atvika sem eldri bætur tóku ekki til.</w:t>
      </w:r>
    </w:p>
    <w:p w14:paraId="7797B7E1" w14:textId="47F3F98B" w:rsidR="00732DD2" w:rsidRDefault="005749BC">
      <w:r w:rsidRPr="005749BC">
        <w:t xml:space="preserve">Í 3. mgr. er kveðið á um að sanngirnisbætur verði ekki greiddar vegna vistunar á stofnun eða heimili á tímabili sem innköllun samkvæmt lögum nr. 47/2010 tók til. Með þeim lögum var komið á sérstöku úrræði þar sem vistheimilanefnd rannsakaði starfsemi viðkomandi stofnana og heimila og gefnar voru út innkallanir með fresti til að lýsa kröfum. Þeim sem vistaðir voru á þessum stöðum á því tímabili sem innköllun tók til gafst þannig kostur á að sækja um sanngirnisbætur. Frumvarpinu er ekki ætlað að opna þau mál að nýju, hvort sem umsækjandi lagði fram kröfu á sínum tíma eða ekki. Með því er gætt að </w:t>
      </w:r>
      <w:r w:rsidR="007F2A75">
        <w:t>því að um endanleg</w:t>
      </w:r>
      <w:r w:rsidR="00F35EBA">
        <w:t>t</w:t>
      </w:r>
      <w:r w:rsidRPr="005749BC">
        <w:t xml:space="preserve"> uppgjör</w:t>
      </w:r>
      <w:r w:rsidR="007F2A75">
        <w:t xml:space="preserve"> var að ræða</w:t>
      </w:r>
      <w:r w:rsidRPr="005749BC">
        <w:t xml:space="preserve"> og jafnræðis gagnvart þeim sem lýstu kröfum innan frests. Ákvæðið kemur hins vegar ekki í veg fyrir að sótt sé um sanngirnisbætur vegna vistunar á sama stað utan þess tímabils sem innköllun tók til, eða vegna vistunar á öðrum stað, sbr. 2. mgr.</w:t>
      </w:r>
    </w:p>
    <w:p w14:paraId="5E028AB2" w14:textId="1A39171D" w:rsidR="00FB37DB" w:rsidRDefault="0026721A">
      <w:r>
        <w:t xml:space="preserve">Samkvæmt </w:t>
      </w:r>
      <w:r w:rsidR="005749BC">
        <w:t>4</w:t>
      </w:r>
      <w:r>
        <w:t xml:space="preserve">. mgr. koma bætur sem greiddar hafa verið samkvæmt lögum um greiðslu ríkissjóðs á bótum til þolenda afbrota og skaðabætur sem greiddar hafa verið vegna sömu atvika til frádráttar sanngirnisbótum. Samkvæmt </w:t>
      </w:r>
      <w:r w:rsidR="00E86E6C">
        <w:t>5</w:t>
      </w:r>
      <w:r>
        <w:t xml:space="preserve">. mgr. stendur greiðsla sanngirnisbóta því ekki í vegi að umsækjandi leiti síðar réttar síns fyrir dómstólum, til dæmis ef í ljós kemur að </w:t>
      </w:r>
      <w:r>
        <w:lastRenderedPageBreak/>
        <w:t xml:space="preserve">krafa sem talin var fyrnd er það ekki. Verði </w:t>
      </w:r>
      <w:r w:rsidR="003F69BF">
        <w:t>ríki eða sveitarfélagi gert að greiða honum</w:t>
      </w:r>
      <w:r>
        <w:t xml:space="preserve"> skaðabætur vegna sömu atvika koma greiddar sanngirnisbætur að fullu til frádráttar þeim. </w:t>
      </w:r>
      <w:r w:rsidR="004546AF">
        <w:t xml:space="preserve">Frádráttur á hins vegar ekki við þegar öðrum, svo sem geranda, er gert að greiða skaðabætur. </w:t>
      </w:r>
      <w:r>
        <w:t>Með þessu er komið í veg fyrir tvöfalda greiðslu hins opinbera vegna sama tjóns. Um áhrif annarra greiðslna, svo sem greiðslna til framfærslu, vísast til 21. gr.</w:t>
      </w:r>
    </w:p>
    <w:p w14:paraId="228FC9C6" w14:textId="77777777" w:rsidR="00FB37DB" w:rsidRDefault="00FB37DB"/>
    <w:p w14:paraId="013C751E" w14:textId="77777777" w:rsidR="00FB37DB" w:rsidRDefault="0026721A">
      <w:pPr>
        <w:pStyle w:val="Greinarnmer"/>
      </w:pPr>
      <w:r>
        <w:t>Um 7. gr.</w:t>
      </w:r>
    </w:p>
    <w:p w14:paraId="54148736" w14:textId="60A90F2B" w:rsidR="004C5833" w:rsidRDefault="004C5833" w:rsidP="004C5833">
      <w:r>
        <w:t xml:space="preserve">Í 1. mgr. er kveðið á um að </w:t>
      </w:r>
      <w:r w:rsidR="000A57E6">
        <w:t xml:space="preserve">heimild til að sækja um sanngirnisbætur sé bundin við þann sem sjálfur var vistaður og </w:t>
      </w:r>
      <w:r w:rsidR="00647A76">
        <w:t>flytjist ekki til erfingja</w:t>
      </w:r>
      <w:r>
        <w:t xml:space="preserve">. Er það í samræmi við eðli sanngirnisbóta sem viðurkenningar gagnvart þeim einstaklingi sem varð fyrir misgjörðum. Hafi umsækjandi látist eftir að umsókn var lögð fram skal meðferð hennar þó haldið áfram og </w:t>
      </w:r>
      <w:r w:rsidR="00871604">
        <w:t xml:space="preserve">er heimilt að greiða </w:t>
      </w:r>
      <w:r>
        <w:t xml:space="preserve">dánarbúi hans </w:t>
      </w:r>
      <w:r w:rsidR="007B7454">
        <w:t xml:space="preserve">bætur </w:t>
      </w:r>
      <w:r>
        <w:t xml:space="preserve">ef skilyrði laganna teljast uppfyllt. Þar sem ekki er þá unnt að bjóða umsækjanda að gefa munnlega skýrslu, sbr. 5. mgr. 17. gr., er áréttað að byggt skuli á fyrirliggjandi gögnum, þar á meðal frásögn umsækjanda í umsókn eða skýrslu sem hann hefur gefið. Hafi sjóðsstjórn ákveðið að greiða umsækjanda bætur fyrir andlát hans en þær ekki verið greiddar, til dæmis vegna frestunar samkvæmt 6. mgr. 11. gr., skulu þær greiddar dánarbúi hans. </w:t>
      </w:r>
      <w:r w:rsidR="00DE647D" w:rsidRPr="00DE647D">
        <w:t>Ákvæðið er þrengra en 2. mgr. 11. gr. laga nr. 47/2010. Samkvæmt því ákvæði erfðist krafa hefði tjónþoli lýst henni, og ef hann féll frá áður en honum var unnt að lýsa kröfu gátu eftirlifandi börn hans fylgt henni eftir. Frá þeirri reglu er vikið</w:t>
      </w:r>
      <w:r w:rsidR="00553A54">
        <w:t xml:space="preserve"> m.a. </w:t>
      </w:r>
      <w:r w:rsidR="00DE647D" w:rsidRPr="00DE647D">
        <w:t>þar sem frumvarp þetta tekur til mun lengra tímabils og er ekki bundið lokatímamarki.</w:t>
      </w:r>
    </w:p>
    <w:p w14:paraId="0BFE5A5A" w14:textId="35B3E6C9" w:rsidR="00FB37DB" w:rsidRDefault="0026721A">
      <w:r>
        <w:t xml:space="preserve">Í </w:t>
      </w:r>
      <w:r w:rsidR="004C5833">
        <w:t>2</w:t>
      </w:r>
      <w:r>
        <w:t xml:space="preserve">. mgr. er gert ráð fyrir að sömu reglur gildi um framsal kröfu um sanngirnisbætur og gilda um bætur fyrir varanlegt líkamstjón, sbr. 2. mgr. 9. gr. frumvarpsins sem lagt var fram á 154. löggjafarþingi og 11. gr. laga nr. 47/2010. Óheimilt verður að framselja </w:t>
      </w:r>
      <w:r w:rsidR="007B7454">
        <w:t>sanngirnisbætur</w:t>
      </w:r>
      <w:r w:rsidR="00EB2396">
        <w:t xml:space="preserve"> fyrr en</w:t>
      </w:r>
      <w:r>
        <w:t xml:space="preserve"> sjóðsstjórn</w:t>
      </w:r>
      <w:r w:rsidR="00EB2396">
        <w:t xml:space="preserve"> hefur ákveðið að greiða þær</w:t>
      </w:r>
      <w:r>
        <w:t>. Þá verða sanngirnisbætur undanþegnar aðför skv. 46. gr. laga um aðför, nr. 90/1989. Tilgangurinn er að tryggja að sanngirnisbætur renni til þess sem fyrir misgjörðunum varð.</w:t>
      </w:r>
    </w:p>
    <w:p w14:paraId="37DCF714" w14:textId="77777777" w:rsidR="00FB37DB" w:rsidRDefault="00FB37DB"/>
    <w:p w14:paraId="32FF7F93" w14:textId="77777777" w:rsidR="00FB37DB" w:rsidRDefault="0026721A">
      <w:pPr>
        <w:pStyle w:val="Greinarnmer"/>
      </w:pPr>
      <w:r>
        <w:t>Um 8. gr.</w:t>
      </w:r>
    </w:p>
    <w:p w14:paraId="0ECE04EB" w14:textId="2CDC8BB5" w:rsidR="00FB37DB" w:rsidRDefault="0026721A">
      <w:r>
        <w:t>Í greininni er kveðið á um fjárhæðir sanngirnisbóta. Lagt er til að bætur verði ákveðnar samkvæmt þremur bótaflokkum í stað einstaklingsbundins mats á tjóni. Með því er stuðlað að einfaldari og hraðari málsmeðferð, samræmi í úrlausnum og fyrirsjáanleika, auk þess sem umsækjendum er hlíft við íþyngjandi mati á umfangi tjóns.</w:t>
      </w:r>
    </w:p>
    <w:p w14:paraId="109F6F09" w14:textId="50B7E1AD" w:rsidR="00FB37DB" w:rsidRDefault="0092711C">
      <w:r w:rsidRPr="0092711C">
        <w:t>Lagt er til að bótaflokkarnir nemi 1, 3 og 5 millj. kr. Við ákvörðun fjárhæða hefur verið litið til þess að með frumvarpinu er farin ný leið þar sem stuðningur við þolendur og viðurkenning á misgjörðum eru meginatriði en peningagreiðslan einn þáttur af fleirum, sbr. nánar kafla 3.5 í almennum athugasemdum. Fjárhæðirnar ber því að skoða í samhengi við sálrænan stuðning samkvæmt 9. gr., sem ekki er háður hámarki. Bil milli bótaflokka er haft nokkuð breitt til að endurspegla þann mun sem getur verið á alvarleika mála, allt frá afmörkuðum misgjörðum til alvarlegs ofbeldis sem stóð yfir um langt skeið og hafði víðtækar afleiðingar. Efsti bótaflokkur svarar til þess hámarks sem lagt var til í frumvarpi til laga um almennar sanngirnisbætur sem lagt var fram á 154. löggjafarþingi</w:t>
      </w:r>
      <w:r w:rsidR="00A05C75">
        <w:t>, en er ekki uppreiknaður</w:t>
      </w:r>
      <w:r w:rsidRPr="0092711C">
        <w:t>. Hann er hærri en hámark miskabóta sem ríkissjóður greiðir samkvæmt lögum um greiðslu ríkissjóðs á bótum til þolenda afbrota, nr. 69/1995, og hámarksbætur í Noregi.</w:t>
      </w:r>
      <w:r w:rsidR="00342EA5">
        <w:t xml:space="preserve"> </w:t>
      </w:r>
      <w:r w:rsidR="0026721A">
        <w:t xml:space="preserve">Í 2. mgr. eru tilgreind þau atriði sem líta skal til við ákvörðun bótaflokks. Þau taka mið af 4. gr. laga nr. 47/2010 og 2. mgr. 3. gr. frumvarpsins sem lagt var fram á 154. löggjafarþingi. Í fyrsta lagi skal líta til eðlis og alvarleika illrar meðferðar eða ofbeldis og hversu lengi hún stóð yfir. Í öðru lagi til aðstæðna sem kunna að hafa gert reynsluna sérlega þungbæra, en til dæmis geta </w:t>
      </w:r>
      <w:r w:rsidR="0026721A">
        <w:lastRenderedPageBreak/>
        <w:t>erfiðar fjölskylduaðstæður, ungur aldur eða fötlun aukið á þann skaða sem af háttseminni hlaust. Í þriðja lagi til alvarleika afleiðinganna, bæði þeirra sem unnt er að leggja læknisfræðilegt mat á og annarra erfiðleika og missi</w:t>
      </w:r>
      <w:r w:rsidR="00DB442F">
        <w:t>s</w:t>
      </w:r>
      <w:r w:rsidR="0026721A">
        <w:t xml:space="preserve"> tækifæra, svo sem til menntunar eða atvinnu, sem rekja má til atvikanna. </w:t>
      </w:r>
      <w:r w:rsidR="00570343">
        <w:t>Matið er heildstætt og fjárhæð bóta ræðst eingöngu af því í hvaða flokk mál fellur. Ekki fer fram mat á fjárhagslegu tjóni umsækjanda, svo sem tekjutapi, örorku eða útlögðum kostnaði, og ekki er gerð krafa um að umsækjandi leggi fram gögn um slíkt tjón. Þegar litið er til erfiðleika sem rekja má til atvika, svo sem missi</w:t>
      </w:r>
      <w:r w:rsidR="00661200">
        <w:t>s</w:t>
      </w:r>
      <w:r w:rsidR="00570343">
        <w:t xml:space="preserve"> tækifæra til menntunar eða atvinnu, er það liður í mati á alvarleika afleiðinga en ekki útreikningur á tjóni. </w:t>
      </w:r>
      <w:r w:rsidR="0026721A">
        <w:t xml:space="preserve"> Gert er ráð fyrir að ráðherra kveði nánar á um viðmið við flokkun í reglugerð, sbr. 2. tölul. 22. gr., og að viðmiðin verði birt opinberlega. Til hliðsjónar má hafa þau viðmið sem stuðst var við í framkvæmd laga nr. 47/2010.</w:t>
      </w:r>
    </w:p>
    <w:p w14:paraId="30384A75" w14:textId="77777777" w:rsidR="00F2057B" w:rsidRDefault="0026721A" w:rsidP="00F2057B">
      <w:r>
        <w:t>Í 3. mgr. er kveðið á um að hafi umsækjandi verið vistaður oftar en einu sinni eða á fleiri en einum stað skuli ákveða bætur í einu lagi og að þær skuli ekki vera hærri en hæsti bótaflokkur.</w:t>
      </w:r>
      <w:r w:rsidR="00F2057B">
        <w:t xml:space="preserve"> Í undantekningartilvikum, svo sem þegar hluti vistunar hefur þegar verið bættur, sbr. 2. mgr. 6. gr., kann að vera nauðsynlegt að meta einstök vistunartímabil sjálfstætt.</w:t>
      </w:r>
    </w:p>
    <w:p w14:paraId="2105A399" w14:textId="763029D7" w:rsidR="00A075B0" w:rsidRDefault="00A075B0" w:rsidP="00A075B0">
      <w:r>
        <w:t xml:space="preserve">Í 4. mgr. er ráðherra heimilað að hækka fjárhæðir bótaflokka með reglugerð í samræmi við verðlagsþróun og fjárhagsstöðu sjóðsins. Úrræðinu er ætlað að vera varanlegt og er heimildinni ætlað </w:t>
      </w:r>
      <w:r w:rsidR="005F74D5">
        <w:t xml:space="preserve">að tryggja að </w:t>
      </w:r>
      <w:r>
        <w:t>hægt sé að viðhalda raungildi fjárhæða þegar fjárhagur sjóðsins leyfir. Hækkun fjárhæða gildir um ákvarðanir sem teknar eru eftir gildistöku reglugerðar.</w:t>
      </w:r>
    </w:p>
    <w:p w14:paraId="4F736092" w14:textId="7A8D2CAA" w:rsidR="00FB37DB" w:rsidRDefault="00FB37DB" w:rsidP="00D77F4F">
      <w:pPr>
        <w:ind w:firstLine="0"/>
      </w:pPr>
    </w:p>
    <w:p w14:paraId="184C92A4" w14:textId="77777777" w:rsidR="00FB37DB" w:rsidRDefault="00FB37DB"/>
    <w:p w14:paraId="4CA249A3" w14:textId="77777777" w:rsidR="00FB37DB" w:rsidRDefault="0026721A">
      <w:pPr>
        <w:pStyle w:val="Greinarnmer"/>
      </w:pPr>
      <w:r>
        <w:t>Um 9. gr.</w:t>
      </w:r>
    </w:p>
    <w:p w14:paraId="0FB8F543" w14:textId="6F45B187" w:rsidR="007D0F59" w:rsidRDefault="007D0F59">
      <w:r w:rsidRPr="007D0F59">
        <w:t>Í greininni er kveðið á um sálrænan stuðning. Stuðningur við þolendur er meginatriði úrræðisins, sbr. kafla 3.5 í almennum athugasemdum, og er lögð rík áhersla á að það einskorðist ekki við peningagreiðslur. Í samræmi við það er lagt til að þeim sem ákvarðaðar hafa verið sanngirnisbætur standi til boða sálrænn stuðningur sem veittur er í samstarfi við Landspítala Háskólasjúkrahús. Gert er ráð fyrir að stuðningurinn geti meðal annars falist í sálfræðimeðferð og áfallameðferð. Hann tekur mið af faglegu mati heilbrigðisstarfsmanna á því hvaða stuðningur sé hverjum og einum nauðsynlegur.</w:t>
      </w:r>
    </w:p>
    <w:p w14:paraId="5043FC05" w14:textId="77777777" w:rsidR="00FF345F" w:rsidRDefault="00FF345F" w:rsidP="00FF345F">
      <w:r>
        <w:t>Samkvæmt 2. mgr. greiðir sjóðurinn kostnað við stuðninginn að því marki sem hann er ekki greiddur af öðrum opinberum aðilum. Ekki er mælt fyrir um hámark kostnaðar vegna hvers einstaklings. Úrræðinu er ekki ætlað að fela í sér tiltekna fjárhæð sem hver og einn eigi tilkall til heldur að tryggja þolendum þann stuðning sem þeir þurfa. Umfang stuðnings ræðst því af faglegu mati á þörf hvers og eins, þar á meðal á því hvenær markmiðum stuðnings telst náð. Gert er ráð fyrir að sjóðsstjórn geri samning við Landspítala Háskólasjúkrahús um framkvæmd stuðningsins, þar á meðal um fyrirkomulag mats, eftirfylgni og greiðslu kostnaðar. Samkvæmt 3. mgr. getur sjóðsstjórn ákveðið að stuðningur standi umsækjanda til boða meðan umsókn hans er til meðferðar ef sérstakar ástæður mæla með því, svo sem ef málsmeðferðin sjálf reynist umsækjanda þungbær. Samkvæmt 4. mgr. skal jafnframt leiðbeina þeim sem fá stuðning um félagslegan stuðning samkvæmt lögum um félagsþjónustu sveitarfélaga og önnur stuðningsúrræði sem ríki og sveitarfélög bjóða.</w:t>
      </w:r>
    </w:p>
    <w:p w14:paraId="54B2BCCC" w14:textId="77777777" w:rsidR="00FB37DB" w:rsidRDefault="00FB37DB"/>
    <w:p w14:paraId="6801D3AB" w14:textId="77777777" w:rsidR="00FB37DB" w:rsidRDefault="0026721A">
      <w:pPr>
        <w:pStyle w:val="Greinarnmer"/>
      </w:pPr>
      <w:r>
        <w:t>Um 10. gr.</w:t>
      </w:r>
    </w:p>
    <w:p w14:paraId="2922471A" w14:textId="4C0F22E2" w:rsidR="00FB37DB" w:rsidRDefault="0026721A">
      <w:r>
        <w:t xml:space="preserve">Í greininni er kveðið á um aðstoð við umsækjendur. Reynsla af framkvæmd laga nr. 47/2010 sýnir að aðgengileg málsmeðferð og stuðningur við umsækjendur skiptir miklu fyrir árangur úrræðis af þessu tagi. Lagt er til að </w:t>
      </w:r>
      <w:r w:rsidR="00FF345F">
        <w:t xml:space="preserve">sá sem annast umsýslu sjóðsins </w:t>
      </w:r>
      <w:r>
        <w:t xml:space="preserve">hafi á að skipa </w:t>
      </w:r>
      <w:r>
        <w:lastRenderedPageBreak/>
        <w:t>tengilið sem veiti umsækjendum leiðbeiningar og aðstoð, sambærilegt við tengilið vistheimila samkvæmt lögum nr. 47/2010.</w:t>
      </w:r>
    </w:p>
    <w:p w14:paraId="7B80965E" w14:textId="77777777" w:rsidR="00FB37DB" w:rsidRDefault="00FB37DB"/>
    <w:p w14:paraId="0F15879E" w14:textId="77777777" w:rsidR="00FB37DB" w:rsidRDefault="0026721A">
      <w:pPr>
        <w:pStyle w:val="Greinarnmer"/>
      </w:pPr>
      <w:r>
        <w:t>Um 11. gr.</w:t>
      </w:r>
    </w:p>
    <w:p w14:paraId="4800686D" w14:textId="5BDF6713" w:rsidR="00FB37DB" w:rsidRDefault="0026721A">
      <w:r>
        <w:t>Í greininni er kveðið á um stofnun Sanngirnisbótasjóðs, hlutverk hans og tekjur. Hlutverk sjóðsins er fyrst og fremst að greiða sanngirnisbætur og kostnað við stuðning og aðstoð.</w:t>
      </w:r>
    </w:p>
    <w:p w14:paraId="52B307FF" w14:textId="3F56FF01" w:rsidR="00FB37DB" w:rsidRDefault="0026721A">
      <w:r>
        <w:t xml:space="preserve">Tekjur sjóðsins eru framlög úr ríkissjóði samkvæmt fjárlögum hverju sinni, framlög sveitarfélaga, </w:t>
      </w:r>
      <w:r w:rsidR="006C7689">
        <w:t xml:space="preserve">gjafir og </w:t>
      </w:r>
      <w:r>
        <w:t xml:space="preserve">framlög annarra og vaxtatekjur. Gert er ráð fyrir að einstaklingum, félagasamtökum og lögaðilum verði kleift að leggja sjóðnum lið. </w:t>
      </w:r>
    </w:p>
    <w:p w14:paraId="729ABC27" w14:textId="692374B4" w:rsidR="00C254BB" w:rsidRDefault="00C254BB" w:rsidP="00615F78">
      <w:r>
        <w:t xml:space="preserve">Í 4. mgr. er kveðið á um að gjafir og framlög einstaklinga og lögaðila til sjóðsins séu frádráttarbær frá tekjum gefanda samkvæmt ákvæðum laga um tekjuskatt, sbr. </w:t>
      </w:r>
      <w:r w:rsidR="00DB442F">
        <w:t xml:space="preserve">2. og 3. tölul. </w:t>
      </w:r>
      <w:r>
        <w:t>2</w:t>
      </w:r>
      <w:r w:rsidR="001C0960">
        <w:t>4</w:t>
      </w:r>
      <w:r>
        <w:t>. gr. frumvarpsins, og að sjóðurinn sé undanþeginn tekjuskatti</w:t>
      </w:r>
      <w:r w:rsidR="001C0960">
        <w:t>,</w:t>
      </w:r>
      <w:r>
        <w:t xml:space="preserve"> sbr. 7. tölul. 4. gr. laga um tekjuskatt. Með því er leitast við að hvetja einkaaðila til að leggja sjóðnum lið og gefa samfélaginu öllu kost á að taka þátt í þeirri viðurkenningu sem í úrræðinu felst. Þá er kveðið á um að </w:t>
      </w:r>
      <w:r w:rsidR="00C00053">
        <w:t xml:space="preserve">sá sem annast umsýslu sjóðsins </w:t>
      </w:r>
      <w:r>
        <w:t>láti gefanda í té kvittun og sendi Skattinum upplýsingar um móttekin framlög, en slíkar upplýsingar eru forsenda þess að frádráttur verði færður á skattframtal gefanda.</w:t>
      </w:r>
      <w:r w:rsidR="00615F78">
        <w:t xml:space="preserve"> Loks er áréttað að gjafir og framlög skuli vera óskilyrt og hafi ekki áhrif á afgreiðslu einstakra umsókna. Með því er tryggt að gefendur, þar á meðal aðilar sem kunna að hafa tengst rekstri heimila eða stofnana sem lögin taka til, geti ekki haft áhrif á meðferð einstakra mála.</w:t>
      </w:r>
    </w:p>
    <w:p w14:paraId="394698C7" w14:textId="0781944C" w:rsidR="00FB37DB" w:rsidRDefault="0026721A">
      <w:r>
        <w:t xml:space="preserve">Í </w:t>
      </w:r>
      <w:r w:rsidR="00C254BB">
        <w:t>6</w:t>
      </w:r>
      <w:r>
        <w:t>. mgr. er kveðið á um að skuldbindingar sjóðsins takmarkist við eignir hans á hverjum tíma og að útgreiðslur skuli taka mið af því fjármagni sem hann hefur til ráðstöfunar. Nægi fjármunir sjóðsins ekki til að greiða bætur samkvæmt ákvörðunum sjóðsstjórnar er henni heimilt að fresta greiðslu eða greiða bætur í áföngum. Skal þá gætt jafnræðis og greitt í þeirri röð sem ákvarðanir voru teknar. Ákvæðið felur ekki í sér heimild til að synja umsókn eða lækka bætur vegna fjárhagsstöðu sjóðsins.</w:t>
      </w:r>
    </w:p>
    <w:p w14:paraId="645FEDA5" w14:textId="77777777" w:rsidR="00FB37DB" w:rsidRDefault="00FB37DB"/>
    <w:p w14:paraId="4F2CCD99" w14:textId="77777777" w:rsidR="00FB37DB" w:rsidRDefault="0026721A">
      <w:pPr>
        <w:pStyle w:val="Greinarnmer"/>
      </w:pPr>
      <w:r>
        <w:t>Um 12. gr.</w:t>
      </w:r>
    </w:p>
    <w:p w14:paraId="007CE6D6" w14:textId="412904CE" w:rsidR="00974DB3" w:rsidRDefault="00974DB3">
      <w:r w:rsidRPr="00974DB3">
        <w:t>Í greininni er kveðið á um að ráðherra skuli leita samkomulags við Samband íslenskra sveitarfélaga um framlög sveitarfélaga til sjóðsins með það að markmiði að kostnaður af greiðslu sanngirnisbóta og stuðnings skiptist réttlátlega milli ríkis og sveitarfélaga</w:t>
      </w:r>
      <w:r>
        <w:t xml:space="preserve"> þar sem ráðstafanir barna hafa að mestu verið á forræði barnaverndarnefnda sveitarfélaga</w:t>
      </w:r>
      <w:r w:rsidRPr="00974DB3">
        <w:t>. Ekki er þó mælt fyrir um tiltekna hlutfallsskiptingu, heldur er gert ráð fyrir að við gerð samkomulagsins verði meðal annars litið til ábyrgðar ríkis og sveitarfélaga á þeim vistunarúrræðum sem um ræðir á hverjum tíma</w:t>
      </w:r>
      <w:r w:rsidR="00A10469">
        <w:t xml:space="preserve"> og á eftirliti</w:t>
      </w:r>
      <w:r w:rsidR="00A001BE">
        <w:t xml:space="preserve"> með þeim</w:t>
      </w:r>
      <w:r w:rsidRPr="00974DB3">
        <w:t>. Til hliðsjónar má hafa 13. gr. laga nr. 47/2010 og 3. mgr. 9. gr. laga nr. 80/2026. Gert er ráð fyrir að samkomulagið verði endurskoðað eigi sjaldnar en á þriggja ára fresti.</w:t>
      </w:r>
    </w:p>
    <w:p w14:paraId="79290A03" w14:textId="77777777" w:rsidR="00FB37DB" w:rsidRDefault="00FB37DB"/>
    <w:p w14:paraId="36721452" w14:textId="77777777" w:rsidR="00FB37DB" w:rsidRDefault="0026721A">
      <w:pPr>
        <w:pStyle w:val="Greinarnmer"/>
      </w:pPr>
      <w:r>
        <w:t>Um 13. gr.</w:t>
      </w:r>
    </w:p>
    <w:p w14:paraId="518251C0" w14:textId="07ED6335" w:rsidR="00FB37DB" w:rsidRDefault="0026721A">
      <w:r>
        <w:t xml:space="preserve">Í greininni er kveðið á um skipan og störf sjóðsstjórnar. Lagt er til að stjórnin verði skipuð fimm mönnum. </w:t>
      </w:r>
      <w:r w:rsidR="00974DB3">
        <w:t xml:space="preserve">Tveir </w:t>
      </w:r>
      <w:r>
        <w:t>verði skipað</w:t>
      </w:r>
      <w:r w:rsidR="00974DB3">
        <w:t>i</w:t>
      </w:r>
      <w:r>
        <w:t>r samkvæmt tilnefningu Sambands íslenskra sveitarfélaga</w:t>
      </w:r>
      <w:r w:rsidR="00974DB3">
        <w:t xml:space="preserve"> </w:t>
      </w:r>
      <w:r>
        <w:t xml:space="preserve">og þrír án tilnefningar. Formaður skal uppfylla starfsgengisskilyrði héraðsdómara og </w:t>
      </w:r>
      <w:r w:rsidR="000D1184">
        <w:t xml:space="preserve">þess skal gætt að í stjórninni sé nægileg sérþekking á sviði </w:t>
      </w:r>
      <w:r>
        <w:t>læknisfræði eða sálfræði</w:t>
      </w:r>
      <w:r w:rsidR="004E7A8C">
        <w:t xml:space="preserve">, </w:t>
      </w:r>
      <w:r>
        <w:t xml:space="preserve">barnaverndar </w:t>
      </w:r>
      <w:r w:rsidR="004E7A8C">
        <w:t xml:space="preserve">og </w:t>
      </w:r>
      <w:r>
        <w:t>félagsráðgjafar. Með þessari samsetningu er leitast við að tryggja að í stjórninni sé fyrir hendi sú lögfræðilega</w:t>
      </w:r>
      <w:r w:rsidR="0001069B">
        <w:t xml:space="preserve"> og faglega </w:t>
      </w:r>
      <w:r>
        <w:t xml:space="preserve">þekking sem mat á umsóknum krefst, jafnframt því sem </w:t>
      </w:r>
      <w:r w:rsidR="00974DB3">
        <w:t>sjónarmið sveitarfélaga sem bera ábyrgð á barnaverndarþjónustu eiga sér málsvara.</w:t>
      </w:r>
    </w:p>
    <w:p w14:paraId="0F8702ED" w14:textId="2E72ABF3" w:rsidR="00FB37DB" w:rsidRDefault="0026721A">
      <w:r>
        <w:lastRenderedPageBreak/>
        <w:t xml:space="preserve">Í </w:t>
      </w:r>
      <w:r w:rsidR="00974DB3">
        <w:t>2</w:t>
      </w:r>
      <w:r>
        <w:t xml:space="preserve">. mgr. er áréttað að sjóðsstjórn sé sjálfstæð í störfum sínum og verði ekki gefin fyrirmæli um afgreiðslu einstakra mála. Um sérstakt hæfi stjórnarmanna fer eftir II. kafla stjórnsýslulaga. </w:t>
      </w:r>
    </w:p>
    <w:p w14:paraId="4987FF36" w14:textId="003B43E0" w:rsidR="00FB37DB" w:rsidRDefault="0026721A">
      <w:r>
        <w:t xml:space="preserve">Í </w:t>
      </w:r>
      <w:r w:rsidR="00974DB3">
        <w:t>3</w:t>
      </w:r>
      <w:r>
        <w:t>. mgr. er kveðið á um hvenær stjórnin sé ályktunarbær og hvernig atkvæði ráða úrslitum mála. Gert er ráð fyrir að stjórnin setji sér starfsreglur sem birtar verði opinberlega.</w:t>
      </w:r>
    </w:p>
    <w:p w14:paraId="01568E8B" w14:textId="77777777" w:rsidR="00FB37DB" w:rsidRDefault="00FB37DB"/>
    <w:p w14:paraId="70A70864" w14:textId="77777777" w:rsidR="00FB37DB" w:rsidRDefault="0026721A">
      <w:pPr>
        <w:pStyle w:val="Greinarnmer"/>
      </w:pPr>
      <w:r>
        <w:t>Um 14. gr.</w:t>
      </w:r>
    </w:p>
    <w:p w14:paraId="52F9D060" w14:textId="1C90B0F2" w:rsidR="00FB37DB" w:rsidRDefault="0026721A">
      <w:r>
        <w:t>Í greininni er lagt til að dagleg umsýsla sjóðsins verði falin sýslumanni</w:t>
      </w:r>
      <w:r w:rsidR="00974DB3">
        <w:t xml:space="preserve">. </w:t>
      </w:r>
      <w:r>
        <w:t>Með því er nýtt sú þekking og innviðir sem fyrir eru í stjórnsýslunni og komist hjá því að stofna nýja stofnun. Sýslumenn önnuðust framkvæmd laga nr. 47/2010 og búa því yfir reynslu af málaflokknum</w:t>
      </w:r>
      <w:r w:rsidR="00257CC4">
        <w:t xml:space="preserve">. </w:t>
      </w:r>
      <w:r w:rsidR="004E7A8C">
        <w:t>Sýslumaður</w:t>
      </w:r>
      <w:r>
        <w:t xml:space="preserve"> </w:t>
      </w:r>
      <w:r w:rsidR="00257CC4">
        <w:t>sér um</w:t>
      </w:r>
      <w:r>
        <w:t xml:space="preserve"> móttöku umsókna, leiðbeiningar, gagnaöflun, undirbúning mála fyrir sjóðsstjórn, greiðslu bóta og fjárreiður sjóðsins, en ákvörðunarvald í einstökum málum er hjá sjóðsstjórn.</w:t>
      </w:r>
    </w:p>
    <w:p w14:paraId="54BBD568" w14:textId="77777777" w:rsidR="00FB37DB" w:rsidRDefault="00FB37DB"/>
    <w:p w14:paraId="44F6CB27" w14:textId="77777777" w:rsidR="00FB37DB" w:rsidRDefault="0026721A">
      <w:pPr>
        <w:pStyle w:val="Greinarnmer"/>
      </w:pPr>
      <w:r>
        <w:t>Um 15. gr.</w:t>
      </w:r>
    </w:p>
    <w:p w14:paraId="4ADC5EE0" w14:textId="4A1FD41F" w:rsidR="00FB37DB" w:rsidRDefault="00503139">
      <w:r>
        <w:t xml:space="preserve">Í 1. mgr. er kveðið á um að </w:t>
      </w:r>
      <w:r w:rsidR="00A00209">
        <w:t>umsókn megi leggja fram hvenær sem er</w:t>
      </w:r>
      <w:r w:rsidR="00F0438F">
        <w:t xml:space="preserve">, en að sjóðsstjórn </w:t>
      </w:r>
      <w:r>
        <w:t xml:space="preserve">taki </w:t>
      </w:r>
      <w:r w:rsidR="00F0438F">
        <w:t>umsóknir til meðferðar</w:t>
      </w:r>
      <w:r>
        <w:t xml:space="preserve"> eftir að innköllun hefur verið gefin út, sbr. 16. gr. </w:t>
      </w:r>
      <w:r w:rsidR="006D6837">
        <w:t xml:space="preserve">Þar sem umsókn má leggja fram áður en innköllun er gefin út getur umsækjandi tryggt að meðferð hennar verði haldið áfram þótt hann falli frá, sbr. 7. gr. </w:t>
      </w:r>
      <w:r>
        <w:t xml:space="preserve">Sjóðsstjórn er þó heimilt að taka umsókn til meðferðar óháð innköllun ef sérstakar ástæður mæla með því, svo sem hár aldur eða alvarleg veikindi umsækjanda, eða ef umsókn varðar vistun sem ekki er tilefni til að gefa út sérstaka innköllun vegna, til dæmis þegar um einstakt tilvik er að ræða. Með því er tryggt að heimild einstaklinga til að sækja um sé ekki háð því að rannsókn hafi farið fram á viðkomandi heimili, sbr. 3. mgr. 4. gr. Samkvæmt 2. mgr. skal umsókn </w:t>
      </w:r>
      <w:r w:rsidR="0026721A">
        <w:t>vera skrifleg og henni skulu fylgja þau gögn sem umsækjandi hefur undir höndum. Áréttað er að gera skuli grein fyrir málsatvikum eftir föngum. Ekki er gert ráð fyrir að umsókn verði vísað frá þótt umsækjandi geti ekki veitt allar upplýsingar, enda hvílir á stjórnvöldum skylda til að upplýsa mál, sbr. 17. gr.</w:t>
      </w:r>
    </w:p>
    <w:p w14:paraId="03308AB3" w14:textId="42198786" w:rsidR="00FB37DB" w:rsidRDefault="0026721A">
      <w:r>
        <w:t xml:space="preserve">Í </w:t>
      </w:r>
      <w:r w:rsidR="00D50B92">
        <w:t>4</w:t>
      </w:r>
      <w:r>
        <w:t>. mgr. er kveðið á um leiðbeiningarskyldu og meðferð umsókna sem annmarkar eru á, að fyrirmynd 3. mgr. 4. gr. frumvarpsins sem lagt var fram á 154. löggjafarþingi. Gefa skal umsækjanda kost á að bæta úr annmörkum og leiðbeina honum. Einungis er heimilt að vísa umsókn frá ef ekki hefur verið bætt úr annmörkum sem standa því í vegi að unnt sé að taka hana til efnismeðferðar. Frávísun stendur því ekki í vegi að sótt sé um að nýju. Ákvæðið tekur mið af því hve fjölbreyttur hópur er líklegur til að sækja um og að gerð umsóknar getur í sumum tilvikum verið hindrun.</w:t>
      </w:r>
    </w:p>
    <w:p w14:paraId="7845A7E7" w14:textId="6870E67C" w:rsidR="00FB37DB" w:rsidRDefault="0026721A">
      <w:r>
        <w:t xml:space="preserve">Ekki er mælt fyrir um umsóknarfrest og úrræðið er ekki bundið lokatímamarki. </w:t>
      </w:r>
      <w:r w:rsidR="00D50B92">
        <w:t xml:space="preserve">Í 5. mgr. </w:t>
      </w:r>
      <w:r>
        <w:t>er áréttað að ákvæði laga um fyrningu kröfuréttinda gildi ekki um umsóknir samkvæmt lögunum.</w:t>
      </w:r>
    </w:p>
    <w:p w14:paraId="23472F93" w14:textId="77777777" w:rsidR="00FB37DB" w:rsidRDefault="00FB37DB"/>
    <w:p w14:paraId="7CF8DF1C" w14:textId="77777777" w:rsidR="00FB37DB" w:rsidRDefault="0026721A">
      <w:pPr>
        <w:pStyle w:val="Greinarnmer"/>
      </w:pPr>
      <w:r>
        <w:t>Um 16. gr.</w:t>
      </w:r>
    </w:p>
    <w:p w14:paraId="729424AA" w14:textId="501E3D18" w:rsidR="00FB37DB" w:rsidRDefault="0026721A" w:rsidP="009E58A8">
      <w:r>
        <w:t xml:space="preserve">Í greininni er sjóðsstjórn heimilað að gefa út innkallanir vegna vistunar á tilteknu heimili eða stofnun, eða vegna tiltekinnar tegundar vistunar eða tímabils. </w:t>
      </w:r>
      <w:r w:rsidR="007725C3">
        <w:t xml:space="preserve">Við töku ákvörðunar um innköllun lítur sjóðsstjórn til þeirra upplýsinga sem liggja fyrir um </w:t>
      </w:r>
      <w:r w:rsidR="00963B4B">
        <w:t>væntingar þeirra sem kynnu að njóta góðs af og fjárhags sjóðsins.</w:t>
      </w:r>
      <w:r w:rsidR="00336A69">
        <w:t xml:space="preserve"> </w:t>
      </w:r>
      <w:r w:rsidR="0009228D">
        <w:t xml:space="preserve">Ákvörðun um útgáfu og röð innkallana verður að byggjast á málefnalegum sjónarmiðum og gæta verður jafnræðis. Meðal annars má líta til aldurs og heilsufars væntanlegra umsækjenda og fyrirliggjandi upplýsinga og rannsókna. Ráðherra getur kveðið nánar á um innkallanir í reglugerð, sbr. 4. tölul. 22. gr. </w:t>
      </w:r>
      <w:r>
        <w:t xml:space="preserve">Tilgangurinn er </w:t>
      </w:r>
      <w:r w:rsidR="00963B4B">
        <w:t xml:space="preserve">einnig </w:t>
      </w:r>
      <w:r>
        <w:t xml:space="preserve">að unnt sé að taka sambærileg mál til meðferðar samhliða, sem stuðlar að skilvirkni og </w:t>
      </w:r>
      <w:r>
        <w:lastRenderedPageBreak/>
        <w:t xml:space="preserve">samræmi. Slíkt getur til dæmis átt við þegar nefnd samkvæmt lögum nr. 80/2026 hefur skilað skýrslu um tiltekið heimili. </w:t>
      </w:r>
    </w:p>
    <w:p w14:paraId="335D936E" w14:textId="77777777" w:rsidR="001E2463" w:rsidRDefault="001E2463" w:rsidP="001E2463">
      <w:r>
        <w:t>Samkvæmt 2. mgr. skal umsókn sem berst eftir að frestur samkvæmt innköllun er liðinn tekin til meðferðar í almennri röð. Ólíkt því sem gilti samkvæmt lögum nr. 47/2010 fellur heimild til að sækja um því ekki niður þótt frestur sé liðinn. Um vistun sem innköllun samkvæmt lögum nr. 47/2010 tók til fer hins vegar eftir 3. mgr. 6. gr.</w:t>
      </w:r>
    </w:p>
    <w:p w14:paraId="384F7263" w14:textId="77777777" w:rsidR="00FB37DB" w:rsidRDefault="0026721A">
      <w:r>
        <w:t>Í 3. mgr. er sjóðsstjórn heimilað að forgangsraða meðferð umsókna, meðal annars með hliðsjón af aldri og heilsufari umsækjenda. Margir þeirra sem lögin taka til eru komnir á efri ár og mikilvægt er að þeir fái úrlausn mála sinna innan hæfilegs tíma. Forgangsröðun skal byggð á málefnalegum viðmiðum sem birt eru fyrir fram.</w:t>
      </w:r>
    </w:p>
    <w:p w14:paraId="5AE417B4" w14:textId="77777777" w:rsidR="00FB37DB" w:rsidRDefault="00FB37DB"/>
    <w:p w14:paraId="7B6E4920" w14:textId="77777777" w:rsidR="00FB37DB" w:rsidRDefault="0026721A">
      <w:pPr>
        <w:pStyle w:val="Greinarnmer"/>
      </w:pPr>
      <w:r>
        <w:t>Um 17. gr.</w:t>
      </w:r>
    </w:p>
    <w:p w14:paraId="50F850AD" w14:textId="77777777" w:rsidR="00FB37DB" w:rsidRDefault="0026721A">
      <w:r>
        <w:t>Í greininni er fjallað um rannsókn máls og gagnaöflun. Í 1. mgr. er áréttuð rannsóknarskylda sjóðsstjórnar, sbr. 10. gr. stjórnsýslulaga. Virk rannsóknarskylda er mikilvægt mótvægi við vægari sönnunarkröfur samkvæmt 2. mgr. 4. gr.</w:t>
      </w:r>
    </w:p>
    <w:p w14:paraId="613BE705" w14:textId="77777777" w:rsidR="00FB37DB" w:rsidRDefault="0026721A">
      <w:r>
        <w:t>Í 2. mgr. er stjórnvöldum gert skylt, þrátt fyrir ákvæði laga um þagnarskyldu, að láta í té gögn og upplýsingar sem varða vistun umsækjanda og aðbúnað hans, að því marki sem nauðsynlegt er vegna meðferðar umsóknar. Í 3. mgr. er sjóðsstjórn veittur aðgangur að gögnum sem aflað var við rannsóknir nefnda samkvæmt lögum nr. 26/2007, nr. 45/2022 og nr. 80/2026, þrátt fyrir ákvæði laga um opinber skjalasöfn. Ákvæðið er nauðsynlegt þar sem gögn slíkra nefnda eru afhent Þjóðskjalasafni Íslands eða öðrum opinberum skjalasöfnum að rannsókn lokinni, sbr. meðal annars 1. mgr. 10. gr. laga nr. 80/2026, og aðgangur að þeim fer að öðrum kosti eftir 39. gr. laga um opinber skjalasöfn. Aðgangurinn er bundinn við það sem nauðsynlegt er vegna meðferðar einstakrar umsóknar.</w:t>
      </w:r>
    </w:p>
    <w:p w14:paraId="521A936A" w14:textId="77777777" w:rsidR="00FB37DB" w:rsidRDefault="0026721A">
      <w:r>
        <w:t>Í 4. mgr. er sjóðsstjórn heimilað, með upplýstu samþykki umsækjanda, að afla upplýsinga úr sjúkraskrá hans og annarra heilbrigðisupplýsinga, sbr. til hliðsjónar 2. mgr. 4. gr. laga nr. 80/2026. Slíkar upplýsingar geta haft verulega þýðingu við mat á afleiðingum illrar meðferðar eða ofbeldis.</w:t>
      </w:r>
    </w:p>
    <w:p w14:paraId="60963939" w14:textId="77777777" w:rsidR="00FB37DB" w:rsidRDefault="0026721A">
      <w:r>
        <w:t>Í 5. mgr. er kveðið á um að umsækjanda skuli boðið að gefa munnlega skýrslu, að fyrirmynd 3. mgr. 6. gr. frumvarpsins sem lagt var fram á 154. löggjafarþingi. Skýrslutaka gefur umsækjanda tækifæri til að segja sögu sína og er til þess fallin að hann finni að á hann sé hlustað af virðingu. Hún getur jafnframt auðveldað þeim sem eiga erfitt með að gera skriflega grein fyrir máli sínu að leggja fram umsókn. Þá er sjóðsstjórn heimilað að taka skýrslur af öðrum sem búa yfir vitneskju, enda veiti þeir samþykki sitt, og að leita álits sérfræðinga.</w:t>
      </w:r>
    </w:p>
    <w:p w14:paraId="7E1E393D" w14:textId="77777777" w:rsidR="00FB37DB" w:rsidRDefault="0026721A">
      <w:r>
        <w:t>Í 6. mgr. er læknum, öðru heilbrigðisstarfsfólki, starfsmönnum barnaverndarþjónustu og öðrum opinberum starfsmönnum gert skylt að veita sjóðsstjórn upplýsingar þrátt fyrir þagnarskyldu, eftir atvikum með því að gefa skýrslu, og nær skyldan einnig til þeirra sem látið hafa af störfum. Ákvæðið er sambærilegt 4. mgr. 6. gr. frumvarpsins sem lagt var fram á 154. löggjafarþingi og 2. mgr. 5. gr. laga nr. 80/2026. Það er nauðsynlegt þar sem skrifleg gögn um vistun á fyrri tíð eru oft takmörkuð og frásagnir þeirra sem störfuðu að málum geta skipt sköpum. Skyldan tekur einungis til upplýsinga sem varða vistun umsækjanda og aðbúnað hans.</w:t>
      </w:r>
    </w:p>
    <w:p w14:paraId="6886CAD3" w14:textId="77777777" w:rsidR="00FB37DB" w:rsidRDefault="0026721A">
      <w:r>
        <w:t>Í 7. mgr. er áréttað að ekki skuli aflað upplýsinga umfram það sem nauðsynlegt er til að taka ákvörðun í máli. Þá er kveðið á um að umsækjandi beri ekki kostnað af gagnaöflun.</w:t>
      </w:r>
    </w:p>
    <w:p w14:paraId="161FEFA0" w14:textId="77777777" w:rsidR="00FB37DB" w:rsidRDefault="00FB37DB"/>
    <w:p w14:paraId="623880F9" w14:textId="77777777" w:rsidR="00FB37DB" w:rsidRDefault="0026721A">
      <w:pPr>
        <w:pStyle w:val="Greinarnmer"/>
      </w:pPr>
      <w:r>
        <w:lastRenderedPageBreak/>
        <w:t>Um 18. gr.</w:t>
      </w:r>
    </w:p>
    <w:p w14:paraId="2CB8C4F9" w14:textId="77777777" w:rsidR="00FB37DB" w:rsidRDefault="0026721A">
      <w:r>
        <w:t>Í greininni er kveðið á um ákvörðun sjóðsstjórnar og greiðslu bóta. Ákvörðun skal vera skrifleg og rökstudd, sbr. 22. gr. stjórnsýslulaga. Í 2. mgr. er áréttað að í ákvörðun skuli ekki tekin afstaða til refsiábyrgðar eða skaðabótaábyrgðar einstakra manna og að hún hafi ekki réttaráhrif gagnvart öðrum en umsækjanda. Með því er gætt að réttarstöðu þeirra sem umsóknir kunna að beinast að, svo sem fyrrverandi fósturforeldra. Mat sjóðsstjórnar beinist að því hvort skilyrði greiðslu sanngirnisbóta séu uppfyllt en ekki að sök tiltekinna einstaklinga.</w:t>
      </w:r>
    </w:p>
    <w:p w14:paraId="71DBC276" w14:textId="429F9026" w:rsidR="009D23D4" w:rsidRPr="009D23D4" w:rsidRDefault="0026721A" w:rsidP="003765A4">
      <w:r>
        <w:t xml:space="preserve">Í 3. mgr. er kveðið á um að ákvarðanir sjóðsstjórnar séu endanlegar á stjórnsýslustigi </w:t>
      </w:r>
      <w:r w:rsidR="009D23D4">
        <w:t xml:space="preserve">og verði því ekki kærðar til æðra stjórnvalds. </w:t>
      </w:r>
      <w:r w:rsidR="009D23D4" w:rsidRPr="009D23D4">
        <w:t xml:space="preserve">Í frumvarpinu sem lagt var fram á 154. löggjafarþingi var gert ráð fyrir tveimur stjórnsýslustigum, matsnefnd sem gerði tillögu og sanngirnisbótanefnd sem tæki endanlega ákvörðun. Ástæður þess að hér er farin önnur leið eru </w:t>
      </w:r>
      <w:r w:rsidR="00C4693A">
        <w:t>m.a.</w:t>
      </w:r>
      <w:r w:rsidR="009D23D4" w:rsidRPr="009D23D4">
        <w:t xml:space="preserve"> </w:t>
      </w:r>
      <w:r w:rsidR="009775EA">
        <w:t xml:space="preserve">þær að </w:t>
      </w:r>
      <w:r w:rsidR="009D23D4" w:rsidRPr="009D23D4">
        <w:t>sjóðsstjórn</w:t>
      </w:r>
      <w:r w:rsidR="000A2E15">
        <w:t xml:space="preserve"> er</w:t>
      </w:r>
      <w:r w:rsidR="009D23D4" w:rsidRPr="009D23D4">
        <w:t xml:space="preserve"> sjálfstæð í störfum sínum, sbr. 2. mgr. 13. gr., og samsett með það fyrir augum að þar sé fyrir hendi sú lögfræðilega og faglega þekking sem mat á umsóknum krefst. Ekki er fyrir hendi annað stjórnvald sem býr yfir sambærilegri sérþekkingu á málaflokknum. </w:t>
      </w:r>
      <w:r w:rsidR="009775EA">
        <w:t xml:space="preserve">Ákvarðanir </w:t>
      </w:r>
      <w:r w:rsidR="009D23D4" w:rsidRPr="009D23D4">
        <w:t xml:space="preserve">um flokkun mála </w:t>
      </w:r>
      <w:r w:rsidR="009775EA">
        <w:t xml:space="preserve">eru </w:t>
      </w:r>
      <w:r w:rsidR="009D23D4" w:rsidRPr="009D23D4">
        <w:t xml:space="preserve">í eðli sínu matskenndar og byggjast á heildstæðu mati á frásögn umsækjanda og öðrum gögnum. Samræmi í úrlausnum </w:t>
      </w:r>
      <w:r w:rsidR="00971914">
        <w:t>er tali</w:t>
      </w:r>
      <w:r w:rsidR="00315E7C">
        <w:t>ð</w:t>
      </w:r>
      <w:r w:rsidR="009D23D4" w:rsidRPr="009D23D4">
        <w:t xml:space="preserve"> best tryggt með því að sama stjórnvald fjalli um öll mál á grundvelli birtra viðmiða, sbr. 2. tölul. 22. gr., og að ákvarðanir séu rökstuddar, sbr. 1. mgr.</w:t>
      </w:r>
      <w:r w:rsidR="003765A4">
        <w:t xml:space="preserve"> Þá þarf að hafa í huga að ef </w:t>
      </w:r>
      <w:r w:rsidR="00FB000C">
        <w:t>málin væru kæranleg færi</w:t>
      </w:r>
      <w:r w:rsidR="009D23D4" w:rsidRPr="009D23D4">
        <w:t xml:space="preserve"> </w:t>
      </w:r>
      <w:r w:rsidR="000B70E0">
        <w:t xml:space="preserve">umtalsverður </w:t>
      </w:r>
      <w:r w:rsidR="009D23D4" w:rsidRPr="009D23D4">
        <w:t xml:space="preserve">hluti þess fjár sem til ráðstöfunar er í málsmeðferð fremur en </w:t>
      </w:r>
      <w:r w:rsidR="003A7CF3">
        <w:t xml:space="preserve">í </w:t>
      </w:r>
      <w:r w:rsidR="009D23D4" w:rsidRPr="009D23D4">
        <w:t>b</w:t>
      </w:r>
      <w:r w:rsidR="00667395">
        <w:t>ætur</w:t>
      </w:r>
      <w:r w:rsidR="009D23D4" w:rsidRPr="009D23D4">
        <w:t xml:space="preserve"> og stuðning. Til hliðsjónar má </w:t>
      </w:r>
      <w:r w:rsidR="00FB000C">
        <w:t>benda á að</w:t>
      </w:r>
      <w:r w:rsidR="009D23D4" w:rsidRPr="009D23D4">
        <w:t xml:space="preserve"> ákvarðanir um sanngirnisbætur í Noregi </w:t>
      </w:r>
      <w:r w:rsidR="00102AFA">
        <w:t>eru ekki kæranlegar</w:t>
      </w:r>
      <w:r w:rsidR="009D23D4" w:rsidRPr="009D23D4">
        <w:t>.</w:t>
      </w:r>
    </w:p>
    <w:p w14:paraId="0D2D0C33" w14:textId="307ED78E" w:rsidR="002069E8" w:rsidRDefault="009D23D4" w:rsidP="002069E8">
      <w:r w:rsidRPr="009D23D4">
        <w:t>Réttaröryggi umsækjenda er tryggt með öðrum hætti. Um málsmeðferð sjóðsstjórnar gilda stjórnsýslulög</w:t>
      </w:r>
      <w:r w:rsidR="002069E8">
        <w:t xml:space="preserve"> og reglur stjórnsýsluréttar</w:t>
      </w:r>
      <w:r w:rsidRPr="009D23D4">
        <w:t xml:space="preserve">. Þá getur hann borið ákvörðun undir </w:t>
      </w:r>
      <w:r w:rsidR="002069E8">
        <w:t xml:space="preserve">umboðsmann Alþingis eða </w:t>
      </w:r>
      <w:r w:rsidRPr="009D23D4">
        <w:t>dómstóla. Mál til ógildingar ákvörðunar skal þó höfðað innan sex mánaða frá því að umsækjanda var tilkynnt um hana, sambærilegt því sem gilti samkvæmt 9. gr. laga nr. 47/2010. Fresturinn er settur til að tryggja að niðurstaða í hverju máli liggi fyrir innan hæfilegs tíma, enda er fjárhagur sjóðsins háður því að skuldbindingar hans séu ljósar.</w:t>
      </w:r>
      <w:r w:rsidR="002069E8">
        <w:tab/>
      </w:r>
    </w:p>
    <w:p w14:paraId="2D2B9FA0" w14:textId="1122CD4D" w:rsidR="00FB37DB" w:rsidRDefault="0026721A" w:rsidP="002069E8">
      <w:r>
        <w:t xml:space="preserve">Í 4. mgr. er mælt fyrir um að sjóðsstjórn skuli leitast við að ljúka meðferð umsóknar eins fljótt og auðið er og eigi síðar en tólf mánuðum eftir að fullbúin umsókn barst. Í 5. mgr. er kveðið á um að bætur skuli greiddar innan 30 daga frá ákvörðun, sbr. þó </w:t>
      </w:r>
      <w:r w:rsidR="0076030A">
        <w:t>6</w:t>
      </w:r>
      <w:r>
        <w:t>. mgr. 11. gr.</w:t>
      </w:r>
    </w:p>
    <w:p w14:paraId="7D977744" w14:textId="77777777" w:rsidR="00FB37DB" w:rsidRDefault="00FB37DB"/>
    <w:p w14:paraId="36C76A1C" w14:textId="77777777" w:rsidR="00FB37DB" w:rsidRDefault="0026721A">
      <w:pPr>
        <w:pStyle w:val="Greinarnmer"/>
      </w:pPr>
      <w:r>
        <w:t>Um 19. gr.</w:t>
      </w:r>
    </w:p>
    <w:p w14:paraId="1B3E7822" w14:textId="73C12EF2" w:rsidR="00FB37DB" w:rsidRDefault="0026721A">
      <w:r>
        <w:t xml:space="preserve">Í greininni er kveðið á um þagnarskyldu og vinnslu persónuupplýsinga. Í 1. mgr. er kveðið á um að fundir sjóðsstjórnar þar sem fjallað er um umsóknir séu lokaðir, sbr. 8. gr. frumvarpsins sem lagt var fram á 154. löggjafarþingi. Samkvæmt 2. mgr. hvílir þagnarskylda á stjórnarmönnum, starfsmönnum </w:t>
      </w:r>
      <w:r w:rsidR="004A587D">
        <w:t xml:space="preserve">þess sem annast umsýslu sjóðsins </w:t>
      </w:r>
      <w:r>
        <w:t>og sérfræðingum sem sjóðsstjórn leitar til samkvæmt X. kafla stjórnsýslulaga og jafnframt um hvaðeina er varðar einkalíf einstaklinga sem þeir fá upplýsingar um í störfum sínum. Þagnarskyldan helst eftir að látið er af störfum.</w:t>
      </w:r>
    </w:p>
    <w:p w14:paraId="46938086" w14:textId="77777777" w:rsidR="00FB37DB" w:rsidRDefault="0026721A">
      <w:r>
        <w:t>Í 3. mgr. er kveðið á um heimild til vinnslu persónuupplýsinga, þar á meðal viðkvæmra persónuupplýsinga og upplýsinga um refsiverða háttsemi, að því marki sem nauðsynlegt er til að framfylgja lögunum. Vinnslan byggist á 7. tölul. 1. mgr. 11. gr. laga nr. 90/2018 og 12. gr. sömu laga. Gert er ráð fyrir að ráðherra kveði nánar á um varðveislu gagna og upplýsingaöryggi í reglugerð, sbr. 5. tölul. 22. gr.</w:t>
      </w:r>
    </w:p>
    <w:p w14:paraId="23B67C28" w14:textId="77777777" w:rsidR="00FB37DB" w:rsidRDefault="0026721A">
      <w:r>
        <w:t xml:space="preserve">Í 4. mgr. er kveðið á um að réttur almennings til aðgangs að gögnum samkvæmt upplýsingalögum taki ekki til gagna sem varða mál einstakra umsækjenda. Réttur umsækjanda til aðgangs að gögnum eigin máls fer eftir stjórnsýslulögum. Í 5. mgr. er áréttað að ákvæði </w:t>
      </w:r>
      <w:r>
        <w:lastRenderedPageBreak/>
        <w:t>barnaverndarlaga um tilkynningarskyldu gildi ef upplýsingar sem fram koma við meðferð máls gefa tilefni til að ætla að barn búi við óviðunandi aðstæður, en þar sem gildissvið frumvarpsins er ekki bundið lokatímamarki geta komið fram upplýsingar um aðstæður sem enn eru fyrir hendi.</w:t>
      </w:r>
    </w:p>
    <w:p w14:paraId="2AC5DE74" w14:textId="77777777" w:rsidR="00FB37DB" w:rsidRDefault="00FB37DB"/>
    <w:p w14:paraId="03F3CC67" w14:textId="77777777" w:rsidR="00FB37DB" w:rsidRDefault="0026721A">
      <w:pPr>
        <w:pStyle w:val="Greinarnmer"/>
      </w:pPr>
      <w:r>
        <w:t>Um 20. gr.</w:t>
      </w:r>
    </w:p>
    <w:p w14:paraId="3CBE6BB4" w14:textId="28674809" w:rsidR="006A1E0C" w:rsidRDefault="0026721A">
      <w:r>
        <w:t xml:space="preserve">Í </w:t>
      </w:r>
      <w:r w:rsidR="006A1E0C">
        <w:t>greininni</w:t>
      </w:r>
      <w:r>
        <w:t xml:space="preserve"> er kveðið á um að sjóðsstjórn skuli árlega birta skýrslu um starfsemi sjóðsins. Upplýsingarnar munu nýtast við mat á árangri úrræðisins</w:t>
      </w:r>
      <w:r w:rsidR="00D95DE4">
        <w:t>.</w:t>
      </w:r>
    </w:p>
    <w:p w14:paraId="4283831B" w14:textId="77777777" w:rsidR="00FB37DB" w:rsidRDefault="00FB37DB" w:rsidP="004A587D"/>
    <w:p w14:paraId="4A497F58" w14:textId="77777777" w:rsidR="00FB37DB" w:rsidRDefault="0026721A">
      <w:pPr>
        <w:pStyle w:val="Greinarnmer"/>
      </w:pPr>
      <w:r>
        <w:t>Um 21. gr.</w:t>
      </w:r>
    </w:p>
    <w:p w14:paraId="00A73953" w14:textId="591CC12D" w:rsidR="00FB37DB" w:rsidRDefault="0026721A">
      <w:r>
        <w:t xml:space="preserve">Ákvæðið sækir fyrirmynd sína í 9. gr. frumvarpsins sem lagt var fram á 154. löggjafarþingi og 12. gr. laga nr. 47/2010. Í 1. mgr. er kveðið á um að um sanngirnisbætur fari skv. 2. tölul. 28. gr. laga um tekjuskatt, nr. 90/2003, </w:t>
      </w:r>
      <w:r w:rsidR="009E58A8">
        <w:t xml:space="preserve">sbr. 1. tölul. 24. gr., </w:t>
      </w:r>
      <w:r>
        <w:t xml:space="preserve">og að stuðningur </w:t>
      </w:r>
      <w:r w:rsidR="00D95DE4">
        <w:t xml:space="preserve">og aðstoð </w:t>
      </w:r>
      <w:r>
        <w:t xml:space="preserve">samkvæmt 9. </w:t>
      </w:r>
      <w:r w:rsidR="00D95DE4">
        <w:t xml:space="preserve">og 10. </w:t>
      </w:r>
      <w:r>
        <w:t>gr. teljist ekki til skattskyldra tekna. Í 2. mgr. er kveðið á um að aðrar greiðslur sem umsækjandi kann að njóta, svo sem á grundvelli laga um almannatryggingar eða úr lífeyrissjóðum, hafi ekki áhrif á ákvörðun sanngirnisbóta. Sanngirnisbætur mynda ekki heldur stofn til frádráttar eða skerðingar slíkra greiðslna og teljast ekki til tekna við ákvörðun tekjutengdra greiðslna. Í 3. mgr. er kveðið á um bann við skuldajöfnuði. Tilgangurinn er að tryggja að sanngirnisbætur komi þeim sem fyrir misgjörðum urðu að fullu til góða.</w:t>
      </w:r>
    </w:p>
    <w:p w14:paraId="2A4EDD46" w14:textId="77777777" w:rsidR="00FB37DB" w:rsidRDefault="00FB37DB"/>
    <w:p w14:paraId="2E8BA225" w14:textId="77777777" w:rsidR="00FB37DB" w:rsidRDefault="0026721A">
      <w:pPr>
        <w:pStyle w:val="Greinarnmer"/>
      </w:pPr>
      <w:r>
        <w:t>Um 22. gr.</w:t>
      </w:r>
    </w:p>
    <w:p w14:paraId="42CF399A" w14:textId="77777777" w:rsidR="00A665B9" w:rsidRDefault="0026721A" w:rsidP="00A665B9">
      <w:r>
        <w:t>Í greininni er ráðherra veitt heimild til að setja reglugerð um nánari framkvæmd laganna. Upptalning greinarinnar er ekki tæmandi.</w:t>
      </w:r>
      <w:r w:rsidR="00A665B9">
        <w:t xml:space="preserve"> Í 7. tölul. er vísað til heimildar ráðherra til að hækka fjárhæðir bótaflokka, sbr. 4. mgr. 8. gr.</w:t>
      </w:r>
    </w:p>
    <w:p w14:paraId="29DCE777" w14:textId="77777777" w:rsidR="00FB37DB" w:rsidRDefault="00FB37DB" w:rsidP="00AE0F39">
      <w:pPr>
        <w:ind w:firstLine="0"/>
      </w:pPr>
    </w:p>
    <w:p w14:paraId="163878E3" w14:textId="37F80ACE" w:rsidR="00FB37DB" w:rsidRDefault="0026721A">
      <w:pPr>
        <w:pStyle w:val="Greinarnmer"/>
      </w:pPr>
      <w:r>
        <w:t>Um 2</w:t>
      </w:r>
      <w:r w:rsidR="00D95DE4">
        <w:t>3</w:t>
      </w:r>
      <w:r>
        <w:t>. gr.</w:t>
      </w:r>
    </w:p>
    <w:p w14:paraId="657B805F" w14:textId="6A73911A" w:rsidR="005B1435" w:rsidRDefault="005B1435" w:rsidP="005B1435">
      <w:r>
        <w:t xml:space="preserve">Lagt er til að lögin öðlist þegar gildi. Áður en sjóðurinn tekur við umsóknum þarf meðal annars að skipa sjóðsstjórn, byggja upp móttöku- og matsferli hjá sýslumanni, móta verklag um gagnaöflun og meðferð viðkvæmra persónuupplýsinga, gera umsóknareyðublöð og leiðbeiningar, setja reglugerð og skipuleggja stuðning við umsækjendur. Þar sem </w:t>
      </w:r>
      <w:r w:rsidR="00AE0F39">
        <w:t xml:space="preserve">sjóðsstjórn tekur umsóknir </w:t>
      </w:r>
      <w:r w:rsidR="003A3F2C">
        <w:t xml:space="preserve">almennt </w:t>
      </w:r>
      <w:r w:rsidR="00AE0F39">
        <w:t xml:space="preserve">til meðferðar </w:t>
      </w:r>
      <w:r>
        <w:t xml:space="preserve">eftir að innköllun hefur verið gefin út, sbr. 15. gr., er </w:t>
      </w:r>
      <w:r w:rsidR="003A3F2C">
        <w:t xml:space="preserve">þó </w:t>
      </w:r>
      <w:r>
        <w:t>ekki kveðið sérstaklega á um hvenær móttaka umsókna hefst.</w:t>
      </w:r>
    </w:p>
    <w:p w14:paraId="01F0A397" w14:textId="7EE1EBDC" w:rsidR="00C11A41" w:rsidRDefault="00C11A41" w:rsidP="00C11A41">
      <w:r>
        <w:t xml:space="preserve">Lagt er til að ákvæði </w:t>
      </w:r>
      <w:r w:rsidR="00DD12AA">
        <w:t xml:space="preserve">2. og 3. tölul. </w:t>
      </w:r>
      <w:r>
        <w:t>2</w:t>
      </w:r>
      <w:r w:rsidR="00D95DE4">
        <w:t>4</w:t>
      </w:r>
      <w:r>
        <w:t>. gr. gildi um gjafir og framlög sem innt eru af hendi eftir gildistöku laganna, þannig að unnt verði að leggja sjóðnum lið frá upphafi.</w:t>
      </w:r>
    </w:p>
    <w:p w14:paraId="50E94DA2" w14:textId="77777777" w:rsidR="00FA3CF2" w:rsidRDefault="00FA3CF2" w:rsidP="00C11A41"/>
    <w:p w14:paraId="08DADC12" w14:textId="3C225BC5" w:rsidR="00FA3CF2" w:rsidRDefault="00FA3CF2" w:rsidP="00FA3CF2">
      <w:pPr>
        <w:pStyle w:val="Greinarnmer"/>
      </w:pPr>
      <w:r>
        <w:t>Um 2</w:t>
      </w:r>
      <w:r w:rsidR="00D95DE4">
        <w:t>4</w:t>
      </w:r>
      <w:r>
        <w:t>. gr.</w:t>
      </w:r>
    </w:p>
    <w:p w14:paraId="51203C13" w14:textId="77777777" w:rsidR="009F2EC4" w:rsidRDefault="009F2EC4" w:rsidP="009F2EC4">
      <w:r>
        <w:t>Í 1. tölul. er lögð til breyting á 2. tölul. 28. gr. laga um tekjuskatt, þannig að sanngirnisbætur samkvæmt lögunum verði tilgreindar sérstaklega meðal þeirra greiðslna sem ekki teljast til tekna. Sanngirnisbætur eru ekki skaðabætur, sbr. 2. mgr. 1. gr., og þykir því rétt að taka af allan vafa um að þær séu skattfrjálsar. Með því að vísa til bóta samkvæmt lögunum er jafnframt tryggt að ákvæðið taki einungis til þeirra bóta.</w:t>
      </w:r>
    </w:p>
    <w:p w14:paraId="4A561670" w14:textId="130D321E" w:rsidR="002745F6" w:rsidRDefault="002745F6" w:rsidP="004C113F">
      <w:r>
        <w:t xml:space="preserve">Í 2. og 3. tölul. er lagt til að gjafir og framlög til Sanngirnisbótasjóðs verði frádráttarbær frá tekjum gefanda. Samkvæmt 7. tölul. A-liðar 1. mgr. 30. gr. og 2. tölul. 31. gr. laga um tekjuskatt eru gjafir og framlög til lögaðila sem starfa til almannaheilla og eru skráðir í almannaheillaskrá frádráttarbær innan tiltekinna marka. Sjóðurinn er opinber sjóður sem stofnaður er með lögum og fellur ekki undir 9. tölul. 4. gr. laganna. Ekki þykir rétt að fella hann undir það kerfi sem byggt hefur verið upp fyrir almannaheillafélög eða víkja frá </w:t>
      </w:r>
      <w:r>
        <w:lastRenderedPageBreak/>
        <w:t>skilyrðum þess. Því er lagt til að frádráttarheimildin verði lögfest í sérstökum töluliðum sem eingöngu taka til sjóðsins.</w:t>
      </w:r>
    </w:p>
    <w:p w14:paraId="6A67C5C9" w14:textId="4D0456DA" w:rsidR="0006672C" w:rsidRDefault="002745F6" w:rsidP="004C113F">
      <w:r>
        <w:t>Markmiðið er að gefa einstaklingum, félagasamtökum og lögaðilum kost á að taka þátt í þeirri samfélagslegu viðurkenningu sem í úrræðinu felst. Gert er ráð fyrir að framlög ríkisins standi undir kostnaði við úrræðið, sbr. 6. kafla, og koma gjafir og framlög einkaaðila til viðbótar þeim. Til að tryggja að gjafir og framlög til sjóðsins njóti ekki rýmri skattalegrar meðferðar en gjafir og framlög til almannaheillafélaga er kveðið á um að frádráttur vegna þeirra og frádráttur samkvæmt 7. tölul. A-liðar 1. mgr. 30. gr. og 2. tölul. 31. gr. sæti sameiginlegu hámarki. Sjóðurinn lýtur endurskoðun Ríkisendurskoðunar, sbr. 7. mgr. 11. gr., og birtir árlega upplýsingar um fjárhag sinn, sbr. 20. gr.</w:t>
      </w:r>
    </w:p>
    <w:p w14:paraId="41F5CB3A" w14:textId="77777777" w:rsidR="002745F6" w:rsidRPr="002745F6" w:rsidRDefault="002745F6" w:rsidP="0006672C"/>
    <w:p w14:paraId="514268CC" w14:textId="5D3288B1" w:rsidR="00FB37DB" w:rsidRDefault="00FB37DB"/>
    <w:sectPr w:rsidR="00FB37DB" w:rsidSect="00947F0E">
      <w:headerReference w:type="even" r:id="rId10"/>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217DF" w14:textId="77777777" w:rsidR="007C4434" w:rsidRDefault="007C4434" w:rsidP="006258D7">
      <w:r>
        <w:separator/>
      </w:r>
    </w:p>
    <w:p w14:paraId="4A0A6E53" w14:textId="77777777" w:rsidR="007C4434" w:rsidRDefault="007C4434"/>
  </w:endnote>
  <w:endnote w:type="continuationSeparator" w:id="0">
    <w:p w14:paraId="1A069750" w14:textId="77777777" w:rsidR="007C4434" w:rsidRDefault="007C4434" w:rsidP="006258D7">
      <w:r>
        <w:continuationSeparator/>
      </w:r>
    </w:p>
    <w:p w14:paraId="09E794D5" w14:textId="77777777" w:rsidR="007C4434" w:rsidRDefault="007C4434"/>
  </w:endnote>
  <w:endnote w:type="continuationNotice" w:id="1">
    <w:p w14:paraId="46B748AB" w14:textId="77777777" w:rsidR="007C4434" w:rsidRDefault="007C44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E689E" w14:textId="77777777" w:rsidR="007C4434" w:rsidRDefault="007C4434" w:rsidP="005B4CD6">
      <w:pPr>
        <w:ind w:firstLine="0"/>
      </w:pPr>
      <w:r>
        <w:separator/>
      </w:r>
    </w:p>
    <w:p w14:paraId="0600461A" w14:textId="77777777" w:rsidR="007C4434" w:rsidRDefault="007C4434"/>
  </w:footnote>
  <w:footnote w:type="continuationSeparator" w:id="0">
    <w:p w14:paraId="0887561C" w14:textId="77777777" w:rsidR="007C4434" w:rsidRDefault="007C4434" w:rsidP="006258D7">
      <w:r>
        <w:continuationSeparator/>
      </w:r>
    </w:p>
    <w:p w14:paraId="4AFF370E" w14:textId="77777777" w:rsidR="007C4434" w:rsidRDefault="007C4434"/>
  </w:footnote>
  <w:footnote w:type="continuationNotice" w:id="1">
    <w:p w14:paraId="7D9039E3" w14:textId="77777777" w:rsidR="007C4434" w:rsidRDefault="007C44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5648B" w14:textId="48A21435" w:rsidR="00A504B4" w:rsidRDefault="00000000">
    <w:pPr>
      <w:pStyle w:val="Suhaus"/>
    </w:pPr>
    <w:r>
      <w:rPr>
        <w:noProof/>
      </w:rPr>
      <w:pict w14:anchorId="51C689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817297" o:spid="_x0000_s1026" type="#_x0000_t136" style="position:absolute;left:0;text-align:left;margin-left:0;margin-top:0;width:367.7pt;height:183.85pt;rotation:315;z-index:-251658239;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05C" w14:textId="55C1D667" w:rsidR="00A46CAB" w:rsidRDefault="00000000" w:rsidP="006258D7">
    <w:pPr>
      <w:pStyle w:val="Suhaus"/>
      <w:tabs>
        <w:tab w:val="center" w:pos="3969"/>
        <w:tab w:val="right" w:pos="7797"/>
      </w:tabs>
    </w:pPr>
    <w:r>
      <w:rPr>
        <w:noProof/>
      </w:rPr>
      <w:pict w14:anchorId="32D126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817298" o:spid="_x0000_s1027" type="#_x0000_t136" style="position:absolute;left:0;text-align:left;margin-left:0;margin-top:0;width:367.7pt;height:183.85pt;rotation:315;z-index:-251658238;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A46CAB">
      <w:tab/>
    </w:r>
    <w:r w:rsidR="00A46CAB">
      <w:fldChar w:fldCharType="begin"/>
    </w:r>
    <w:r w:rsidR="00A46CAB">
      <w:instrText>PAGE   \* MERGEFORMAT</w:instrText>
    </w:r>
    <w:r w:rsidR="00A46CAB">
      <w:fldChar w:fldCharType="separate"/>
    </w:r>
    <w:r w:rsidR="00A46CAB">
      <w:rPr>
        <w:noProof/>
      </w:rPr>
      <w:t>2</w:t>
    </w:r>
    <w:r w:rsidR="00A46CAB">
      <w:rPr>
        <w:noProof/>
      </w:rPr>
      <w:fldChar w:fldCharType="end"/>
    </w:r>
    <w:r w:rsidR="00A46CAB">
      <w:rPr>
        <w:noProof/>
      </w:rPr>
      <w:tab/>
    </w:r>
    <w:r w:rsidR="00A46CAB" w:rsidRPr="00655EE3">
      <w:rPr>
        <w:b/>
        <w:i/>
        <w:color w:val="7F7F7F"/>
        <w:sz w:val="24"/>
        <w:szCs w:val="24"/>
      </w:rPr>
      <w:t>Í vinnslu</w:t>
    </w:r>
    <w:r w:rsidR="00A46CAB">
      <w:rPr>
        <w:b/>
        <w:i/>
        <w:color w:val="7F7F7F"/>
        <w:sz w:val="24"/>
        <w:szCs w:val="24"/>
      </w:rPr>
      <w:t xml:space="preserve"> – </w:t>
    </w:r>
    <w:r w:rsidR="00A46CAB">
      <w:rPr>
        <w:b/>
        <w:i/>
        <w:color w:val="7F7F7F"/>
        <w:sz w:val="24"/>
        <w:szCs w:val="24"/>
      </w:rPr>
      <w:fldChar w:fldCharType="begin"/>
    </w:r>
    <w:r w:rsidR="00A46CAB">
      <w:rPr>
        <w:b/>
        <w:i/>
        <w:color w:val="7F7F7F"/>
        <w:sz w:val="24"/>
        <w:szCs w:val="24"/>
      </w:rPr>
      <w:instrText xml:space="preserve"> TIME \@ "d. MMMM yyyy" </w:instrText>
    </w:r>
    <w:r w:rsidR="00A46CAB">
      <w:rPr>
        <w:b/>
        <w:i/>
        <w:color w:val="7F7F7F"/>
        <w:sz w:val="24"/>
        <w:szCs w:val="24"/>
      </w:rPr>
      <w:fldChar w:fldCharType="separate"/>
    </w:r>
    <w:r w:rsidR="00E07270">
      <w:rPr>
        <w:b/>
        <w:i/>
        <w:noProof/>
        <w:color w:val="7F7F7F"/>
        <w:sz w:val="24"/>
        <w:szCs w:val="24"/>
      </w:rPr>
      <w:t>3. nóvember 2026</w:t>
    </w:r>
    <w:r w:rsidR="00A46CAB">
      <w:rPr>
        <w:b/>
        <w:i/>
        <w:color w:val="7F7F7F"/>
        <w:sz w:val="24"/>
        <w:szCs w:val="24"/>
      </w:rPr>
      <w:fldChar w:fldCharType="end"/>
    </w:r>
  </w:p>
  <w:p w14:paraId="7BAA70EF" w14:textId="77777777" w:rsidR="00A46CAB" w:rsidRDefault="00A46CA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B0F2" w14:textId="216F70B1" w:rsidR="00A46CAB" w:rsidRDefault="00000000" w:rsidP="00655EE3">
    <w:pPr>
      <w:pStyle w:val="Suhaus"/>
      <w:tabs>
        <w:tab w:val="center" w:pos="3969"/>
        <w:tab w:val="right" w:pos="7797"/>
      </w:tabs>
    </w:pPr>
    <w:r>
      <w:rPr>
        <w:noProof/>
      </w:rPr>
      <w:pict w14:anchorId="0FA5FC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817296" o:spid="_x0000_s1025" type="#_x0000_t136" style="position:absolute;left:0;text-align:left;margin-left:0;margin-top:0;width:367.7pt;height:183.85pt;rotation:315;z-index:-251658240;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A46CAB">
      <w:tab/>
    </w:r>
    <w:r w:rsidR="00A46CAB">
      <w:tab/>
    </w:r>
    <w:r w:rsidR="00A46CAB" w:rsidRPr="00655EE3">
      <w:rPr>
        <w:b/>
        <w:i/>
        <w:color w:val="7F7F7F"/>
        <w:sz w:val="24"/>
        <w:szCs w:val="24"/>
      </w:rPr>
      <w:t>Í vinnslu</w:t>
    </w:r>
    <w:r w:rsidR="00A46CAB">
      <w:rPr>
        <w:b/>
        <w:i/>
        <w:color w:val="7F7F7F"/>
        <w:sz w:val="24"/>
        <w:szCs w:val="24"/>
      </w:rPr>
      <w:t xml:space="preserve"> – </w:t>
    </w:r>
    <w:r w:rsidR="00A46CAB">
      <w:rPr>
        <w:b/>
        <w:i/>
        <w:color w:val="7F7F7F"/>
        <w:sz w:val="24"/>
        <w:szCs w:val="24"/>
      </w:rPr>
      <w:fldChar w:fldCharType="begin"/>
    </w:r>
    <w:r w:rsidR="00A46CAB">
      <w:rPr>
        <w:b/>
        <w:i/>
        <w:color w:val="7F7F7F"/>
        <w:sz w:val="24"/>
        <w:szCs w:val="24"/>
      </w:rPr>
      <w:instrText xml:space="preserve"> TIME \@ "d. MMMM yyyy" </w:instrText>
    </w:r>
    <w:r w:rsidR="00A46CAB">
      <w:rPr>
        <w:b/>
        <w:i/>
        <w:color w:val="7F7F7F"/>
        <w:sz w:val="24"/>
        <w:szCs w:val="24"/>
      </w:rPr>
      <w:fldChar w:fldCharType="separate"/>
    </w:r>
    <w:r w:rsidR="00E07270">
      <w:rPr>
        <w:b/>
        <w:i/>
        <w:noProof/>
        <w:color w:val="7F7F7F"/>
        <w:sz w:val="24"/>
        <w:szCs w:val="24"/>
      </w:rPr>
      <w:t>3. nóvember 2026</w:t>
    </w:r>
    <w:r w:rsidR="00A46CAB">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9523824"/>
    <w:multiLevelType w:val="multilevel"/>
    <w:tmpl w:val="0560B0FA"/>
    <w:numStyleLink w:val="Althingi1-a-1-a"/>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4267EA8"/>
    <w:multiLevelType w:val="hybridMultilevel"/>
    <w:tmpl w:val="B2BEB7A6"/>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2F4D5EC9"/>
    <w:multiLevelType w:val="hybridMultilevel"/>
    <w:tmpl w:val="E7DC7B04"/>
    <w:lvl w:ilvl="0" w:tplc="7D4A220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 w15:restartNumberingAfterBreak="0">
    <w:nsid w:val="3B480B4E"/>
    <w:multiLevelType w:val="multilevel"/>
    <w:tmpl w:val="6DEC8882"/>
    <w:numStyleLink w:val="Althingi---"/>
  </w:abstractNum>
  <w:abstractNum w:abstractNumId="10" w15:restartNumberingAfterBreak="0">
    <w:nsid w:val="3FB37214"/>
    <w:multiLevelType w:val="multilevel"/>
    <w:tmpl w:val="0560B0FA"/>
    <w:numStyleLink w:val="Althingi1-a-1-a"/>
  </w:abstractNum>
  <w:abstractNum w:abstractNumId="11"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2"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4" w15:restartNumberingAfterBreak="0">
    <w:nsid w:val="4FF35071"/>
    <w:multiLevelType w:val="multilevel"/>
    <w:tmpl w:val="83C6DAE2"/>
    <w:numStyleLink w:val="Althingi"/>
  </w:abstractNum>
  <w:abstractNum w:abstractNumId="15" w15:restartNumberingAfterBreak="0">
    <w:nsid w:val="64F00A71"/>
    <w:multiLevelType w:val="hybridMultilevel"/>
    <w:tmpl w:val="A4F86064"/>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612712339">
    <w:abstractNumId w:val="0"/>
  </w:num>
  <w:num w:numId="2" w16cid:durableId="1741293457">
    <w:abstractNumId w:val="6"/>
  </w:num>
  <w:num w:numId="3" w16cid:durableId="1915816662">
    <w:abstractNumId w:val="18"/>
  </w:num>
  <w:num w:numId="4" w16cid:durableId="1949388434">
    <w:abstractNumId w:val="17"/>
  </w:num>
  <w:num w:numId="5" w16cid:durableId="1972243755">
    <w:abstractNumId w:val="11"/>
  </w:num>
  <w:num w:numId="6" w16cid:durableId="2046320775">
    <w:abstractNumId w:val="14"/>
  </w:num>
  <w:num w:numId="7" w16cid:durableId="2086829701">
    <w:abstractNumId w:val="19"/>
  </w:num>
  <w:num w:numId="8" w16cid:durableId="2134133411">
    <w:abstractNumId w:val="5"/>
  </w:num>
  <w:num w:numId="9" w16cid:durableId="216286035">
    <w:abstractNumId w:val="9"/>
  </w:num>
  <w:num w:numId="10" w16cid:durableId="231356018">
    <w:abstractNumId w:val="7"/>
  </w:num>
  <w:num w:numId="11" w16cid:durableId="380178777">
    <w:abstractNumId w:val="12"/>
  </w:num>
  <w:num w:numId="12" w16cid:durableId="462163247">
    <w:abstractNumId w:val="13"/>
  </w:num>
  <w:num w:numId="13" w16cid:durableId="535970498">
    <w:abstractNumId w:val="3"/>
  </w:num>
  <w:num w:numId="14" w16cid:durableId="586427365">
    <w:abstractNumId w:val="16"/>
  </w:num>
  <w:num w:numId="15" w16cid:durableId="95249613">
    <w:abstractNumId w:val="2"/>
  </w:num>
  <w:num w:numId="16" w16cid:durableId="1758940166">
    <w:abstractNumId w:val="8"/>
  </w:num>
  <w:num w:numId="17" w16cid:durableId="490487892">
    <w:abstractNumId w:val="10"/>
  </w:num>
  <w:num w:numId="18" w16cid:durableId="1232275135">
    <w:abstractNumId w:val="1"/>
  </w:num>
  <w:num w:numId="19" w16cid:durableId="1665358013">
    <w:abstractNumId w:val="4"/>
  </w:num>
  <w:num w:numId="20" w16cid:durableId="435234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efaultTabStop w:val="284"/>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0BC"/>
    <w:rsid w:val="00000A7C"/>
    <w:rsid w:val="0000189D"/>
    <w:rsid w:val="000027D7"/>
    <w:rsid w:val="00003758"/>
    <w:rsid w:val="00006E4C"/>
    <w:rsid w:val="00007964"/>
    <w:rsid w:val="0001069B"/>
    <w:rsid w:val="00011C4B"/>
    <w:rsid w:val="0001258B"/>
    <w:rsid w:val="000133ED"/>
    <w:rsid w:val="000145B6"/>
    <w:rsid w:val="000153B7"/>
    <w:rsid w:val="000159C7"/>
    <w:rsid w:val="00015B8D"/>
    <w:rsid w:val="000161F3"/>
    <w:rsid w:val="00016F1E"/>
    <w:rsid w:val="00020DF1"/>
    <w:rsid w:val="000211B8"/>
    <w:rsid w:val="00021F27"/>
    <w:rsid w:val="0002245A"/>
    <w:rsid w:val="0002435D"/>
    <w:rsid w:val="00024D2F"/>
    <w:rsid w:val="000262DA"/>
    <w:rsid w:val="000267B8"/>
    <w:rsid w:val="000300CD"/>
    <w:rsid w:val="00030C42"/>
    <w:rsid w:val="000310CE"/>
    <w:rsid w:val="00031B69"/>
    <w:rsid w:val="0003273F"/>
    <w:rsid w:val="00033BA1"/>
    <w:rsid w:val="000348BB"/>
    <w:rsid w:val="00034C39"/>
    <w:rsid w:val="00036FAB"/>
    <w:rsid w:val="00037BBC"/>
    <w:rsid w:val="00037D33"/>
    <w:rsid w:val="00040F97"/>
    <w:rsid w:val="00041821"/>
    <w:rsid w:val="00042AE2"/>
    <w:rsid w:val="00044549"/>
    <w:rsid w:val="0004482C"/>
    <w:rsid w:val="000449C1"/>
    <w:rsid w:val="0004543C"/>
    <w:rsid w:val="0004600B"/>
    <w:rsid w:val="00046E72"/>
    <w:rsid w:val="000476CA"/>
    <w:rsid w:val="00050353"/>
    <w:rsid w:val="00050FD4"/>
    <w:rsid w:val="000535B8"/>
    <w:rsid w:val="000536B8"/>
    <w:rsid w:val="000542D6"/>
    <w:rsid w:val="00054D33"/>
    <w:rsid w:val="00055B22"/>
    <w:rsid w:val="00055E8D"/>
    <w:rsid w:val="00056AC6"/>
    <w:rsid w:val="00057387"/>
    <w:rsid w:val="000576BF"/>
    <w:rsid w:val="0005791F"/>
    <w:rsid w:val="00060010"/>
    <w:rsid w:val="00060CF0"/>
    <w:rsid w:val="000635B3"/>
    <w:rsid w:val="00066594"/>
    <w:rsid w:val="0006672C"/>
    <w:rsid w:val="00070877"/>
    <w:rsid w:val="00072C18"/>
    <w:rsid w:val="00073281"/>
    <w:rsid w:val="00073595"/>
    <w:rsid w:val="00074556"/>
    <w:rsid w:val="00074AE9"/>
    <w:rsid w:val="0007504F"/>
    <w:rsid w:val="00077F57"/>
    <w:rsid w:val="0008016D"/>
    <w:rsid w:val="000801BD"/>
    <w:rsid w:val="00082B48"/>
    <w:rsid w:val="000841B7"/>
    <w:rsid w:val="00087903"/>
    <w:rsid w:val="00090486"/>
    <w:rsid w:val="00091A8D"/>
    <w:rsid w:val="0009228D"/>
    <w:rsid w:val="00093647"/>
    <w:rsid w:val="000960EB"/>
    <w:rsid w:val="000967E5"/>
    <w:rsid w:val="00097BB0"/>
    <w:rsid w:val="000A07D9"/>
    <w:rsid w:val="000A2081"/>
    <w:rsid w:val="000A2C45"/>
    <w:rsid w:val="000A2E15"/>
    <w:rsid w:val="000A3747"/>
    <w:rsid w:val="000A4A40"/>
    <w:rsid w:val="000A579D"/>
    <w:rsid w:val="000A57E6"/>
    <w:rsid w:val="000A7096"/>
    <w:rsid w:val="000A76DA"/>
    <w:rsid w:val="000A76FE"/>
    <w:rsid w:val="000A7848"/>
    <w:rsid w:val="000B138F"/>
    <w:rsid w:val="000B16CE"/>
    <w:rsid w:val="000B40C2"/>
    <w:rsid w:val="000B5366"/>
    <w:rsid w:val="000B5AEE"/>
    <w:rsid w:val="000B614F"/>
    <w:rsid w:val="000B6DB0"/>
    <w:rsid w:val="000B70E0"/>
    <w:rsid w:val="000B7787"/>
    <w:rsid w:val="000B7C9F"/>
    <w:rsid w:val="000B7EE1"/>
    <w:rsid w:val="000C012F"/>
    <w:rsid w:val="000C0176"/>
    <w:rsid w:val="000C2432"/>
    <w:rsid w:val="000C2CA7"/>
    <w:rsid w:val="000C2E46"/>
    <w:rsid w:val="000C342C"/>
    <w:rsid w:val="000C4BCD"/>
    <w:rsid w:val="000C52DD"/>
    <w:rsid w:val="000C5D09"/>
    <w:rsid w:val="000C6629"/>
    <w:rsid w:val="000C6CC9"/>
    <w:rsid w:val="000C73F8"/>
    <w:rsid w:val="000D0F8D"/>
    <w:rsid w:val="000D1184"/>
    <w:rsid w:val="000D1392"/>
    <w:rsid w:val="000D1CB7"/>
    <w:rsid w:val="000D2ADF"/>
    <w:rsid w:val="000D39CF"/>
    <w:rsid w:val="000D3EF2"/>
    <w:rsid w:val="000D40D8"/>
    <w:rsid w:val="000D4952"/>
    <w:rsid w:val="000D5683"/>
    <w:rsid w:val="000D5AB9"/>
    <w:rsid w:val="000D5FF3"/>
    <w:rsid w:val="000D7117"/>
    <w:rsid w:val="000E064F"/>
    <w:rsid w:val="000E0F89"/>
    <w:rsid w:val="000E16E7"/>
    <w:rsid w:val="000E19D3"/>
    <w:rsid w:val="000E3613"/>
    <w:rsid w:val="000E3ED8"/>
    <w:rsid w:val="000E4D14"/>
    <w:rsid w:val="000E5656"/>
    <w:rsid w:val="000E7282"/>
    <w:rsid w:val="000F1BC3"/>
    <w:rsid w:val="000F29A3"/>
    <w:rsid w:val="000F29EC"/>
    <w:rsid w:val="000F2A78"/>
    <w:rsid w:val="000F2FFA"/>
    <w:rsid w:val="000F37CC"/>
    <w:rsid w:val="000F390C"/>
    <w:rsid w:val="000F3FA5"/>
    <w:rsid w:val="000F417D"/>
    <w:rsid w:val="000F46B1"/>
    <w:rsid w:val="000F4754"/>
    <w:rsid w:val="00100EB3"/>
    <w:rsid w:val="00101975"/>
    <w:rsid w:val="00101FCB"/>
    <w:rsid w:val="001021A0"/>
    <w:rsid w:val="00102AFA"/>
    <w:rsid w:val="0010363E"/>
    <w:rsid w:val="00104683"/>
    <w:rsid w:val="00104B15"/>
    <w:rsid w:val="001058E7"/>
    <w:rsid w:val="00105EB6"/>
    <w:rsid w:val="00106766"/>
    <w:rsid w:val="001070FC"/>
    <w:rsid w:val="0011100F"/>
    <w:rsid w:val="00113714"/>
    <w:rsid w:val="00113B7E"/>
    <w:rsid w:val="001148D7"/>
    <w:rsid w:val="00117680"/>
    <w:rsid w:val="00121B6D"/>
    <w:rsid w:val="001222CE"/>
    <w:rsid w:val="00122EE4"/>
    <w:rsid w:val="0012315A"/>
    <w:rsid w:val="001235B3"/>
    <w:rsid w:val="0012471A"/>
    <w:rsid w:val="00124CD3"/>
    <w:rsid w:val="0012769B"/>
    <w:rsid w:val="00130EA9"/>
    <w:rsid w:val="001310FB"/>
    <w:rsid w:val="001314C1"/>
    <w:rsid w:val="00131655"/>
    <w:rsid w:val="00131C8E"/>
    <w:rsid w:val="00131DF7"/>
    <w:rsid w:val="001327F3"/>
    <w:rsid w:val="00132E7E"/>
    <w:rsid w:val="00133C80"/>
    <w:rsid w:val="001350D6"/>
    <w:rsid w:val="001354DE"/>
    <w:rsid w:val="001354E1"/>
    <w:rsid w:val="00135728"/>
    <w:rsid w:val="00135CC7"/>
    <w:rsid w:val="001363B8"/>
    <w:rsid w:val="001364D3"/>
    <w:rsid w:val="001371CD"/>
    <w:rsid w:val="00137C82"/>
    <w:rsid w:val="00140FFE"/>
    <w:rsid w:val="001413A4"/>
    <w:rsid w:val="00142D9E"/>
    <w:rsid w:val="00143061"/>
    <w:rsid w:val="00143C85"/>
    <w:rsid w:val="00145C7D"/>
    <w:rsid w:val="0014780C"/>
    <w:rsid w:val="00150A1B"/>
    <w:rsid w:val="00150FB7"/>
    <w:rsid w:val="00151F8E"/>
    <w:rsid w:val="00152134"/>
    <w:rsid w:val="00152A83"/>
    <w:rsid w:val="0015408A"/>
    <w:rsid w:val="001548A1"/>
    <w:rsid w:val="00157134"/>
    <w:rsid w:val="001572FF"/>
    <w:rsid w:val="0015772E"/>
    <w:rsid w:val="001578C1"/>
    <w:rsid w:val="00157A55"/>
    <w:rsid w:val="00160737"/>
    <w:rsid w:val="00160CD1"/>
    <w:rsid w:val="00162EC0"/>
    <w:rsid w:val="00163888"/>
    <w:rsid w:val="00164F1E"/>
    <w:rsid w:val="00164FFF"/>
    <w:rsid w:val="00165DD6"/>
    <w:rsid w:val="00166B45"/>
    <w:rsid w:val="00166DAE"/>
    <w:rsid w:val="00170AE2"/>
    <w:rsid w:val="00170FC2"/>
    <w:rsid w:val="001715DE"/>
    <w:rsid w:val="0017494B"/>
    <w:rsid w:val="001764ED"/>
    <w:rsid w:val="00176A9A"/>
    <w:rsid w:val="0017737C"/>
    <w:rsid w:val="00181038"/>
    <w:rsid w:val="0018224B"/>
    <w:rsid w:val="00182CB4"/>
    <w:rsid w:val="001831A5"/>
    <w:rsid w:val="001842B3"/>
    <w:rsid w:val="00184FA0"/>
    <w:rsid w:val="00184FB7"/>
    <w:rsid w:val="0018510A"/>
    <w:rsid w:val="001851C4"/>
    <w:rsid w:val="00185792"/>
    <w:rsid w:val="00186126"/>
    <w:rsid w:val="00186B66"/>
    <w:rsid w:val="001873D2"/>
    <w:rsid w:val="001913D7"/>
    <w:rsid w:val="00191D68"/>
    <w:rsid w:val="001937DA"/>
    <w:rsid w:val="0019391E"/>
    <w:rsid w:val="0019554C"/>
    <w:rsid w:val="00195D9F"/>
    <w:rsid w:val="0019762E"/>
    <w:rsid w:val="001A0542"/>
    <w:rsid w:val="001A0FEF"/>
    <w:rsid w:val="001A1CD9"/>
    <w:rsid w:val="001A31B5"/>
    <w:rsid w:val="001A371B"/>
    <w:rsid w:val="001A3E7D"/>
    <w:rsid w:val="001A586D"/>
    <w:rsid w:val="001A600C"/>
    <w:rsid w:val="001B10C5"/>
    <w:rsid w:val="001B2C11"/>
    <w:rsid w:val="001B3E20"/>
    <w:rsid w:val="001B4529"/>
    <w:rsid w:val="001B5F7B"/>
    <w:rsid w:val="001B615A"/>
    <w:rsid w:val="001B772B"/>
    <w:rsid w:val="001B7C0B"/>
    <w:rsid w:val="001C0960"/>
    <w:rsid w:val="001C1987"/>
    <w:rsid w:val="001C1CD4"/>
    <w:rsid w:val="001C245A"/>
    <w:rsid w:val="001C2672"/>
    <w:rsid w:val="001C4D5A"/>
    <w:rsid w:val="001C51A6"/>
    <w:rsid w:val="001C59E9"/>
    <w:rsid w:val="001C5C2F"/>
    <w:rsid w:val="001C7306"/>
    <w:rsid w:val="001D036B"/>
    <w:rsid w:val="001D0811"/>
    <w:rsid w:val="001D21AD"/>
    <w:rsid w:val="001D4AB2"/>
    <w:rsid w:val="001D4B48"/>
    <w:rsid w:val="001E1444"/>
    <w:rsid w:val="001E21E7"/>
    <w:rsid w:val="001E2463"/>
    <w:rsid w:val="001E27F4"/>
    <w:rsid w:val="001E6A04"/>
    <w:rsid w:val="001E6E25"/>
    <w:rsid w:val="001E7823"/>
    <w:rsid w:val="001E786E"/>
    <w:rsid w:val="001E78E8"/>
    <w:rsid w:val="001F068F"/>
    <w:rsid w:val="001F2A5B"/>
    <w:rsid w:val="001F2D5E"/>
    <w:rsid w:val="001F4353"/>
    <w:rsid w:val="001F5A18"/>
    <w:rsid w:val="001F6C0D"/>
    <w:rsid w:val="00202B1F"/>
    <w:rsid w:val="002039DC"/>
    <w:rsid w:val="0020433C"/>
    <w:rsid w:val="002047D1"/>
    <w:rsid w:val="0020636B"/>
    <w:rsid w:val="002069E8"/>
    <w:rsid w:val="00210954"/>
    <w:rsid w:val="00211118"/>
    <w:rsid w:val="00211659"/>
    <w:rsid w:val="0021198C"/>
    <w:rsid w:val="00217B14"/>
    <w:rsid w:val="0022006D"/>
    <w:rsid w:val="002203C4"/>
    <w:rsid w:val="00220B0F"/>
    <w:rsid w:val="002224E3"/>
    <w:rsid w:val="002236A7"/>
    <w:rsid w:val="00227791"/>
    <w:rsid w:val="0023017B"/>
    <w:rsid w:val="00230397"/>
    <w:rsid w:val="00230E65"/>
    <w:rsid w:val="002330A5"/>
    <w:rsid w:val="0023310A"/>
    <w:rsid w:val="00234200"/>
    <w:rsid w:val="00234201"/>
    <w:rsid w:val="00234573"/>
    <w:rsid w:val="00237845"/>
    <w:rsid w:val="00237FAF"/>
    <w:rsid w:val="002426FC"/>
    <w:rsid w:val="00242A9D"/>
    <w:rsid w:val="002442E7"/>
    <w:rsid w:val="002446DE"/>
    <w:rsid w:val="002465B9"/>
    <w:rsid w:val="00246627"/>
    <w:rsid w:val="00251E8E"/>
    <w:rsid w:val="0025214E"/>
    <w:rsid w:val="00252F4F"/>
    <w:rsid w:val="002535B1"/>
    <w:rsid w:val="002545FB"/>
    <w:rsid w:val="00254A0F"/>
    <w:rsid w:val="00255D8F"/>
    <w:rsid w:val="00256394"/>
    <w:rsid w:val="002573BF"/>
    <w:rsid w:val="00257CC4"/>
    <w:rsid w:val="002600CD"/>
    <w:rsid w:val="00260A67"/>
    <w:rsid w:val="00260AF3"/>
    <w:rsid w:val="00260FE0"/>
    <w:rsid w:val="00261D0D"/>
    <w:rsid w:val="002634C6"/>
    <w:rsid w:val="00263FB4"/>
    <w:rsid w:val="0026436B"/>
    <w:rsid w:val="0026503D"/>
    <w:rsid w:val="00266601"/>
    <w:rsid w:val="0026666A"/>
    <w:rsid w:val="0026721A"/>
    <w:rsid w:val="002674F0"/>
    <w:rsid w:val="002675EE"/>
    <w:rsid w:val="00267A6B"/>
    <w:rsid w:val="00267EFF"/>
    <w:rsid w:val="00270A34"/>
    <w:rsid w:val="00271CC9"/>
    <w:rsid w:val="002741D4"/>
    <w:rsid w:val="002745F6"/>
    <w:rsid w:val="00275BAE"/>
    <w:rsid w:val="002772C2"/>
    <w:rsid w:val="00277944"/>
    <w:rsid w:val="00277AF1"/>
    <w:rsid w:val="00282E97"/>
    <w:rsid w:val="00282EDB"/>
    <w:rsid w:val="00283128"/>
    <w:rsid w:val="00283B17"/>
    <w:rsid w:val="0028659A"/>
    <w:rsid w:val="00287493"/>
    <w:rsid w:val="00290B4E"/>
    <w:rsid w:val="0029101E"/>
    <w:rsid w:val="00292F10"/>
    <w:rsid w:val="00293209"/>
    <w:rsid w:val="00293B15"/>
    <w:rsid w:val="00293FEE"/>
    <w:rsid w:val="002948A9"/>
    <w:rsid w:val="002954CE"/>
    <w:rsid w:val="00295E75"/>
    <w:rsid w:val="002969B0"/>
    <w:rsid w:val="00296A2D"/>
    <w:rsid w:val="00296F5C"/>
    <w:rsid w:val="002A0801"/>
    <w:rsid w:val="002A136D"/>
    <w:rsid w:val="002A389F"/>
    <w:rsid w:val="002A3C31"/>
    <w:rsid w:val="002A3ED8"/>
    <w:rsid w:val="002A4682"/>
    <w:rsid w:val="002A4BC2"/>
    <w:rsid w:val="002A737E"/>
    <w:rsid w:val="002B138A"/>
    <w:rsid w:val="002B1990"/>
    <w:rsid w:val="002B1D84"/>
    <w:rsid w:val="002B23F9"/>
    <w:rsid w:val="002B2468"/>
    <w:rsid w:val="002B2862"/>
    <w:rsid w:val="002B3385"/>
    <w:rsid w:val="002B4775"/>
    <w:rsid w:val="002B57A3"/>
    <w:rsid w:val="002B5B46"/>
    <w:rsid w:val="002B5FB2"/>
    <w:rsid w:val="002B5FF0"/>
    <w:rsid w:val="002B6E53"/>
    <w:rsid w:val="002C16EE"/>
    <w:rsid w:val="002C2D0E"/>
    <w:rsid w:val="002C30F3"/>
    <w:rsid w:val="002C3492"/>
    <w:rsid w:val="002C4783"/>
    <w:rsid w:val="002C5C21"/>
    <w:rsid w:val="002C64F0"/>
    <w:rsid w:val="002C7507"/>
    <w:rsid w:val="002C79B9"/>
    <w:rsid w:val="002D034E"/>
    <w:rsid w:val="002D0E12"/>
    <w:rsid w:val="002D329B"/>
    <w:rsid w:val="002D340A"/>
    <w:rsid w:val="002D3F0A"/>
    <w:rsid w:val="002D4830"/>
    <w:rsid w:val="002D5999"/>
    <w:rsid w:val="002D5CFD"/>
    <w:rsid w:val="002D6590"/>
    <w:rsid w:val="002E0289"/>
    <w:rsid w:val="002E15E3"/>
    <w:rsid w:val="002E2E5F"/>
    <w:rsid w:val="002E387D"/>
    <w:rsid w:val="002E391E"/>
    <w:rsid w:val="002E4519"/>
    <w:rsid w:val="002E4688"/>
    <w:rsid w:val="002E50A5"/>
    <w:rsid w:val="002E55E8"/>
    <w:rsid w:val="002E6239"/>
    <w:rsid w:val="002E63EA"/>
    <w:rsid w:val="002E6D9F"/>
    <w:rsid w:val="002E7193"/>
    <w:rsid w:val="002E755F"/>
    <w:rsid w:val="002F0B96"/>
    <w:rsid w:val="002F2209"/>
    <w:rsid w:val="002F22FB"/>
    <w:rsid w:val="002F2D50"/>
    <w:rsid w:val="002F330E"/>
    <w:rsid w:val="002F3AFA"/>
    <w:rsid w:val="002F4608"/>
    <w:rsid w:val="002F46BE"/>
    <w:rsid w:val="002F5CE3"/>
    <w:rsid w:val="002F5D74"/>
    <w:rsid w:val="002F62AC"/>
    <w:rsid w:val="002F6F37"/>
    <w:rsid w:val="003000F8"/>
    <w:rsid w:val="00301215"/>
    <w:rsid w:val="00302D83"/>
    <w:rsid w:val="003033C7"/>
    <w:rsid w:val="003036A8"/>
    <w:rsid w:val="00303BFF"/>
    <w:rsid w:val="003044C5"/>
    <w:rsid w:val="003047DC"/>
    <w:rsid w:val="00304F22"/>
    <w:rsid w:val="00305654"/>
    <w:rsid w:val="003077A2"/>
    <w:rsid w:val="00310106"/>
    <w:rsid w:val="00310690"/>
    <w:rsid w:val="00311FFF"/>
    <w:rsid w:val="0031289D"/>
    <w:rsid w:val="00313B24"/>
    <w:rsid w:val="003148FD"/>
    <w:rsid w:val="00315E7C"/>
    <w:rsid w:val="003161AE"/>
    <w:rsid w:val="00316803"/>
    <w:rsid w:val="003205AC"/>
    <w:rsid w:val="003211C9"/>
    <w:rsid w:val="0032267F"/>
    <w:rsid w:val="00322F35"/>
    <w:rsid w:val="00323429"/>
    <w:rsid w:val="00323764"/>
    <w:rsid w:val="00323BEB"/>
    <w:rsid w:val="00324C09"/>
    <w:rsid w:val="00325896"/>
    <w:rsid w:val="00326D13"/>
    <w:rsid w:val="0032704C"/>
    <w:rsid w:val="0032723C"/>
    <w:rsid w:val="00327B21"/>
    <w:rsid w:val="00331167"/>
    <w:rsid w:val="0033180F"/>
    <w:rsid w:val="00332712"/>
    <w:rsid w:val="00332C6F"/>
    <w:rsid w:val="00333101"/>
    <w:rsid w:val="00333B87"/>
    <w:rsid w:val="003343D8"/>
    <w:rsid w:val="00334743"/>
    <w:rsid w:val="00335852"/>
    <w:rsid w:val="00335BDA"/>
    <w:rsid w:val="00335DF2"/>
    <w:rsid w:val="003366C6"/>
    <w:rsid w:val="00336A69"/>
    <w:rsid w:val="00336BAA"/>
    <w:rsid w:val="003401B0"/>
    <w:rsid w:val="00340C2F"/>
    <w:rsid w:val="00342EA5"/>
    <w:rsid w:val="00343A4B"/>
    <w:rsid w:val="00343DFE"/>
    <w:rsid w:val="00344361"/>
    <w:rsid w:val="00344C9E"/>
    <w:rsid w:val="0034512F"/>
    <w:rsid w:val="00345E23"/>
    <w:rsid w:val="00350804"/>
    <w:rsid w:val="0035141D"/>
    <w:rsid w:val="003573FE"/>
    <w:rsid w:val="003574F2"/>
    <w:rsid w:val="00357E57"/>
    <w:rsid w:val="00360074"/>
    <w:rsid w:val="0036026C"/>
    <w:rsid w:val="003602D2"/>
    <w:rsid w:val="003605BC"/>
    <w:rsid w:val="00360B78"/>
    <w:rsid w:val="003612AD"/>
    <w:rsid w:val="0036415B"/>
    <w:rsid w:val="003648A4"/>
    <w:rsid w:val="00365EEB"/>
    <w:rsid w:val="00367210"/>
    <w:rsid w:val="00370876"/>
    <w:rsid w:val="00371062"/>
    <w:rsid w:val="003712A2"/>
    <w:rsid w:val="00371DE1"/>
    <w:rsid w:val="00372473"/>
    <w:rsid w:val="003726D1"/>
    <w:rsid w:val="00372895"/>
    <w:rsid w:val="0037366C"/>
    <w:rsid w:val="00373BFF"/>
    <w:rsid w:val="00373E3A"/>
    <w:rsid w:val="0037427A"/>
    <w:rsid w:val="0037480B"/>
    <w:rsid w:val="00375B33"/>
    <w:rsid w:val="00375D74"/>
    <w:rsid w:val="003765A4"/>
    <w:rsid w:val="00376EE3"/>
    <w:rsid w:val="00377355"/>
    <w:rsid w:val="00381397"/>
    <w:rsid w:val="00381ECF"/>
    <w:rsid w:val="00382B60"/>
    <w:rsid w:val="003840C7"/>
    <w:rsid w:val="00384436"/>
    <w:rsid w:val="00384625"/>
    <w:rsid w:val="0039006F"/>
    <w:rsid w:val="003903A6"/>
    <w:rsid w:val="003904C0"/>
    <w:rsid w:val="00390B07"/>
    <w:rsid w:val="003917F4"/>
    <w:rsid w:val="00391F2F"/>
    <w:rsid w:val="00392787"/>
    <w:rsid w:val="00392D08"/>
    <w:rsid w:val="0039479D"/>
    <w:rsid w:val="00395CBB"/>
    <w:rsid w:val="003975F3"/>
    <w:rsid w:val="003A0444"/>
    <w:rsid w:val="003A0A09"/>
    <w:rsid w:val="003A1B7B"/>
    <w:rsid w:val="003A3269"/>
    <w:rsid w:val="003A376B"/>
    <w:rsid w:val="003A3F2C"/>
    <w:rsid w:val="003A3F3C"/>
    <w:rsid w:val="003A7CF3"/>
    <w:rsid w:val="003B1546"/>
    <w:rsid w:val="003B1798"/>
    <w:rsid w:val="003B1DFA"/>
    <w:rsid w:val="003B1FB0"/>
    <w:rsid w:val="003B325B"/>
    <w:rsid w:val="003B335D"/>
    <w:rsid w:val="003B48AB"/>
    <w:rsid w:val="003B4A65"/>
    <w:rsid w:val="003B4AEC"/>
    <w:rsid w:val="003B68AB"/>
    <w:rsid w:val="003B71A2"/>
    <w:rsid w:val="003B7AF5"/>
    <w:rsid w:val="003B7F91"/>
    <w:rsid w:val="003C1A4A"/>
    <w:rsid w:val="003C1DF4"/>
    <w:rsid w:val="003C279F"/>
    <w:rsid w:val="003C332E"/>
    <w:rsid w:val="003C52B4"/>
    <w:rsid w:val="003C5823"/>
    <w:rsid w:val="003C613A"/>
    <w:rsid w:val="003C72FD"/>
    <w:rsid w:val="003C74D8"/>
    <w:rsid w:val="003D0CAC"/>
    <w:rsid w:val="003D26E9"/>
    <w:rsid w:val="003D27A9"/>
    <w:rsid w:val="003D2892"/>
    <w:rsid w:val="003D29BF"/>
    <w:rsid w:val="003D2CEC"/>
    <w:rsid w:val="003D3D8A"/>
    <w:rsid w:val="003D464E"/>
    <w:rsid w:val="003D57C0"/>
    <w:rsid w:val="003D5FC6"/>
    <w:rsid w:val="003D61BD"/>
    <w:rsid w:val="003D7ADB"/>
    <w:rsid w:val="003D7C8F"/>
    <w:rsid w:val="003E0052"/>
    <w:rsid w:val="003E1240"/>
    <w:rsid w:val="003E1241"/>
    <w:rsid w:val="003E2B00"/>
    <w:rsid w:val="003E2E7A"/>
    <w:rsid w:val="003E326A"/>
    <w:rsid w:val="003E6584"/>
    <w:rsid w:val="003E7BC4"/>
    <w:rsid w:val="003F09B4"/>
    <w:rsid w:val="003F0D0A"/>
    <w:rsid w:val="003F2408"/>
    <w:rsid w:val="003F5AEE"/>
    <w:rsid w:val="003F5B37"/>
    <w:rsid w:val="003F6001"/>
    <w:rsid w:val="003F62BE"/>
    <w:rsid w:val="003F6414"/>
    <w:rsid w:val="003F678D"/>
    <w:rsid w:val="003F69BF"/>
    <w:rsid w:val="003F752E"/>
    <w:rsid w:val="003F7A6D"/>
    <w:rsid w:val="004055B2"/>
    <w:rsid w:val="0040692E"/>
    <w:rsid w:val="00407424"/>
    <w:rsid w:val="00410A8A"/>
    <w:rsid w:val="00410E84"/>
    <w:rsid w:val="004129CE"/>
    <w:rsid w:val="00414DCE"/>
    <w:rsid w:val="00416978"/>
    <w:rsid w:val="00416E16"/>
    <w:rsid w:val="00416ED0"/>
    <w:rsid w:val="004173B4"/>
    <w:rsid w:val="00417D3F"/>
    <w:rsid w:val="00420A74"/>
    <w:rsid w:val="00421446"/>
    <w:rsid w:val="00421674"/>
    <w:rsid w:val="00422931"/>
    <w:rsid w:val="00423465"/>
    <w:rsid w:val="0042426F"/>
    <w:rsid w:val="004252AE"/>
    <w:rsid w:val="00425593"/>
    <w:rsid w:val="004264DA"/>
    <w:rsid w:val="00430E05"/>
    <w:rsid w:val="00431025"/>
    <w:rsid w:val="004322D6"/>
    <w:rsid w:val="00433FE6"/>
    <w:rsid w:val="004340F4"/>
    <w:rsid w:val="00436458"/>
    <w:rsid w:val="00442316"/>
    <w:rsid w:val="00442B1F"/>
    <w:rsid w:val="00442E89"/>
    <w:rsid w:val="004436E9"/>
    <w:rsid w:val="00443910"/>
    <w:rsid w:val="00443A10"/>
    <w:rsid w:val="00443CBD"/>
    <w:rsid w:val="0044583A"/>
    <w:rsid w:val="00445E84"/>
    <w:rsid w:val="0044714F"/>
    <w:rsid w:val="004474C4"/>
    <w:rsid w:val="004475DE"/>
    <w:rsid w:val="00447612"/>
    <w:rsid w:val="00447A2B"/>
    <w:rsid w:val="00450B69"/>
    <w:rsid w:val="00452C84"/>
    <w:rsid w:val="00452CEA"/>
    <w:rsid w:val="00453192"/>
    <w:rsid w:val="00453691"/>
    <w:rsid w:val="004546AF"/>
    <w:rsid w:val="00454D0B"/>
    <w:rsid w:val="00454D72"/>
    <w:rsid w:val="00455C2A"/>
    <w:rsid w:val="00456060"/>
    <w:rsid w:val="0045722E"/>
    <w:rsid w:val="00457692"/>
    <w:rsid w:val="00457C09"/>
    <w:rsid w:val="004610F8"/>
    <w:rsid w:val="00461149"/>
    <w:rsid w:val="00461B06"/>
    <w:rsid w:val="00462D2E"/>
    <w:rsid w:val="004635FD"/>
    <w:rsid w:val="00463D0A"/>
    <w:rsid w:val="00464FB1"/>
    <w:rsid w:val="00465129"/>
    <w:rsid w:val="004654CF"/>
    <w:rsid w:val="004665C9"/>
    <w:rsid w:val="00466A65"/>
    <w:rsid w:val="00467EEB"/>
    <w:rsid w:val="004701A2"/>
    <w:rsid w:val="00470789"/>
    <w:rsid w:val="00470C10"/>
    <w:rsid w:val="00470C14"/>
    <w:rsid w:val="00474034"/>
    <w:rsid w:val="004741E7"/>
    <w:rsid w:val="004747EF"/>
    <w:rsid w:val="00474B3E"/>
    <w:rsid w:val="004752B1"/>
    <w:rsid w:val="004762A1"/>
    <w:rsid w:val="0047696B"/>
    <w:rsid w:val="00476A04"/>
    <w:rsid w:val="0047780F"/>
    <w:rsid w:val="00477967"/>
    <w:rsid w:val="004801F6"/>
    <w:rsid w:val="004806DE"/>
    <w:rsid w:val="00480FED"/>
    <w:rsid w:val="00481080"/>
    <w:rsid w:val="004838BE"/>
    <w:rsid w:val="00485095"/>
    <w:rsid w:val="004864EA"/>
    <w:rsid w:val="00486509"/>
    <w:rsid w:val="0048695E"/>
    <w:rsid w:val="004871DF"/>
    <w:rsid w:val="00487485"/>
    <w:rsid w:val="0049056F"/>
    <w:rsid w:val="00492661"/>
    <w:rsid w:val="00492770"/>
    <w:rsid w:val="004935DC"/>
    <w:rsid w:val="00495140"/>
    <w:rsid w:val="0049606B"/>
    <w:rsid w:val="004A07A6"/>
    <w:rsid w:val="004A0BFE"/>
    <w:rsid w:val="004A0EE1"/>
    <w:rsid w:val="004A1138"/>
    <w:rsid w:val="004A1FA3"/>
    <w:rsid w:val="004A212E"/>
    <w:rsid w:val="004A23EA"/>
    <w:rsid w:val="004A26AE"/>
    <w:rsid w:val="004A30E3"/>
    <w:rsid w:val="004A3443"/>
    <w:rsid w:val="004A587D"/>
    <w:rsid w:val="004A58C3"/>
    <w:rsid w:val="004B088E"/>
    <w:rsid w:val="004B0EBC"/>
    <w:rsid w:val="004B1530"/>
    <w:rsid w:val="004B1DE1"/>
    <w:rsid w:val="004B2249"/>
    <w:rsid w:val="004B35CF"/>
    <w:rsid w:val="004B3D9B"/>
    <w:rsid w:val="004B3FC1"/>
    <w:rsid w:val="004B517A"/>
    <w:rsid w:val="004B6907"/>
    <w:rsid w:val="004B6BAB"/>
    <w:rsid w:val="004B72B6"/>
    <w:rsid w:val="004C113F"/>
    <w:rsid w:val="004C336D"/>
    <w:rsid w:val="004C4D11"/>
    <w:rsid w:val="004C4D55"/>
    <w:rsid w:val="004C568E"/>
    <w:rsid w:val="004C5833"/>
    <w:rsid w:val="004C74ED"/>
    <w:rsid w:val="004C76C5"/>
    <w:rsid w:val="004C7FF3"/>
    <w:rsid w:val="004D14E2"/>
    <w:rsid w:val="004D1E67"/>
    <w:rsid w:val="004D1FDD"/>
    <w:rsid w:val="004D2159"/>
    <w:rsid w:val="004D2A8B"/>
    <w:rsid w:val="004D2B3E"/>
    <w:rsid w:val="004D4E26"/>
    <w:rsid w:val="004D55E2"/>
    <w:rsid w:val="004D5979"/>
    <w:rsid w:val="004D6583"/>
    <w:rsid w:val="004D7DBE"/>
    <w:rsid w:val="004E0347"/>
    <w:rsid w:val="004E1624"/>
    <w:rsid w:val="004E29CD"/>
    <w:rsid w:val="004E32E4"/>
    <w:rsid w:val="004E3C4D"/>
    <w:rsid w:val="004E502D"/>
    <w:rsid w:val="004E52E9"/>
    <w:rsid w:val="004E5916"/>
    <w:rsid w:val="004E673A"/>
    <w:rsid w:val="004E7A8C"/>
    <w:rsid w:val="004E7B86"/>
    <w:rsid w:val="004E7CD7"/>
    <w:rsid w:val="004F2098"/>
    <w:rsid w:val="004F2AF2"/>
    <w:rsid w:val="004F3584"/>
    <w:rsid w:val="004F37F2"/>
    <w:rsid w:val="004F3CC6"/>
    <w:rsid w:val="004F4026"/>
    <w:rsid w:val="004F42EB"/>
    <w:rsid w:val="004F4C05"/>
    <w:rsid w:val="004F534C"/>
    <w:rsid w:val="004F5D89"/>
    <w:rsid w:val="004F7F22"/>
    <w:rsid w:val="005006E3"/>
    <w:rsid w:val="005013B2"/>
    <w:rsid w:val="00502116"/>
    <w:rsid w:val="00502624"/>
    <w:rsid w:val="00502F3C"/>
    <w:rsid w:val="00503139"/>
    <w:rsid w:val="0050458D"/>
    <w:rsid w:val="00505A2C"/>
    <w:rsid w:val="00506D7A"/>
    <w:rsid w:val="00507601"/>
    <w:rsid w:val="00507772"/>
    <w:rsid w:val="0051134A"/>
    <w:rsid w:val="00511664"/>
    <w:rsid w:val="00512577"/>
    <w:rsid w:val="00512A2B"/>
    <w:rsid w:val="00512C2B"/>
    <w:rsid w:val="005142E7"/>
    <w:rsid w:val="005143FA"/>
    <w:rsid w:val="00515A44"/>
    <w:rsid w:val="00516489"/>
    <w:rsid w:val="00516858"/>
    <w:rsid w:val="00516DC5"/>
    <w:rsid w:val="005175B1"/>
    <w:rsid w:val="005205DD"/>
    <w:rsid w:val="00522511"/>
    <w:rsid w:val="00522AFA"/>
    <w:rsid w:val="00523744"/>
    <w:rsid w:val="005240EE"/>
    <w:rsid w:val="00524A8B"/>
    <w:rsid w:val="005303CF"/>
    <w:rsid w:val="005317F4"/>
    <w:rsid w:val="00533E0D"/>
    <w:rsid w:val="00533FDF"/>
    <w:rsid w:val="005340DF"/>
    <w:rsid w:val="00534973"/>
    <w:rsid w:val="005361F1"/>
    <w:rsid w:val="00536DF5"/>
    <w:rsid w:val="0053723B"/>
    <w:rsid w:val="005375B7"/>
    <w:rsid w:val="00540111"/>
    <w:rsid w:val="00540322"/>
    <w:rsid w:val="0054064D"/>
    <w:rsid w:val="005408F3"/>
    <w:rsid w:val="00541396"/>
    <w:rsid w:val="0054145F"/>
    <w:rsid w:val="00546184"/>
    <w:rsid w:val="0054642B"/>
    <w:rsid w:val="00547B9B"/>
    <w:rsid w:val="005502CE"/>
    <w:rsid w:val="005504D4"/>
    <w:rsid w:val="005507C5"/>
    <w:rsid w:val="00551F0D"/>
    <w:rsid w:val="005529B1"/>
    <w:rsid w:val="00553A54"/>
    <w:rsid w:val="00554535"/>
    <w:rsid w:val="00555094"/>
    <w:rsid w:val="0055698D"/>
    <w:rsid w:val="00556E2F"/>
    <w:rsid w:val="005577F8"/>
    <w:rsid w:val="005605BB"/>
    <w:rsid w:val="00560667"/>
    <w:rsid w:val="00561366"/>
    <w:rsid w:val="00561C58"/>
    <w:rsid w:val="00561DC5"/>
    <w:rsid w:val="00562CC2"/>
    <w:rsid w:val="005635BA"/>
    <w:rsid w:val="00563B94"/>
    <w:rsid w:val="00564348"/>
    <w:rsid w:val="00564688"/>
    <w:rsid w:val="005650C5"/>
    <w:rsid w:val="00565A55"/>
    <w:rsid w:val="005661F5"/>
    <w:rsid w:val="00570343"/>
    <w:rsid w:val="00570FE8"/>
    <w:rsid w:val="0057228A"/>
    <w:rsid w:val="0057331C"/>
    <w:rsid w:val="005749BC"/>
    <w:rsid w:val="00575EEB"/>
    <w:rsid w:val="00577130"/>
    <w:rsid w:val="005776C3"/>
    <w:rsid w:val="0057783A"/>
    <w:rsid w:val="00580383"/>
    <w:rsid w:val="0058091E"/>
    <w:rsid w:val="00580A63"/>
    <w:rsid w:val="00580FB1"/>
    <w:rsid w:val="00581502"/>
    <w:rsid w:val="00582516"/>
    <w:rsid w:val="00582825"/>
    <w:rsid w:val="00583B7F"/>
    <w:rsid w:val="0058472C"/>
    <w:rsid w:val="00584A4D"/>
    <w:rsid w:val="00590237"/>
    <w:rsid w:val="00590372"/>
    <w:rsid w:val="00590A03"/>
    <w:rsid w:val="00591BFF"/>
    <w:rsid w:val="00592BD6"/>
    <w:rsid w:val="00592FE1"/>
    <w:rsid w:val="00594D56"/>
    <w:rsid w:val="005959E7"/>
    <w:rsid w:val="00595EAC"/>
    <w:rsid w:val="005968E4"/>
    <w:rsid w:val="005A1496"/>
    <w:rsid w:val="005A1861"/>
    <w:rsid w:val="005A2073"/>
    <w:rsid w:val="005A2648"/>
    <w:rsid w:val="005A26C4"/>
    <w:rsid w:val="005A302D"/>
    <w:rsid w:val="005A3257"/>
    <w:rsid w:val="005A6315"/>
    <w:rsid w:val="005A7039"/>
    <w:rsid w:val="005B0BB2"/>
    <w:rsid w:val="005B10EC"/>
    <w:rsid w:val="005B1435"/>
    <w:rsid w:val="005B18BE"/>
    <w:rsid w:val="005B199B"/>
    <w:rsid w:val="005B1FE3"/>
    <w:rsid w:val="005B2229"/>
    <w:rsid w:val="005B4624"/>
    <w:rsid w:val="005B48B5"/>
    <w:rsid w:val="005B495F"/>
    <w:rsid w:val="005B4B5B"/>
    <w:rsid w:val="005B4C93"/>
    <w:rsid w:val="005B4CD6"/>
    <w:rsid w:val="005B4DF8"/>
    <w:rsid w:val="005B530C"/>
    <w:rsid w:val="005B6263"/>
    <w:rsid w:val="005B6B29"/>
    <w:rsid w:val="005C2876"/>
    <w:rsid w:val="005C2973"/>
    <w:rsid w:val="005C2B7D"/>
    <w:rsid w:val="005C2C44"/>
    <w:rsid w:val="005C31BD"/>
    <w:rsid w:val="005C36A1"/>
    <w:rsid w:val="005C3FE0"/>
    <w:rsid w:val="005C4094"/>
    <w:rsid w:val="005C4379"/>
    <w:rsid w:val="005C6B2C"/>
    <w:rsid w:val="005C7446"/>
    <w:rsid w:val="005C7658"/>
    <w:rsid w:val="005C7EC3"/>
    <w:rsid w:val="005D217C"/>
    <w:rsid w:val="005D405D"/>
    <w:rsid w:val="005D41F6"/>
    <w:rsid w:val="005D5AEE"/>
    <w:rsid w:val="005D7863"/>
    <w:rsid w:val="005E0F92"/>
    <w:rsid w:val="005E2B7B"/>
    <w:rsid w:val="005E44E6"/>
    <w:rsid w:val="005E7026"/>
    <w:rsid w:val="005F05FB"/>
    <w:rsid w:val="005F0F3E"/>
    <w:rsid w:val="005F1D54"/>
    <w:rsid w:val="005F220B"/>
    <w:rsid w:val="005F250A"/>
    <w:rsid w:val="005F68F9"/>
    <w:rsid w:val="005F6E0D"/>
    <w:rsid w:val="005F714A"/>
    <w:rsid w:val="005F74D5"/>
    <w:rsid w:val="005F7F68"/>
    <w:rsid w:val="0060040D"/>
    <w:rsid w:val="00600F4B"/>
    <w:rsid w:val="006012A3"/>
    <w:rsid w:val="006030C6"/>
    <w:rsid w:val="006037BE"/>
    <w:rsid w:val="00604D00"/>
    <w:rsid w:val="00605647"/>
    <w:rsid w:val="00605DA6"/>
    <w:rsid w:val="00607843"/>
    <w:rsid w:val="0061061E"/>
    <w:rsid w:val="00610F85"/>
    <w:rsid w:val="0061324D"/>
    <w:rsid w:val="00613EEA"/>
    <w:rsid w:val="00613FAE"/>
    <w:rsid w:val="00614398"/>
    <w:rsid w:val="006147E8"/>
    <w:rsid w:val="00614FE1"/>
    <w:rsid w:val="006156D4"/>
    <w:rsid w:val="00615F78"/>
    <w:rsid w:val="0061616D"/>
    <w:rsid w:val="00620138"/>
    <w:rsid w:val="0062035B"/>
    <w:rsid w:val="006207CB"/>
    <w:rsid w:val="006210F5"/>
    <w:rsid w:val="00621FA6"/>
    <w:rsid w:val="0062246C"/>
    <w:rsid w:val="00622F30"/>
    <w:rsid w:val="00624470"/>
    <w:rsid w:val="00624AAF"/>
    <w:rsid w:val="006257D8"/>
    <w:rsid w:val="006258D7"/>
    <w:rsid w:val="006310A5"/>
    <w:rsid w:val="0063402A"/>
    <w:rsid w:val="00635028"/>
    <w:rsid w:val="00635667"/>
    <w:rsid w:val="0063710A"/>
    <w:rsid w:val="006403E5"/>
    <w:rsid w:val="006415D8"/>
    <w:rsid w:val="006416A3"/>
    <w:rsid w:val="00641B1F"/>
    <w:rsid w:val="006437F4"/>
    <w:rsid w:val="0064518C"/>
    <w:rsid w:val="006456BD"/>
    <w:rsid w:val="00645793"/>
    <w:rsid w:val="00647A76"/>
    <w:rsid w:val="00647CED"/>
    <w:rsid w:val="00650930"/>
    <w:rsid w:val="006514F9"/>
    <w:rsid w:val="00651B91"/>
    <w:rsid w:val="00652C9A"/>
    <w:rsid w:val="00652DFA"/>
    <w:rsid w:val="006531A1"/>
    <w:rsid w:val="0065320B"/>
    <w:rsid w:val="006547A2"/>
    <w:rsid w:val="00655AEA"/>
    <w:rsid w:val="00655EA6"/>
    <w:rsid w:val="00655EE3"/>
    <w:rsid w:val="00656C22"/>
    <w:rsid w:val="0065705D"/>
    <w:rsid w:val="006602BC"/>
    <w:rsid w:val="00660620"/>
    <w:rsid w:val="00661107"/>
    <w:rsid w:val="00661200"/>
    <w:rsid w:val="006625EB"/>
    <w:rsid w:val="006631E1"/>
    <w:rsid w:val="0066346F"/>
    <w:rsid w:val="0066420A"/>
    <w:rsid w:val="00664CC5"/>
    <w:rsid w:val="006651E6"/>
    <w:rsid w:val="0066578A"/>
    <w:rsid w:val="00666027"/>
    <w:rsid w:val="00667395"/>
    <w:rsid w:val="00667D82"/>
    <w:rsid w:val="00667F72"/>
    <w:rsid w:val="00670223"/>
    <w:rsid w:val="0067107E"/>
    <w:rsid w:val="006719D2"/>
    <w:rsid w:val="00671E54"/>
    <w:rsid w:val="0067201F"/>
    <w:rsid w:val="0067351D"/>
    <w:rsid w:val="00673EED"/>
    <w:rsid w:val="00674CE4"/>
    <w:rsid w:val="00677448"/>
    <w:rsid w:val="0067756E"/>
    <w:rsid w:val="00677876"/>
    <w:rsid w:val="006778BF"/>
    <w:rsid w:val="00677C6C"/>
    <w:rsid w:val="00681C5E"/>
    <w:rsid w:val="00682BBF"/>
    <w:rsid w:val="00682ED6"/>
    <w:rsid w:val="0068312A"/>
    <w:rsid w:val="00684633"/>
    <w:rsid w:val="00684C64"/>
    <w:rsid w:val="00686E15"/>
    <w:rsid w:val="00692693"/>
    <w:rsid w:val="00693175"/>
    <w:rsid w:val="006939B5"/>
    <w:rsid w:val="0069408A"/>
    <w:rsid w:val="00694627"/>
    <w:rsid w:val="00695196"/>
    <w:rsid w:val="006953BA"/>
    <w:rsid w:val="0069571A"/>
    <w:rsid w:val="006966B7"/>
    <w:rsid w:val="0069749C"/>
    <w:rsid w:val="0069782C"/>
    <w:rsid w:val="006A092F"/>
    <w:rsid w:val="006A148F"/>
    <w:rsid w:val="006A1D49"/>
    <w:rsid w:val="006A1E0C"/>
    <w:rsid w:val="006A2052"/>
    <w:rsid w:val="006A2529"/>
    <w:rsid w:val="006A2B62"/>
    <w:rsid w:val="006A2B9E"/>
    <w:rsid w:val="006A31DF"/>
    <w:rsid w:val="006A4C4E"/>
    <w:rsid w:val="006A5455"/>
    <w:rsid w:val="006A681F"/>
    <w:rsid w:val="006B096C"/>
    <w:rsid w:val="006B1FC1"/>
    <w:rsid w:val="006B2692"/>
    <w:rsid w:val="006B6063"/>
    <w:rsid w:val="006B6B37"/>
    <w:rsid w:val="006B6EFE"/>
    <w:rsid w:val="006B7B62"/>
    <w:rsid w:val="006C142E"/>
    <w:rsid w:val="006C1751"/>
    <w:rsid w:val="006C1DE9"/>
    <w:rsid w:val="006C63EA"/>
    <w:rsid w:val="006C6CC6"/>
    <w:rsid w:val="006C6D06"/>
    <w:rsid w:val="006C7689"/>
    <w:rsid w:val="006D1CA6"/>
    <w:rsid w:val="006D1E0E"/>
    <w:rsid w:val="006D2959"/>
    <w:rsid w:val="006D3201"/>
    <w:rsid w:val="006D5AE6"/>
    <w:rsid w:val="006D5F13"/>
    <w:rsid w:val="006D6837"/>
    <w:rsid w:val="006D68A7"/>
    <w:rsid w:val="006D708A"/>
    <w:rsid w:val="006D7BE2"/>
    <w:rsid w:val="006D7D70"/>
    <w:rsid w:val="006E120F"/>
    <w:rsid w:val="006E24F7"/>
    <w:rsid w:val="006E25C3"/>
    <w:rsid w:val="006E3942"/>
    <w:rsid w:val="006E3F95"/>
    <w:rsid w:val="006E416F"/>
    <w:rsid w:val="006E4281"/>
    <w:rsid w:val="006E4629"/>
    <w:rsid w:val="006E4BBB"/>
    <w:rsid w:val="006E55EA"/>
    <w:rsid w:val="006E5B3D"/>
    <w:rsid w:val="006E68BC"/>
    <w:rsid w:val="006E6FAB"/>
    <w:rsid w:val="006E71B9"/>
    <w:rsid w:val="006E73FA"/>
    <w:rsid w:val="006E7549"/>
    <w:rsid w:val="006F069F"/>
    <w:rsid w:val="006F118E"/>
    <w:rsid w:val="006F12C6"/>
    <w:rsid w:val="006F1BCA"/>
    <w:rsid w:val="006F28F1"/>
    <w:rsid w:val="006F300F"/>
    <w:rsid w:val="006F3176"/>
    <w:rsid w:val="006F4043"/>
    <w:rsid w:val="006F454A"/>
    <w:rsid w:val="006F4D1E"/>
    <w:rsid w:val="006F537D"/>
    <w:rsid w:val="006F5529"/>
    <w:rsid w:val="006F74FF"/>
    <w:rsid w:val="007010A0"/>
    <w:rsid w:val="007026B6"/>
    <w:rsid w:val="00702E3A"/>
    <w:rsid w:val="0070354F"/>
    <w:rsid w:val="007048A0"/>
    <w:rsid w:val="00704A27"/>
    <w:rsid w:val="00705048"/>
    <w:rsid w:val="0070552B"/>
    <w:rsid w:val="00706451"/>
    <w:rsid w:val="00706572"/>
    <w:rsid w:val="007079B0"/>
    <w:rsid w:val="00707CE9"/>
    <w:rsid w:val="00707D37"/>
    <w:rsid w:val="007112B3"/>
    <w:rsid w:val="00711E73"/>
    <w:rsid w:val="00712E50"/>
    <w:rsid w:val="00713639"/>
    <w:rsid w:val="00714BD6"/>
    <w:rsid w:val="00715523"/>
    <w:rsid w:val="00715AC3"/>
    <w:rsid w:val="00715BCC"/>
    <w:rsid w:val="007162A9"/>
    <w:rsid w:val="00717106"/>
    <w:rsid w:val="00717314"/>
    <w:rsid w:val="007176DC"/>
    <w:rsid w:val="0071786E"/>
    <w:rsid w:val="00721044"/>
    <w:rsid w:val="00721CE9"/>
    <w:rsid w:val="00721DA9"/>
    <w:rsid w:val="007245FE"/>
    <w:rsid w:val="00724A77"/>
    <w:rsid w:val="00724F0D"/>
    <w:rsid w:val="007251B6"/>
    <w:rsid w:val="00725472"/>
    <w:rsid w:val="00726834"/>
    <w:rsid w:val="00730DBE"/>
    <w:rsid w:val="00731743"/>
    <w:rsid w:val="007318CD"/>
    <w:rsid w:val="00731DE4"/>
    <w:rsid w:val="007321ED"/>
    <w:rsid w:val="00732CD7"/>
    <w:rsid w:val="00732DD2"/>
    <w:rsid w:val="0073321C"/>
    <w:rsid w:val="00734FBD"/>
    <w:rsid w:val="00735525"/>
    <w:rsid w:val="007355AD"/>
    <w:rsid w:val="00735F89"/>
    <w:rsid w:val="00736179"/>
    <w:rsid w:val="007363B5"/>
    <w:rsid w:val="007370D9"/>
    <w:rsid w:val="0074094C"/>
    <w:rsid w:val="007424F5"/>
    <w:rsid w:val="0074490F"/>
    <w:rsid w:val="0074547F"/>
    <w:rsid w:val="0074559A"/>
    <w:rsid w:val="007455DA"/>
    <w:rsid w:val="00746022"/>
    <w:rsid w:val="00747069"/>
    <w:rsid w:val="007470ED"/>
    <w:rsid w:val="007478A3"/>
    <w:rsid w:val="007527DE"/>
    <w:rsid w:val="00752FC4"/>
    <w:rsid w:val="00753A01"/>
    <w:rsid w:val="0075496D"/>
    <w:rsid w:val="007555E3"/>
    <w:rsid w:val="00755D03"/>
    <w:rsid w:val="00755D51"/>
    <w:rsid w:val="00756035"/>
    <w:rsid w:val="00756691"/>
    <w:rsid w:val="007566B6"/>
    <w:rsid w:val="0076030A"/>
    <w:rsid w:val="00760618"/>
    <w:rsid w:val="007614F9"/>
    <w:rsid w:val="00762212"/>
    <w:rsid w:val="0076271E"/>
    <w:rsid w:val="00762730"/>
    <w:rsid w:val="0076324A"/>
    <w:rsid w:val="00763FBC"/>
    <w:rsid w:val="007646AD"/>
    <w:rsid w:val="007657CA"/>
    <w:rsid w:val="007702B5"/>
    <w:rsid w:val="007709A4"/>
    <w:rsid w:val="007725C3"/>
    <w:rsid w:val="0077262D"/>
    <w:rsid w:val="00775DE8"/>
    <w:rsid w:val="00776C7C"/>
    <w:rsid w:val="007778E8"/>
    <w:rsid w:val="00781237"/>
    <w:rsid w:val="0078198A"/>
    <w:rsid w:val="00782F50"/>
    <w:rsid w:val="007841BF"/>
    <w:rsid w:val="007849E1"/>
    <w:rsid w:val="007851F0"/>
    <w:rsid w:val="007869CA"/>
    <w:rsid w:val="0078723A"/>
    <w:rsid w:val="007874D6"/>
    <w:rsid w:val="007879BF"/>
    <w:rsid w:val="00787C76"/>
    <w:rsid w:val="00787EC3"/>
    <w:rsid w:val="00790150"/>
    <w:rsid w:val="00790378"/>
    <w:rsid w:val="0079151E"/>
    <w:rsid w:val="007928FB"/>
    <w:rsid w:val="00793332"/>
    <w:rsid w:val="0079492A"/>
    <w:rsid w:val="007A0011"/>
    <w:rsid w:val="007A08F8"/>
    <w:rsid w:val="007A0FC6"/>
    <w:rsid w:val="007A1FDC"/>
    <w:rsid w:val="007A23FD"/>
    <w:rsid w:val="007A58A4"/>
    <w:rsid w:val="007A66B9"/>
    <w:rsid w:val="007A6E56"/>
    <w:rsid w:val="007A77E6"/>
    <w:rsid w:val="007A7D31"/>
    <w:rsid w:val="007B433A"/>
    <w:rsid w:val="007B4DE9"/>
    <w:rsid w:val="007B5D8B"/>
    <w:rsid w:val="007B7454"/>
    <w:rsid w:val="007B7EDC"/>
    <w:rsid w:val="007B7FF7"/>
    <w:rsid w:val="007C0EA3"/>
    <w:rsid w:val="007C1419"/>
    <w:rsid w:val="007C1811"/>
    <w:rsid w:val="007C1DF1"/>
    <w:rsid w:val="007C34D1"/>
    <w:rsid w:val="007C3A89"/>
    <w:rsid w:val="007C3BF3"/>
    <w:rsid w:val="007C4434"/>
    <w:rsid w:val="007C6359"/>
    <w:rsid w:val="007C64AF"/>
    <w:rsid w:val="007C7080"/>
    <w:rsid w:val="007C75A6"/>
    <w:rsid w:val="007C7E2C"/>
    <w:rsid w:val="007C7FCC"/>
    <w:rsid w:val="007D0F59"/>
    <w:rsid w:val="007D171A"/>
    <w:rsid w:val="007D1F9E"/>
    <w:rsid w:val="007D3728"/>
    <w:rsid w:val="007D4338"/>
    <w:rsid w:val="007D48F6"/>
    <w:rsid w:val="007D4F33"/>
    <w:rsid w:val="007D5034"/>
    <w:rsid w:val="007D5738"/>
    <w:rsid w:val="007D7AE9"/>
    <w:rsid w:val="007E0F5F"/>
    <w:rsid w:val="007E179E"/>
    <w:rsid w:val="007E1F09"/>
    <w:rsid w:val="007E36EB"/>
    <w:rsid w:val="007E4A0F"/>
    <w:rsid w:val="007E5621"/>
    <w:rsid w:val="007E62FA"/>
    <w:rsid w:val="007E64EC"/>
    <w:rsid w:val="007F0465"/>
    <w:rsid w:val="007F1109"/>
    <w:rsid w:val="007F2A75"/>
    <w:rsid w:val="007F33D6"/>
    <w:rsid w:val="007F39C2"/>
    <w:rsid w:val="007F3B99"/>
    <w:rsid w:val="007F3DF3"/>
    <w:rsid w:val="007F42F7"/>
    <w:rsid w:val="007F5F51"/>
    <w:rsid w:val="007F7171"/>
    <w:rsid w:val="007F76D8"/>
    <w:rsid w:val="007F7F1F"/>
    <w:rsid w:val="008008EF"/>
    <w:rsid w:val="00802047"/>
    <w:rsid w:val="008024B9"/>
    <w:rsid w:val="00803FAF"/>
    <w:rsid w:val="0080712C"/>
    <w:rsid w:val="00807E4C"/>
    <w:rsid w:val="00807F77"/>
    <w:rsid w:val="008114D6"/>
    <w:rsid w:val="00811522"/>
    <w:rsid w:val="008115C8"/>
    <w:rsid w:val="00813F34"/>
    <w:rsid w:val="00814C3D"/>
    <w:rsid w:val="00815637"/>
    <w:rsid w:val="0081590C"/>
    <w:rsid w:val="00815A36"/>
    <w:rsid w:val="008171B1"/>
    <w:rsid w:val="008176AE"/>
    <w:rsid w:val="00817C0D"/>
    <w:rsid w:val="00820769"/>
    <w:rsid w:val="008217C3"/>
    <w:rsid w:val="008229C0"/>
    <w:rsid w:val="00822D72"/>
    <w:rsid w:val="00824DDB"/>
    <w:rsid w:val="008257E7"/>
    <w:rsid w:val="00825BC0"/>
    <w:rsid w:val="00827BB0"/>
    <w:rsid w:val="00827EEB"/>
    <w:rsid w:val="00830704"/>
    <w:rsid w:val="008309E0"/>
    <w:rsid w:val="00831167"/>
    <w:rsid w:val="00831CE4"/>
    <w:rsid w:val="00832241"/>
    <w:rsid w:val="0083328A"/>
    <w:rsid w:val="00833C03"/>
    <w:rsid w:val="00834DB9"/>
    <w:rsid w:val="00835B15"/>
    <w:rsid w:val="00835FE7"/>
    <w:rsid w:val="00836111"/>
    <w:rsid w:val="00836F59"/>
    <w:rsid w:val="00837894"/>
    <w:rsid w:val="008414BD"/>
    <w:rsid w:val="00841AA2"/>
    <w:rsid w:val="00841ECE"/>
    <w:rsid w:val="008420B0"/>
    <w:rsid w:val="00843400"/>
    <w:rsid w:val="008437CF"/>
    <w:rsid w:val="00843A79"/>
    <w:rsid w:val="00843E01"/>
    <w:rsid w:val="008447E8"/>
    <w:rsid w:val="008456DA"/>
    <w:rsid w:val="0084680A"/>
    <w:rsid w:val="00846D8A"/>
    <w:rsid w:val="008470A3"/>
    <w:rsid w:val="008474CB"/>
    <w:rsid w:val="00850077"/>
    <w:rsid w:val="008500FC"/>
    <w:rsid w:val="00850423"/>
    <w:rsid w:val="00850798"/>
    <w:rsid w:val="00850F60"/>
    <w:rsid w:val="00852033"/>
    <w:rsid w:val="00852479"/>
    <w:rsid w:val="008524E6"/>
    <w:rsid w:val="00852FF3"/>
    <w:rsid w:val="008530B8"/>
    <w:rsid w:val="00854AF1"/>
    <w:rsid w:val="00854B89"/>
    <w:rsid w:val="00854C4B"/>
    <w:rsid w:val="008552E6"/>
    <w:rsid w:val="0085649B"/>
    <w:rsid w:val="0085674C"/>
    <w:rsid w:val="00856882"/>
    <w:rsid w:val="008577B7"/>
    <w:rsid w:val="00860132"/>
    <w:rsid w:val="008606CE"/>
    <w:rsid w:val="00860934"/>
    <w:rsid w:val="008629E7"/>
    <w:rsid w:val="00862B49"/>
    <w:rsid w:val="008637F0"/>
    <w:rsid w:val="00863FC6"/>
    <w:rsid w:val="008641DE"/>
    <w:rsid w:val="008643EA"/>
    <w:rsid w:val="008660DF"/>
    <w:rsid w:val="00870D27"/>
    <w:rsid w:val="00871409"/>
    <w:rsid w:val="00871604"/>
    <w:rsid w:val="00872663"/>
    <w:rsid w:val="0087294F"/>
    <w:rsid w:val="00873992"/>
    <w:rsid w:val="00874617"/>
    <w:rsid w:val="008749EC"/>
    <w:rsid w:val="00874F60"/>
    <w:rsid w:val="008761B2"/>
    <w:rsid w:val="00881139"/>
    <w:rsid w:val="00882D45"/>
    <w:rsid w:val="0088352E"/>
    <w:rsid w:val="00883E6C"/>
    <w:rsid w:val="008841B8"/>
    <w:rsid w:val="00885298"/>
    <w:rsid w:val="008913E2"/>
    <w:rsid w:val="008921BD"/>
    <w:rsid w:val="008924EE"/>
    <w:rsid w:val="008926F8"/>
    <w:rsid w:val="00892EB3"/>
    <w:rsid w:val="00893D83"/>
    <w:rsid w:val="00895423"/>
    <w:rsid w:val="00897887"/>
    <w:rsid w:val="00897AAC"/>
    <w:rsid w:val="008A0744"/>
    <w:rsid w:val="008A140B"/>
    <w:rsid w:val="008A1513"/>
    <w:rsid w:val="008A1570"/>
    <w:rsid w:val="008A3165"/>
    <w:rsid w:val="008A3E1B"/>
    <w:rsid w:val="008A4178"/>
    <w:rsid w:val="008A446F"/>
    <w:rsid w:val="008A54A4"/>
    <w:rsid w:val="008A5B54"/>
    <w:rsid w:val="008A64A0"/>
    <w:rsid w:val="008A65E9"/>
    <w:rsid w:val="008A6DFB"/>
    <w:rsid w:val="008B0CB6"/>
    <w:rsid w:val="008B1518"/>
    <w:rsid w:val="008B3F3A"/>
    <w:rsid w:val="008B458B"/>
    <w:rsid w:val="008B68F9"/>
    <w:rsid w:val="008B6E48"/>
    <w:rsid w:val="008B6F18"/>
    <w:rsid w:val="008B7D2D"/>
    <w:rsid w:val="008B7ECE"/>
    <w:rsid w:val="008C2569"/>
    <w:rsid w:val="008C6485"/>
    <w:rsid w:val="008C6695"/>
    <w:rsid w:val="008C7260"/>
    <w:rsid w:val="008C7C19"/>
    <w:rsid w:val="008D0068"/>
    <w:rsid w:val="008D0EAD"/>
    <w:rsid w:val="008D1042"/>
    <w:rsid w:val="008D192F"/>
    <w:rsid w:val="008D2AB8"/>
    <w:rsid w:val="008D339B"/>
    <w:rsid w:val="008D473A"/>
    <w:rsid w:val="008D5DF4"/>
    <w:rsid w:val="008D69A3"/>
    <w:rsid w:val="008E0456"/>
    <w:rsid w:val="008E0FD7"/>
    <w:rsid w:val="008E1CDB"/>
    <w:rsid w:val="008E1DC8"/>
    <w:rsid w:val="008E1FA1"/>
    <w:rsid w:val="008E20B4"/>
    <w:rsid w:val="008E2E9F"/>
    <w:rsid w:val="008E35F9"/>
    <w:rsid w:val="008E5124"/>
    <w:rsid w:val="008E5A6E"/>
    <w:rsid w:val="008E60B1"/>
    <w:rsid w:val="008E67C1"/>
    <w:rsid w:val="008E7C0B"/>
    <w:rsid w:val="008F0C62"/>
    <w:rsid w:val="008F2C6A"/>
    <w:rsid w:val="008F3120"/>
    <w:rsid w:val="008F3F22"/>
    <w:rsid w:val="008F4CEA"/>
    <w:rsid w:val="008F4DFA"/>
    <w:rsid w:val="009046EC"/>
    <w:rsid w:val="009052B5"/>
    <w:rsid w:val="009057D2"/>
    <w:rsid w:val="009073C7"/>
    <w:rsid w:val="009108CC"/>
    <w:rsid w:val="0091126F"/>
    <w:rsid w:val="00911656"/>
    <w:rsid w:val="0091378E"/>
    <w:rsid w:val="00913E18"/>
    <w:rsid w:val="00914B55"/>
    <w:rsid w:val="0091593C"/>
    <w:rsid w:val="009160EA"/>
    <w:rsid w:val="009162F1"/>
    <w:rsid w:val="00917762"/>
    <w:rsid w:val="009202EA"/>
    <w:rsid w:val="00921A4D"/>
    <w:rsid w:val="00922C98"/>
    <w:rsid w:val="00923E79"/>
    <w:rsid w:val="00925761"/>
    <w:rsid w:val="009270B4"/>
    <w:rsid w:val="0092711C"/>
    <w:rsid w:val="00927819"/>
    <w:rsid w:val="00933C1B"/>
    <w:rsid w:val="00934F12"/>
    <w:rsid w:val="00936E32"/>
    <w:rsid w:val="00941140"/>
    <w:rsid w:val="0094318A"/>
    <w:rsid w:val="00943577"/>
    <w:rsid w:val="00943B67"/>
    <w:rsid w:val="00943FFB"/>
    <w:rsid w:val="00944E25"/>
    <w:rsid w:val="00945F60"/>
    <w:rsid w:val="0094686A"/>
    <w:rsid w:val="00946E15"/>
    <w:rsid w:val="0094747E"/>
    <w:rsid w:val="009475AD"/>
    <w:rsid w:val="009477C2"/>
    <w:rsid w:val="009479B6"/>
    <w:rsid w:val="00947F0E"/>
    <w:rsid w:val="009527E8"/>
    <w:rsid w:val="009538E0"/>
    <w:rsid w:val="00954C30"/>
    <w:rsid w:val="0095533F"/>
    <w:rsid w:val="00956676"/>
    <w:rsid w:val="00957CA3"/>
    <w:rsid w:val="009621BE"/>
    <w:rsid w:val="009635D7"/>
    <w:rsid w:val="00963B4B"/>
    <w:rsid w:val="0096473D"/>
    <w:rsid w:val="0096490C"/>
    <w:rsid w:val="00965C07"/>
    <w:rsid w:val="00966122"/>
    <w:rsid w:val="0097006C"/>
    <w:rsid w:val="00971914"/>
    <w:rsid w:val="00971B80"/>
    <w:rsid w:val="00974DB3"/>
    <w:rsid w:val="00975AC2"/>
    <w:rsid w:val="00976D01"/>
    <w:rsid w:val="009774F5"/>
    <w:rsid w:val="009775EA"/>
    <w:rsid w:val="00977E7E"/>
    <w:rsid w:val="00980B9F"/>
    <w:rsid w:val="009830A6"/>
    <w:rsid w:val="009837E9"/>
    <w:rsid w:val="00983CA4"/>
    <w:rsid w:val="00984145"/>
    <w:rsid w:val="00984BEF"/>
    <w:rsid w:val="009902B3"/>
    <w:rsid w:val="00991531"/>
    <w:rsid w:val="00991C68"/>
    <w:rsid w:val="0099244B"/>
    <w:rsid w:val="009926BA"/>
    <w:rsid w:val="00995085"/>
    <w:rsid w:val="0099564D"/>
    <w:rsid w:val="00995722"/>
    <w:rsid w:val="0099581A"/>
    <w:rsid w:val="009A048C"/>
    <w:rsid w:val="009A29CE"/>
    <w:rsid w:val="009A2B1C"/>
    <w:rsid w:val="009A351B"/>
    <w:rsid w:val="009A354C"/>
    <w:rsid w:val="009A48AA"/>
    <w:rsid w:val="009A7C7B"/>
    <w:rsid w:val="009B1096"/>
    <w:rsid w:val="009B1D32"/>
    <w:rsid w:val="009B2AA8"/>
    <w:rsid w:val="009B2EA5"/>
    <w:rsid w:val="009B5312"/>
    <w:rsid w:val="009B55AB"/>
    <w:rsid w:val="009B5A6A"/>
    <w:rsid w:val="009B5B1E"/>
    <w:rsid w:val="009B642F"/>
    <w:rsid w:val="009B7CDD"/>
    <w:rsid w:val="009C0366"/>
    <w:rsid w:val="009C0AD0"/>
    <w:rsid w:val="009C264B"/>
    <w:rsid w:val="009C36D4"/>
    <w:rsid w:val="009C6BF4"/>
    <w:rsid w:val="009C70C3"/>
    <w:rsid w:val="009C7B0D"/>
    <w:rsid w:val="009C7F48"/>
    <w:rsid w:val="009D0FC3"/>
    <w:rsid w:val="009D135D"/>
    <w:rsid w:val="009D13C4"/>
    <w:rsid w:val="009D1417"/>
    <w:rsid w:val="009D1BED"/>
    <w:rsid w:val="009D23D4"/>
    <w:rsid w:val="009D2656"/>
    <w:rsid w:val="009D2CF6"/>
    <w:rsid w:val="009D2D34"/>
    <w:rsid w:val="009D2DB8"/>
    <w:rsid w:val="009D30D9"/>
    <w:rsid w:val="009D3852"/>
    <w:rsid w:val="009D4D39"/>
    <w:rsid w:val="009D75A5"/>
    <w:rsid w:val="009D7D86"/>
    <w:rsid w:val="009E0B26"/>
    <w:rsid w:val="009E130A"/>
    <w:rsid w:val="009E24B8"/>
    <w:rsid w:val="009E2EA3"/>
    <w:rsid w:val="009E4576"/>
    <w:rsid w:val="009E52B2"/>
    <w:rsid w:val="009E54F2"/>
    <w:rsid w:val="009E58A8"/>
    <w:rsid w:val="009E6E40"/>
    <w:rsid w:val="009E6EEF"/>
    <w:rsid w:val="009E7723"/>
    <w:rsid w:val="009F16D5"/>
    <w:rsid w:val="009F18FF"/>
    <w:rsid w:val="009F2067"/>
    <w:rsid w:val="009F2A8B"/>
    <w:rsid w:val="009F2EC4"/>
    <w:rsid w:val="009F3714"/>
    <w:rsid w:val="009F4428"/>
    <w:rsid w:val="009F4B54"/>
    <w:rsid w:val="009F6F3D"/>
    <w:rsid w:val="00A001BE"/>
    <w:rsid w:val="00A00209"/>
    <w:rsid w:val="00A00C4E"/>
    <w:rsid w:val="00A02769"/>
    <w:rsid w:val="00A038D3"/>
    <w:rsid w:val="00A045F0"/>
    <w:rsid w:val="00A04DE3"/>
    <w:rsid w:val="00A05C75"/>
    <w:rsid w:val="00A06935"/>
    <w:rsid w:val="00A075B0"/>
    <w:rsid w:val="00A10469"/>
    <w:rsid w:val="00A106BD"/>
    <w:rsid w:val="00A10AE9"/>
    <w:rsid w:val="00A10CE7"/>
    <w:rsid w:val="00A12268"/>
    <w:rsid w:val="00A13724"/>
    <w:rsid w:val="00A141B9"/>
    <w:rsid w:val="00A15C10"/>
    <w:rsid w:val="00A16149"/>
    <w:rsid w:val="00A16350"/>
    <w:rsid w:val="00A165AD"/>
    <w:rsid w:val="00A17267"/>
    <w:rsid w:val="00A178CA"/>
    <w:rsid w:val="00A207DE"/>
    <w:rsid w:val="00A21038"/>
    <w:rsid w:val="00A21557"/>
    <w:rsid w:val="00A22695"/>
    <w:rsid w:val="00A2280D"/>
    <w:rsid w:val="00A24340"/>
    <w:rsid w:val="00A24367"/>
    <w:rsid w:val="00A24FF8"/>
    <w:rsid w:val="00A250C5"/>
    <w:rsid w:val="00A251E9"/>
    <w:rsid w:val="00A256D6"/>
    <w:rsid w:val="00A256D8"/>
    <w:rsid w:val="00A3081B"/>
    <w:rsid w:val="00A30F12"/>
    <w:rsid w:val="00A3167C"/>
    <w:rsid w:val="00A3263D"/>
    <w:rsid w:val="00A32697"/>
    <w:rsid w:val="00A32B30"/>
    <w:rsid w:val="00A34090"/>
    <w:rsid w:val="00A3497A"/>
    <w:rsid w:val="00A34ACB"/>
    <w:rsid w:val="00A351B1"/>
    <w:rsid w:val="00A3655F"/>
    <w:rsid w:val="00A366EA"/>
    <w:rsid w:val="00A367B7"/>
    <w:rsid w:val="00A3701D"/>
    <w:rsid w:val="00A37308"/>
    <w:rsid w:val="00A3772D"/>
    <w:rsid w:val="00A418F9"/>
    <w:rsid w:val="00A425DE"/>
    <w:rsid w:val="00A43167"/>
    <w:rsid w:val="00A43F06"/>
    <w:rsid w:val="00A44509"/>
    <w:rsid w:val="00A4543B"/>
    <w:rsid w:val="00A4588D"/>
    <w:rsid w:val="00A46763"/>
    <w:rsid w:val="00A46CAB"/>
    <w:rsid w:val="00A47471"/>
    <w:rsid w:val="00A47E10"/>
    <w:rsid w:val="00A50364"/>
    <w:rsid w:val="00A504B4"/>
    <w:rsid w:val="00A50F3F"/>
    <w:rsid w:val="00A51CF4"/>
    <w:rsid w:val="00A51E23"/>
    <w:rsid w:val="00A53CFC"/>
    <w:rsid w:val="00A5557E"/>
    <w:rsid w:val="00A56FF4"/>
    <w:rsid w:val="00A5792C"/>
    <w:rsid w:val="00A614FB"/>
    <w:rsid w:val="00A62555"/>
    <w:rsid w:val="00A6341E"/>
    <w:rsid w:val="00A63488"/>
    <w:rsid w:val="00A651CC"/>
    <w:rsid w:val="00A66597"/>
    <w:rsid w:val="00A665B9"/>
    <w:rsid w:val="00A667B8"/>
    <w:rsid w:val="00A66CAA"/>
    <w:rsid w:val="00A6780F"/>
    <w:rsid w:val="00A7054D"/>
    <w:rsid w:val="00A70E83"/>
    <w:rsid w:val="00A71203"/>
    <w:rsid w:val="00A73057"/>
    <w:rsid w:val="00A737A0"/>
    <w:rsid w:val="00A74357"/>
    <w:rsid w:val="00A74CE4"/>
    <w:rsid w:val="00A74DD9"/>
    <w:rsid w:val="00A75391"/>
    <w:rsid w:val="00A77E20"/>
    <w:rsid w:val="00A80697"/>
    <w:rsid w:val="00A813EA"/>
    <w:rsid w:val="00A814EB"/>
    <w:rsid w:val="00A81678"/>
    <w:rsid w:val="00A81F2B"/>
    <w:rsid w:val="00A83D80"/>
    <w:rsid w:val="00A84C9D"/>
    <w:rsid w:val="00A8512F"/>
    <w:rsid w:val="00A85D63"/>
    <w:rsid w:val="00A867FE"/>
    <w:rsid w:val="00A87172"/>
    <w:rsid w:val="00A90212"/>
    <w:rsid w:val="00A907AA"/>
    <w:rsid w:val="00A90966"/>
    <w:rsid w:val="00A92079"/>
    <w:rsid w:val="00A92141"/>
    <w:rsid w:val="00A927D5"/>
    <w:rsid w:val="00A92847"/>
    <w:rsid w:val="00A94AD0"/>
    <w:rsid w:val="00A96266"/>
    <w:rsid w:val="00A966E1"/>
    <w:rsid w:val="00A96B6C"/>
    <w:rsid w:val="00A96CD4"/>
    <w:rsid w:val="00AA0EA3"/>
    <w:rsid w:val="00AA1EFB"/>
    <w:rsid w:val="00AA2092"/>
    <w:rsid w:val="00AA2171"/>
    <w:rsid w:val="00AA3473"/>
    <w:rsid w:val="00AA3C4F"/>
    <w:rsid w:val="00AA4702"/>
    <w:rsid w:val="00AA5E3D"/>
    <w:rsid w:val="00AA7992"/>
    <w:rsid w:val="00AA7B30"/>
    <w:rsid w:val="00AA7D23"/>
    <w:rsid w:val="00AA7E5C"/>
    <w:rsid w:val="00AB055B"/>
    <w:rsid w:val="00AB0A6D"/>
    <w:rsid w:val="00AB0C59"/>
    <w:rsid w:val="00AB154F"/>
    <w:rsid w:val="00AB4DB6"/>
    <w:rsid w:val="00AB53C3"/>
    <w:rsid w:val="00AB5DEA"/>
    <w:rsid w:val="00AB616D"/>
    <w:rsid w:val="00AB65A3"/>
    <w:rsid w:val="00AC03CA"/>
    <w:rsid w:val="00AC042D"/>
    <w:rsid w:val="00AC2435"/>
    <w:rsid w:val="00AC4198"/>
    <w:rsid w:val="00AC420E"/>
    <w:rsid w:val="00AC4C2A"/>
    <w:rsid w:val="00AC5E55"/>
    <w:rsid w:val="00AC712A"/>
    <w:rsid w:val="00AC7C2A"/>
    <w:rsid w:val="00AD0540"/>
    <w:rsid w:val="00AD0879"/>
    <w:rsid w:val="00AD1645"/>
    <w:rsid w:val="00AD20BC"/>
    <w:rsid w:val="00AD20F2"/>
    <w:rsid w:val="00AD2440"/>
    <w:rsid w:val="00AD5AED"/>
    <w:rsid w:val="00AD7855"/>
    <w:rsid w:val="00AE0560"/>
    <w:rsid w:val="00AE0F39"/>
    <w:rsid w:val="00AE1BF8"/>
    <w:rsid w:val="00AE20FA"/>
    <w:rsid w:val="00AE42B0"/>
    <w:rsid w:val="00AE51AE"/>
    <w:rsid w:val="00AE60E9"/>
    <w:rsid w:val="00AE7B9D"/>
    <w:rsid w:val="00AF00A5"/>
    <w:rsid w:val="00AF0F85"/>
    <w:rsid w:val="00AF1868"/>
    <w:rsid w:val="00AF1D57"/>
    <w:rsid w:val="00AF36A8"/>
    <w:rsid w:val="00AF5311"/>
    <w:rsid w:val="00AF581E"/>
    <w:rsid w:val="00AF6049"/>
    <w:rsid w:val="00AF70F3"/>
    <w:rsid w:val="00AF75D3"/>
    <w:rsid w:val="00AF7AE8"/>
    <w:rsid w:val="00B0101B"/>
    <w:rsid w:val="00B01977"/>
    <w:rsid w:val="00B01EAB"/>
    <w:rsid w:val="00B01EEA"/>
    <w:rsid w:val="00B020EF"/>
    <w:rsid w:val="00B0367D"/>
    <w:rsid w:val="00B037A6"/>
    <w:rsid w:val="00B04C6B"/>
    <w:rsid w:val="00B07011"/>
    <w:rsid w:val="00B07B03"/>
    <w:rsid w:val="00B1015D"/>
    <w:rsid w:val="00B101A5"/>
    <w:rsid w:val="00B124C4"/>
    <w:rsid w:val="00B12B0F"/>
    <w:rsid w:val="00B12EB2"/>
    <w:rsid w:val="00B13003"/>
    <w:rsid w:val="00B135B1"/>
    <w:rsid w:val="00B135C3"/>
    <w:rsid w:val="00B13C21"/>
    <w:rsid w:val="00B13FB5"/>
    <w:rsid w:val="00B1484B"/>
    <w:rsid w:val="00B16D99"/>
    <w:rsid w:val="00B17007"/>
    <w:rsid w:val="00B17677"/>
    <w:rsid w:val="00B201FB"/>
    <w:rsid w:val="00B202BF"/>
    <w:rsid w:val="00B203DC"/>
    <w:rsid w:val="00B20507"/>
    <w:rsid w:val="00B20A3A"/>
    <w:rsid w:val="00B20E81"/>
    <w:rsid w:val="00B21774"/>
    <w:rsid w:val="00B23268"/>
    <w:rsid w:val="00B233FA"/>
    <w:rsid w:val="00B2346F"/>
    <w:rsid w:val="00B239A5"/>
    <w:rsid w:val="00B24903"/>
    <w:rsid w:val="00B252FA"/>
    <w:rsid w:val="00B255A5"/>
    <w:rsid w:val="00B263A7"/>
    <w:rsid w:val="00B264CF"/>
    <w:rsid w:val="00B27DA2"/>
    <w:rsid w:val="00B27F51"/>
    <w:rsid w:val="00B31940"/>
    <w:rsid w:val="00B33897"/>
    <w:rsid w:val="00B3444B"/>
    <w:rsid w:val="00B347A1"/>
    <w:rsid w:val="00B3683C"/>
    <w:rsid w:val="00B36985"/>
    <w:rsid w:val="00B37D04"/>
    <w:rsid w:val="00B40746"/>
    <w:rsid w:val="00B41176"/>
    <w:rsid w:val="00B41FAF"/>
    <w:rsid w:val="00B42467"/>
    <w:rsid w:val="00B42D64"/>
    <w:rsid w:val="00B44409"/>
    <w:rsid w:val="00B458E4"/>
    <w:rsid w:val="00B45A2A"/>
    <w:rsid w:val="00B474B5"/>
    <w:rsid w:val="00B478AA"/>
    <w:rsid w:val="00B47E3C"/>
    <w:rsid w:val="00B50A1B"/>
    <w:rsid w:val="00B50AEA"/>
    <w:rsid w:val="00B51334"/>
    <w:rsid w:val="00B55405"/>
    <w:rsid w:val="00B5656A"/>
    <w:rsid w:val="00B56947"/>
    <w:rsid w:val="00B61B0E"/>
    <w:rsid w:val="00B622A8"/>
    <w:rsid w:val="00B62941"/>
    <w:rsid w:val="00B62B52"/>
    <w:rsid w:val="00B63FEA"/>
    <w:rsid w:val="00B662C0"/>
    <w:rsid w:val="00B66323"/>
    <w:rsid w:val="00B66A4C"/>
    <w:rsid w:val="00B670D7"/>
    <w:rsid w:val="00B70FA8"/>
    <w:rsid w:val="00B71854"/>
    <w:rsid w:val="00B73841"/>
    <w:rsid w:val="00B73E5D"/>
    <w:rsid w:val="00B751D6"/>
    <w:rsid w:val="00B754B4"/>
    <w:rsid w:val="00B77C4B"/>
    <w:rsid w:val="00B77C67"/>
    <w:rsid w:val="00B803E4"/>
    <w:rsid w:val="00B81471"/>
    <w:rsid w:val="00B83764"/>
    <w:rsid w:val="00B83ACA"/>
    <w:rsid w:val="00B84625"/>
    <w:rsid w:val="00B85C53"/>
    <w:rsid w:val="00B862B7"/>
    <w:rsid w:val="00B90341"/>
    <w:rsid w:val="00B90398"/>
    <w:rsid w:val="00B91763"/>
    <w:rsid w:val="00B93B76"/>
    <w:rsid w:val="00B93D6E"/>
    <w:rsid w:val="00B93EB8"/>
    <w:rsid w:val="00B9443F"/>
    <w:rsid w:val="00B94644"/>
    <w:rsid w:val="00B94842"/>
    <w:rsid w:val="00B94EC9"/>
    <w:rsid w:val="00B95CF5"/>
    <w:rsid w:val="00B97A8E"/>
    <w:rsid w:val="00BA0DA5"/>
    <w:rsid w:val="00BA18F6"/>
    <w:rsid w:val="00BA1C04"/>
    <w:rsid w:val="00BA26B6"/>
    <w:rsid w:val="00BA2870"/>
    <w:rsid w:val="00BA2DD4"/>
    <w:rsid w:val="00BA2E82"/>
    <w:rsid w:val="00BA2E91"/>
    <w:rsid w:val="00BA45B5"/>
    <w:rsid w:val="00BB2741"/>
    <w:rsid w:val="00BC06DD"/>
    <w:rsid w:val="00BC14FD"/>
    <w:rsid w:val="00BC1923"/>
    <w:rsid w:val="00BC28A0"/>
    <w:rsid w:val="00BC31E7"/>
    <w:rsid w:val="00BC3613"/>
    <w:rsid w:val="00BC37C8"/>
    <w:rsid w:val="00BC3809"/>
    <w:rsid w:val="00BC421A"/>
    <w:rsid w:val="00BC4B79"/>
    <w:rsid w:val="00BC4BD1"/>
    <w:rsid w:val="00BC4F85"/>
    <w:rsid w:val="00BD06F2"/>
    <w:rsid w:val="00BD0774"/>
    <w:rsid w:val="00BD2190"/>
    <w:rsid w:val="00BD268B"/>
    <w:rsid w:val="00BD29D9"/>
    <w:rsid w:val="00BD3CFE"/>
    <w:rsid w:val="00BD41D9"/>
    <w:rsid w:val="00BD4327"/>
    <w:rsid w:val="00BD5363"/>
    <w:rsid w:val="00BD63F6"/>
    <w:rsid w:val="00BD6DE3"/>
    <w:rsid w:val="00BD7A4B"/>
    <w:rsid w:val="00BE10E6"/>
    <w:rsid w:val="00BE312A"/>
    <w:rsid w:val="00BE3574"/>
    <w:rsid w:val="00BE38CA"/>
    <w:rsid w:val="00BE3B83"/>
    <w:rsid w:val="00BE5674"/>
    <w:rsid w:val="00BE6714"/>
    <w:rsid w:val="00BE6B05"/>
    <w:rsid w:val="00BE749E"/>
    <w:rsid w:val="00BE792D"/>
    <w:rsid w:val="00BE7D27"/>
    <w:rsid w:val="00BF2898"/>
    <w:rsid w:val="00BF28DD"/>
    <w:rsid w:val="00BF2C1E"/>
    <w:rsid w:val="00BF2CE0"/>
    <w:rsid w:val="00BF3032"/>
    <w:rsid w:val="00BF3D23"/>
    <w:rsid w:val="00BF480B"/>
    <w:rsid w:val="00BF52AD"/>
    <w:rsid w:val="00BF5781"/>
    <w:rsid w:val="00BF7226"/>
    <w:rsid w:val="00BF781B"/>
    <w:rsid w:val="00BF7DE4"/>
    <w:rsid w:val="00C00053"/>
    <w:rsid w:val="00C00158"/>
    <w:rsid w:val="00C00EEE"/>
    <w:rsid w:val="00C02CBA"/>
    <w:rsid w:val="00C0746A"/>
    <w:rsid w:val="00C07782"/>
    <w:rsid w:val="00C07863"/>
    <w:rsid w:val="00C078E0"/>
    <w:rsid w:val="00C07DF7"/>
    <w:rsid w:val="00C10DC0"/>
    <w:rsid w:val="00C11988"/>
    <w:rsid w:val="00C11A41"/>
    <w:rsid w:val="00C1203E"/>
    <w:rsid w:val="00C1328F"/>
    <w:rsid w:val="00C13387"/>
    <w:rsid w:val="00C133E1"/>
    <w:rsid w:val="00C14090"/>
    <w:rsid w:val="00C1633A"/>
    <w:rsid w:val="00C169F7"/>
    <w:rsid w:val="00C172D3"/>
    <w:rsid w:val="00C1790E"/>
    <w:rsid w:val="00C20394"/>
    <w:rsid w:val="00C213D6"/>
    <w:rsid w:val="00C21BC0"/>
    <w:rsid w:val="00C23A42"/>
    <w:rsid w:val="00C23C0A"/>
    <w:rsid w:val="00C24A51"/>
    <w:rsid w:val="00C25117"/>
    <w:rsid w:val="00C2540E"/>
    <w:rsid w:val="00C254BB"/>
    <w:rsid w:val="00C25857"/>
    <w:rsid w:val="00C2693A"/>
    <w:rsid w:val="00C27528"/>
    <w:rsid w:val="00C27B72"/>
    <w:rsid w:val="00C27F33"/>
    <w:rsid w:val="00C30087"/>
    <w:rsid w:val="00C300E0"/>
    <w:rsid w:val="00C32A1E"/>
    <w:rsid w:val="00C3381B"/>
    <w:rsid w:val="00C344F5"/>
    <w:rsid w:val="00C34A72"/>
    <w:rsid w:val="00C34BEC"/>
    <w:rsid w:val="00C350BA"/>
    <w:rsid w:val="00C3511B"/>
    <w:rsid w:val="00C35574"/>
    <w:rsid w:val="00C35699"/>
    <w:rsid w:val="00C359DA"/>
    <w:rsid w:val="00C36086"/>
    <w:rsid w:val="00C37020"/>
    <w:rsid w:val="00C3782F"/>
    <w:rsid w:val="00C37996"/>
    <w:rsid w:val="00C40891"/>
    <w:rsid w:val="00C429A7"/>
    <w:rsid w:val="00C433FF"/>
    <w:rsid w:val="00C4438A"/>
    <w:rsid w:val="00C4693A"/>
    <w:rsid w:val="00C472DB"/>
    <w:rsid w:val="00C479C3"/>
    <w:rsid w:val="00C47E05"/>
    <w:rsid w:val="00C51E40"/>
    <w:rsid w:val="00C5370B"/>
    <w:rsid w:val="00C53879"/>
    <w:rsid w:val="00C5393B"/>
    <w:rsid w:val="00C53A61"/>
    <w:rsid w:val="00C53B07"/>
    <w:rsid w:val="00C541AD"/>
    <w:rsid w:val="00C546A8"/>
    <w:rsid w:val="00C560FC"/>
    <w:rsid w:val="00C5650D"/>
    <w:rsid w:val="00C5695A"/>
    <w:rsid w:val="00C570DD"/>
    <w:rsid w:val="00C60DFC"/>
    <w:rsid w:val="00C614E3"/>
    <w:rsid w:val="00C61C25"/>
    <w:rsid w:val="00C628AF"/>
    <w:rsid w:val="00C63E14"/>
    <w:rsid w:val="00C64024"/>
    <w:rsid w:val="00C642A6"/>
    <w:rsid w:val="00C657DA"/>
    <w:rsid w:val="00C664D7"/>
    <w:rsid w:val="00C70227"/>
    <w:rsid w:val="00C70962"/>
    <w:rsid w:val="00C710B1"/>
    <w:rsid w:val="00C73285"/>
    <w:rsid w:val="00C73383"/>
    <w:rsid w:val="00C73937"/>
    <w:rsid w:val="00C73FE3"/>
    <w:rsid w:val="00C7453E"/>
    <w:rsid w:val="00C74AF9"/>
    <w:rsid w:val="00C767EA"/>
    <w:rsid w:val="00C76C6D"/>
    <w:rsid w:val="00C775E0"/>
    <w:rsid w:val="00C804EC"/>
    <w:rsid w:val="00C80A86"/>
    <w:rsid w:val="00C812E9"/>
    <w:rsid w:val="00C8296F"/>
    <w:rsid w:val="00C83FBD"/>
    <w:rsid w:val="00C84963"/>
    <w:rsid w:val="00C85DDA"/>
    <w:rsid w:val="00C87536"/>
    <w:rsid w:val="00C91CDB"/>
    <w:rsid w:val="00C931CB"/>
    <w:rsid w:val="00C936F7"/>
    <w:rsid w:val="00C939C8"/>
    <w:rsid w:val="00C94097"/>
    <w:rsid w:val="00C9540C"/>
    <w:rsid w:val="00C9752A"/>
    <w:rsid w:val="00C97970"/>
    <w:rsid w:val="00C97F62"/>
    <w:rsid w:val="00CA16FD"/>
    <w:rsid w:val="00CA1750"/>
    <w:rsid w:val="00CA20D8"/>
    <w:rsid w:val="00CA294C"/>
    <w:rsid w:val="00CA310C"/>
    <w:rsid w:val="00CA31D0"/>
    <w:rsid w:val="00CA3EF2"/>
    <w:rsid w:val="00CA4F06"/>
    <w:rsid w:val="00CA56BA"/>
    <w:rsid w:val="00CB0A23"/>
    <w:rsid w:val="00CB1D03"/>
    <w:rsid w:val="00CB2D7B"/>
    <w:rsid w:val="00CB36FF"/>
    <w:rsid w:val="00CB4D26"/>
    <w:rsid w:val="00CC236C"/>
    <w:rsid w:val="00CC296A"/>
    <w:rsid w:val="00CC3719"/>
    <w:rsid w:val="00CC4302"/>
    <w:rsid w:val="00CC601B"/>
    <w:rsid w:val="00CC6BA7"/>
    <w:rsid w:val="00CC6ED6"/>
    <w:rsid w:val="00CC7802"/>
    <w:rsid w:val="00CC7ED2"/>
    <w:rsid w:val="00CD02B9"/>
    <w:rsid w:val="00CD1182"/>
    <w:rsid w:val="00CD359B"/>
    <w:rsid w:val="00CD37B2"/>
    <w:rsid w:val="00CD4421"/>
    <w:rsid w:val="00CD5000"/>
    <w:rsid w:val="00CD54BE"/>
    <w:rsid w:val="00CD5B00"/>
    <w:rsid w:val="00CD70C3"/>
    <w:rsid w:val="00CD7312"/>
    <w:rsid w:val="00CE01BD"/>
    <w:rsid w:val="00CE1127"/>
    <w:rsid w:val="00CE203A"/>
    <w:rsid w:val="00CE343C"/>
    <w:rsid w:val="00CE4C63"/>
    <w:rsid w:val="00CE5335"/>
    <w:rsid w:val="00CE57F0"/>
    <w:rsid w:val="00CE5BE0"/>
    <w:rsid w:val="00CE7294"/>
    <w:rsid w:val="00CF3A00"/>
    <w:rsid w:val="00CF431D"/>
    <w:rsid w:val="00CF4E8E"/>
    <w:rsid w:val="00CF52C4"/>
    <w:rsid w:val="00CF69CC"/>
    <w:rsid w:val="00D002E0"/>
    <w:rsid w:val="00D023EA"/>
    <w:rsid w:val="00D02D48"/>
    <w:rsid w:val="00D0399B"/>
    <w:rsid w:val="00D03DD6"/>
    <w:rsid w:val="00D0740D"/>
    <w:rsid w:val="00D07679"/>
    <w:rsid w:val="00D07973"/>
    <w:rsid w:val="00D1139B"/>
    <w:rsid w:val="00D12076"/>
    <w:rsid w:val="00D14A18"/>
    <w:rsid w:val="00D15C4A"/>
    <w:rsid w:val="00D15DBD"/>
    <w:rsid w:val="00D16110"/>
    <w:rsid w:val="00D17836"/>
    <w:rsid w:val="00D205B5"/>
    <w:rsid w:val="00D20929"/>
    <w:rsid w:val="00D20A7F"/>
    <w:rsid w:val="00D21C32"/>
    <w:rsid w:val="00D23406"/>
    <w:rsid w:val="00D23980"/>
    <w:rsid w:val="00D25128"/>
    <w:rsid w:val="00D2547A"/>
    <w:rsid w:val="00D25E73"/>
    <w:rsid w:val="00D26047"/>
    <w:rsid w:val="00D261B0"/>
    <w:rsid w:val="00D2634C"/>
    <w:rsid w:val="00D272B6"/>
    <w:rsid w:val="00D27752"/>
    <w:rsid w:val="00D30781"/>
    <w:rsid w:val="00D30B34"/>
    <w:rsid w:val="00D31971"/>
    <w:rsid w:val="00D337AE"/>
    <w:rsid w:val="00D347DF"/>
    <w:rsid w:val="00D34B07"/>
    <w:rsid w:val="00D34CC1"/>
    <w:rsid w:val="00D35006"/>
    <w:rsid w:val="00D35640"/>
    <w:rsid w:val="00D35BA1"/>
    <w:rsid w:val="00D35D17"/>
    <w:rsid w:val="00D35D29"/>
    <w:rsid w:val="00D35FB7"/>
    <w:rsid w:val="00D36E9B"/>
    <w:rsid w:val="00D376C1"/>
    <w:rsid w:val="00D379ED"/>
    <w:rsid w:val="00D407D5"/>
    <w:rsid w:val="00D41444"/>
    <w:rsid w:val="00D41A35"/>
    <w:rsid w:val="00D41B70"/>
    <w:rsid w:val="00D41DF7"/>
    <w:rsid w:val="00D42370"/>
    <w:rsid w:val="00D45563"/>
    <w:rsid w:val="00D45985"/>
    <w:rsid w:val="00D45D91"/>
    <w:rsid w:val="00D45F78"/>
    <w:rsid w:val="00D4653B"/>
    <w:rsid w:val="00D47001"/>
    <w:rsid w:val="00D508AA"/>
    <w:rsid w:val="00D50B92"/>
    <w:rsid w:val="00D512A4"/>
    <w:rsid w:val="00D52344"/>
    <w:rsid w:val="00D53C86"/>
    <w:rsid w:val="00D54687"/>
    <w:rsid w:val="00D5510E"/>
    <w:rsid w:val="00D55B55"/>
    <w:rsid w:val="00D55F70"/>
    <w:rsid w:val="00D563F4"/>
    <w:rsid w:val="00D5679C"/>
    <w:rsid w:val="00D57A5E"/>
    <w:rsid w:val="00D609A5"/>
    <w:rsid w:val="00D661F4"/>
    <w:rsid w:val="00D70CE2"/>
    <w:rsid w:val="00D725DC"/>
    <w:rsid w:val="00D75496"/>
    <w:rsid w:val="00D76884"/>
    <w:rsid w:val="00D77914"/>
    <w:rsid w:val="00D77F4F"/>
    <w:rsid w:val="00D81420"/>
    <w:rsid w:val="00D82974"/>
    <w:rsid w:val="00D83272"/>
    <w:rsid w:val="00D83671"/>
    <w:rsid w:val="00D83E1B"/>
    <w:rsid w:val="00D8423B"/>
    <w:rsid w:val="00D849E5"/>
    <w:rsid w:val="00D87602"/>
    <w:rsid w:val="00D87DA4"/>
    <w:rsid w:val="00D9051B"/>
    <w:rsid w:val="00D90F7C"/>
    <w:rsid w:val="00D90FC1"/>
    <w:rsid w:val="00D92B67"/>
    <w:rsid w:val="00D92F51"/>
    <w:rsid w:val="00D943EF"/>
    <w:rsid w:val="00D95454"/>
    <w:rsid w:val="00D9554D"/>
    <w:rsid w:val="00D95DE4"/>
    <w:rsid w:val="00D97742"/>
    <w:rsid w:val="00DA0D58"/>
    <w:rsid w:val="00DA0E37"/>
    <w:rsid w:val="00DA1808"/>
    <w:rsid w:val="00DA1A7E"/>
    <w:rsid w:val="00DA348A"/>
    <w:rsid w:val="00DA453F"/>
    <w:rsid w:val="00DA4E86"/>
    <w:rsid w:val="00DA4EAF"/>
    <w:rsid w:val="00DA57E6"/>
    <w:rsid w:val="00DA616A"/>
    <w:rsid w:val="00DA722C"/>
    <w:rsid w:val="00DA749D"/>
    <w:rsid w:val="00DB0BF4"/>
    <w:rsid w:val="00DB12E3"/>
    <w:rsid w:val="00DB139B"/>
    <w:rsid w:val="00DB23B9"/>
    <w:rsid w:val="00DB2ACA"/>
    <w:rsid w:val="00DB2D2B"/>
    <w:rsid w:val="00DB43FF"/>
    <w:rsid w:val="00DB442F"/>
    <w:rsid w:val="00DB4E5A"/>
    <w:rsid w:val="00DB4F17"/>
    <w:rsid w:val="00DB5238"/>
    <w:rsid w:val="00DB5CDC"/>
    <w:rsid w:val="00DB5E00"/>
    <w:rsid w:val="00DB610B"/>
    <w:rsid w:val="00DB7D8A"/>
    <w:rsid w:val="00DC0AF6"/>
    <w:rsid w:val="00DC0BD0"/>
    <w:rsid w:val="00DC17EB"/>
    <w:rsid w:val="00DC3159"/>
    <w:rsid w:val="00DC60A2"/>
    <w:rsid w:val="00DC676A"/>
    <w:rsid w:val="00DD0264"/>
    <w:rsid w:val="00DD0F87"/>
    <w:rsid w:val="00DD12AA"/>
    <w:rsid w:val="00DD2520"/>
    <w:rsid w:val="00DD2D69"/>
    <w:rsid w:val="00DD303D"/>
    <w:rsid w:val="00DD33E7"/>
    <w:rsid w:val="00DD3B6E"/>
    <w:rsid w:val="00DD4C05"/>
    <w:rsid w:val="00DD5189"/>
    <w:rsid w:val="00DD5F85"/>
    <w:rsid w:val="00DD6C34"/>
    <w:rsid w:val="00DD74FE"/>
    <w:rsid w:val="00DD7D9F"/>
    <w:rsid w:val="00DD7EF6"/>
    <w:rsid w:val="00DE005E"/>
    <w:rsid w:val="00DE1E3B"/>
    <w:rsid w:val="00DE3DA1"/>
    <w:rsid w:val="00DE41CB"/>
    <w:rsid w:val="00DE4620"/>
    <w:rsid w:val="00DE4914"/>
    <w:rsid w:val="00DE57EE"/>
    <w:rsid w:val="00DE5CFC"/>
    <w:rsid w:val="00DE647D"/>
    <w:rsid w:val="00DE7B0E"/>
    <w:rsid w:val="00DE7C52"/>
    <w:rsid w:val="00DE7CFB"/>
    <w:rsid w:val="00DF1681"/>
    <w:rsid w:val="00DF2710"/>
    <w:rsid w:val="00DF5002"/>
    <w:rsid w:val="00DF5B19"/>
    <w:rsid w:val="00DF6D1F"/>
    <w:rsid w:val="00E017EA"/>
    <w:rsid w:val="00E0425E"/>
    <w:rsid w:val="00E043EE"/>
    <w:rsid w:val="00E04DF1"/>
    <w:rsid w:val="00E054DA"/>
    <w:rsid w:val="00E07270"/>
    <w:rsid w:val="00E07487"/>
    <w:rsid w:val="00E11B67"/>
    <w:rsid w:val="00E1237B"/>
    <w:rsid w:val="00E13379"/>
    <w:rsid w:val="00E1357B"/>
    <w:rsid w:val="00E13B51"/>
    <w:rsid w:val="00E13C36"/>
    <w:rsid w:val="00E13FCB"/>
    <w:rsid w:val="00E14850"/>
    <w:rsid w:val="00E1516E"/>
    <w:rsid w:val="00E15F68"/>
    <w:rsid w:val="00E1623C"/>
    <w:rsid w:val="00E1747A"/>
    <w:rsid w:val="00E202E1"/>
    <w:rsid w:val="00E21F20"/>
    <w:rsid w:val="00E255CC"/>
    <w:rsid w:val="00E2576A"/>
    <w:rsid w:val="00E31230"/>
    <w:rsid w:val="00E31C8D"/>
    <w:rsid w:val="00E329BC"/>
    <w:rsid w:val="00E32C03"/>
    <w:rsid w:val="00E32C27"/>
    <w:rsid w:val="00E33937"/>
    <w:rsid w:val="00E3799C"/>
    <w:rsid w:val="00E401CF"/>
    <w:rsid w:val="00E40897"/>
    <w:rsid w:val="00E40E72"/>
    <w:rsid w:val="00E410D7"/>
    <w:rsid w:val="00E41472"/>
    <w:rsid w:val="00E41D9E"/>
    <w:rsid w:val="00E428BD"/>
    <w:rsid w:val="00E4380B"/>
    <w:rsid w:val="00E453B8"/>
    <w:rsid w:val="00E45696"/>
    <w:rsid w:val="00E45CB1"/>
    <w:rsid w:val="00E47BE7"/>
    <w:rsid w:val="00E51706"/>
    <w:rsid w:val="00E52481"/>
    <w:rsid w:val="00E527C0"/>
    <w:rsid w:val="00E52C16"/>
    <w:rsid w:val="00E533ED"/>
    <w:rsid w:val="00E5368F"/>
    <w:rsid w:val="00E5385C"/>
    <w:rsid w:val="00E5520D"/>
    <w:rsid w:val="00E5548B"/>
    <w:rsid w:val="00E56C60"/>
    <w:rsid w:val="00E600DA"/>
    <w:rsid w:val="00E607D3"/>
    <w:rsid w:val="00E61D77"/>
    <w:rsid w:val="00E62868"/>
    <w:rsid w:val="00E64825"/>
    <w:rsid w:val="00E65C2D"/>
    <w:rsid w:val="00E65EAA"/>
    <w:rsid w:val="00E70860"/>
    <w:rsid w:val="00E71C86"/>
    <w:rsid w:val="00E71F27"/>
    <w:rsid w:val="00E73371"/>
    <w:rsid w:val="00E7395A"/>
    <w:rsid w:val="00E7495F"/>
    <w:rsid w:val="00E76D58"/>
    <w:rsid w:val="00E77172"/>
    <w:rsid w:val="00E77FA1"/>
    <w:rsid w:val="00E80378"/>
    <w:rsid w:val="00E80B81"/>
    <w:rsid w:val="00E811D9"/>
    <w:rsid w:val="00E81479"/>
    <w:rsid w:val="00E820A1"/>
    <w:rsid w:val="00E82201"/>
    <w:rsid w:val="00E825C2"/>
    <w:rsid w:val="00E835DE"/>
    <w:rsid w:val="00E85D09"/>
    <w:rsid w:val="00E85DF5"/>
    <w:rsid w:val="00E86E6C"/>
    <w:rsid w:val="00E871EF"/>
    <w:rsid w:val="00E90C07"/>
    <w:rsid w:val="00E913EF"/>
    <w:rsid w:val="00E91DE0"/>
    <w:rsid w:val="00E922E8"/>
    <w:rsid w:val="00E923A4"/>
    <w:rsid w:val="00E92E2D"/>
    <w:rsid w:val="00E93F4A"/>
    <w:rsid w:val="00E95143"/>
    <w:rsid w:val="00E95FF9"/>
    <w:rsid w:val="00E963FC"/>
    <w:rsid w:val="00E96C12"/>
    <w:rsid w:val="00E96D39"/>
    <w:rsid w:val="00E973EB"/>
    <w:rsid w:val="00EA0539"/>
    <w:rsid w:val="00EA08A9"/>
    <w:rsid w:val="00EA1457"/>
    <w:rsid w:val="00EA17AA"/>
    <w:rsid w:val="00EA2B98"/>
    <w:rsid w:val="00EA3363"/>
    <w:rsid w:val="00EA3AEA"/>
    <w:rsid w:val="00EA4BBC"/>
    <w:rsid w:val="00EA594B"/>
    <w:rsid w:val="00EA6BD4"/>
    <w:rsid w:val="00EB0353"/>
    <w:rsid w:val="00EB0553"/>
    <w:rsid w:val="00EB06BF"/>
    <w:rsid w:val="00EB0815"/>
    <w:rsid w:val="00EB08F0"/>
    <w:rsid w:val="00EB0D12"/>
    <w:rsid w:val="00EB12F6"/>
    <w:rsid w:val="00EB1F15"/>
    <w:rsid w:val="00EB2396"/>
    <w:rsid w:val="00EB3C39"/>
    <w:rsid w:val="00EB3E17"/>
    <w:rsid w:val="00EB55D2"/>
    <w:rsid w:val="00EB5676"/>
    <w:rsid w:val="00EB5F2B"/>
    <w:rsid w:val="00EB6784"/>
    <w:rsid w:val="00EC0460"/>
    <w:rsid w:val="00EC1F18"/>
    <w:rsid w:val="00EC248F"/>
    <w:rsid w:val="00EC32D0"/>
    <w:rsid w:val="00EC5545"/>
    <w:rsid w:val="00EC5F9D"/>
    <w:rsid w:val="00EC61D7"/>
    <w:rsid w:val="00EC799F"/>
    <w:rsid w:val="00EC7EAB"/>
    <w:rsid w:val="00EC7FDF"/>
    <w:rsid w:val="00ED00D0"/>
    <w:rsid w:val="00ED0D07"/>
    <w:rsid w:val="00ED12FF"/>
    <w:rsid w:val="00ED1890"/>
    <w:rsid w:val="00ED2A6F"/>
    <w:rsid w:val="00ED3475"/>
    <w:rsid w:val="00ED4E3A"/>
    <w:rsid w:val="00ED4FC9"/>
    <w:rsid w:val="00ED65FC"/>
    <w:rsid w:val="00ED676A"/>
    <w:rsid w:val="00ED6E6F"/>
    <w:rsid w:val="00ED7757"/>
    <w:rsid w:val="00ED789E"/>
    <w:rsid w:val="00EE1EB2"/>
    <w:rsid w:val="00EE243F"/>
    <w:rsid w:val="00EE3FB3"/>
    <w:rsid w:val="00EE49C3"/>
    <w:rsid w:val="00EE4BE3"/>
    <w:rsid w:val="00EE5E33"/>
    <w:rsid w:val="00EE7324"/>
    <w:rsid w:val="00EE753F"/>
    <w:rsid w:val="00EE7595"/>
    <w:rsid w:val="00EE7C93"/>
    <w:rsid w:val="00EE7DBC"/>
    <w:rsid w:val="00EE7E3C"/>
    <w:rsid w:val="00EF0920"/>
    <w:rsid w:val="00EF0BBB"/>
    <w:rsid w:val="00EF205D"/>
    <w:rsid w:val="00EF3610"/>
    <w:rsid w:val="00EF3CB8"/>
    <w:rsid w:val="00EF4510"/>
    <w:rsid w:val="00EF561D"/>
    <w:rsid w:val="00EF776B"/>
    <w:rsid w:val="00F003C6"/>
    <w:rsid w:val="00F00412"/>
    <w:rsid w:val="00F007A7"/>
    <w:rsid w:val="00F020A7"/>
    <w:rsid w:val="00F03AED"/>
    <w:rsid w:val="00F0438F"/>
    <w:rsid w:val="00F0592E"/>
    <w:rsid w:val="00F05C03"/>
    <w:rsid w:val="00F06922"/>
    <w:rsid w:val="00F06E53"/>
    <w:rsid w:val="00F07072"/>
    <w:rsid w:val="00F077F0"/>
    <w:rsid w:val="00F07BD4"/>
    <w:rsid w:val="00F10187"/>
    <w:rsid w:val="00F10FDF"/>
    <w:rsid w:val="00F146EE"/>
    <w:rsid w:val="00F14DB9"/>
    <w:rsid w:val="00F156F2"/>
    <w:rsid w:val="00F1596D"/>
    <w:rsid w:val="00F16369"/>
    <w:rsid w:val="00F17D02"/>
    <w:rsid w:val="00F2057B"/>
    <w:rsid w:val="00F20732"/>
    <w:rsid w:val="00F20B55"/>
    <w:rsid w:val="00F20E3E"/>
    <w:rsid w:val="00F222BD"/>
    <w:rsid w:val="00F233FB"/>
    <w:rsid w:val="00F236AE"/>
    <w:rsid w:val="00F25ACD"/>
    <w:rsid w:val="00F25DA7"/>
    <w:rsid w:val="00F25E03"/>
    <w:rsid w:val="00F26A5E"/>
    <w:rsid w:val="00F26CFB"/>
    <w:rsid w:val="00F271C5"/>
    <w:rsid w:val="00F27C61"/>
    <w:rsid w:val="00F30208"/>
    <w:rsid w:val="00F3020C"/>
    <w:rsid w:val="00F32C25"/>
    <w:rsid w:val="00F32D82"/>
    <w:rsid w:val="00F335D6"/>
    <w:rsid w:val="00F343BC"/>
    <w:rsid w:val="00F344F4"/>
    <w:rsid w:val="00F35028"/>
    <w:rsid w:val="00F35EBA"/>
    <w:rsid w:val="00F37271"/>
    <w:rsid w:val="00F37732"/>
    <w:rsid w:val="00F42303"/>
    <w:rsid w:val="00F4419D"/>
    <w:rsid w:val="00F45F08"/>
    <w:rsid w:val="00F46336"/>
    <w:rsid w:val="00F46B7B"/>
    <w:rsid w:val="00F50481"/>
    <w:rsid w:val="00F50A12"/>
    <w:rsid w:val="00F5119E"/>
    <w:rsid w:val="00F52646"/>
    <w:rsid w:val="00F52F91"/>
    <w:rsid w:val="00F53D7F"/>
    <w:rsid w:val="00F5408A"/>
    <w:rsid w:val="00F54AC0"/>
    <w:rsid w:val="00F54C9A"/>
    <w:rsid w:val="00F5530A"/>
    <w:rsid w:val="00F55699"/>
    <w:rsid w:val="00F56780"/>
    <w:rsid w:val="00F5686F"/>
    <w:rsid w:val="00F579DA"/>
    <w:rsid w:val="00F57A2A"/>
    <w:rsid w:val="00F6141C"/>
    <w:rsid w:val="00F61AF6"/>
    <w:rsid w:val="00F621B7"/>
    <w:rsid w:val="00F627C8"/>
    <w:rsid w:val="00F62DA4"/>
    <w:rsid w:val="00F64C56"/>
    <w:rsid w:val="00F65DF3"/>
    <w:rsid w:val="00F66327"/>
    <w:rsid w:val="00F672E8"/>
    <w:rsid w:val="00F71981"/>
    <w:rsid w:val="00F72CB7"/>
    <w:rsid w:val="00F72DAD"/>
    <w:rsid w:val="00F72EF3"/>
    <w:rsid w:val="00F73CEC"/>
    <w:rsid w:val="00F7456E"/>
    <w:rsid w:val="00F75C08"/>
    <w:rsid w:val="00F76627"/>
    <w:rsid w:val="00F77812"/>
    <w:rsid w:val="00F77E8E"/>
    <w:rsid w:val="00F83624"/>
    <w:rsid w:val="00F83900"/>
    <w:rsid w:val="00F864BD"/>
    <w:rsid w:val="00F8678E"/>
    <w:rsid w:val="00F879C8"/>
    <w:rsid w:val="00F904D8"/>
    <w:rsid w:val="00F908D5"/>
    <w:rsid w:val="00F94FC4"/>
    <w:rsid w:val="00F97369"/>
    <w:rsid w:val="00F97B5D"/>
    <w:rsid w:val="00FA366C"/>
    <w:rsid w:val="00FA3CF2"/>
    <w:rsid w:val="00FA4916"/>
    <w:rsid w:val="00FA4A1D"/>
    <w:rsid w:val="00FA51AC"/>
    <w:rsid w:val="00FA5B86"/>
    <w:rsid w:val="00FA6400"/>
    <w:rsid w:val="00FA76A3"/>
    <w:rsid w:val="00FB000C"/>
    <w:rsid w:val="00FB14AD"/>
    <w:rsid w:val="00FB1BE9"/>
    <w:rsid w:val="00FB2028"/>
    <w:rsid w:val="00FB37DB"/>
    <w:rsid w:val="00FB4776"/>
    <w:rsid w:val="00FB6100"/>
    <w:rsid w:val="00FB684C"/>
    <w:rsid w:val="00FB7BDD"/>
    <w:rsid w:val="00FB7E18"/>
    <w:rsid w:val="00FC01FF"/>
    <w:rsid w:val="00FC0369"/>
    <w:rsid w:val="00FC0801"/>
    <w:rsid w:val="00FC0F8C"/>
    <w:rsid w:val="00FC393C"/>
    <w:rsid w:val="00FC3C8C"/>
    <w:rsid w:val="00FC6159"/>
    <w:rsid w:val="00FC6EE4"/>
    <w:rsid w:val="00FD063F"/>
    <w:rsid w:val="00FD081D"/>
    <w:rsid w:val="00FD09C7"/>
    <w:rsid w:val="00FD200B"/>
    <w:rsid w:val="00FD2061"/>
    <w:rsid w:val="00FD2C50"/>
    <w:rsid w:val="00FD39EB"/>
    <w:rsid w:val="00FD5B98"/>
    <w:rsid w:val="00FE0408"/>
    <w:rsid w:val="00FE0BC7"/>
    <w:rsid w:val="00FE1554"/>
    <w:rsid w:val="00FE15E8"/>
    <w:rsid w:val="00FE176D"/>
    <w:rsid w:val="00FE1B4A"/>
    <w:rsid w:val="00FE2069"/>
    <w:rsid w:val="00FE3EB7"/>
    <w:rsid w:val="00FE4F18"/>
    <w:rsid w:val="00FE5702"/>
    <w:rsid w:val="00FE5D29"/>
    <w:rsid w:val="00FE6109"/>
    <w:rsid w:val="00FE685E"/>
    <w:rsid w:val="00FE6C8C"/>
    <w:rsid w:val="00FF050F"/>
    <w:rsid w:val="00FF11F3"/>
    <w:rsid w:val="00FF20E3"/>
    <w:rsid w:val="00FF345F"/>
    <w:rsid w:val="00FF3E29"/>
    <w:rsid w:val="00FF435A"/>
    <w:rsid w:val="00FF6614"/>
    <w:rsid w:val="00FF760C"/>
    <w:rsid w:val="00FF787B"/>
    <w:rsid w:val="04929E29"/>
    <w:rsid w:val="5C50485D"/>
    <w:rsid w:val="61695F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DB5FC"/>
  <w15:docId w15:val="{90A0BEE4-8F2C-4E7A-BD92-2DAD4ED9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unhideWhenUsed/>
    <w:rsid w:val="007F76D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0F2FFA"/>
    <w:pPr>
      <w:keepNext/>
      <w:ind w:firstLine="0"/>
    </w:pPr>
    <w:rPr>
      <w:i/>
    </w:rPr>
  </w:style>
  <w:style w:type="paragraph" w:customStyle="1" w:styleId="Millifyrirsgn1">
    <w:name w:val="Millifyrirsögn 1"/>
    <w:basedOn w:val="Venjulegur"/>
    <w:next w:val="Venjulegur"/>
    <w:qFormat/>
    <w:rsid w:val="000F2FFA"/>
    <w:pPr>
      <w:keepNext/>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3"/>
    <w:uiPriority w:val="99"/>
    <w:unhideWhenUsed/>
    <w:rsid w:val="00850423"/>
    <w:pPr>
      <w:tabs>
        <w:tab w:val="center" w:pos="4513"/>
        <w:tab w:val="right" w:pos="9026"/>
      </w:tabs>
    </w:pPr>
  </w:style>
  <w:style w:type="paragraph" w:customStyle="1" w:styleId="Greinarnmer">
    <w:name w:val="Greinarnúmer"/>
    <w:basedOn w:val="Venjulegur"/>
    <w:next w:val="Venjulegur"/>
    <w:qFormat/>
    <w:rsid w:val="000F2FFA"/>
    <w:pPr>
      <w:keepNext/>
      <w:ind w:firstLine="0"/>
      <w:jc w:val="center"/>
    </w:pPr>
  </w:style>
  <w:style w:type="paragraph" w:customStyle="1" w:styleId="Greinarfyrirsgn">
    <w:name w:val="Greinarfyrirsögn"/>
    <w:basedOn w:val="Venjulegur"/>
    <w:next w:val="Venjulegur"/>
    <w:qFormat/>
    <w:rsid w:val="000F2FFA"/>
    <w:pPr>
      <w:keepNext/>
      <w:ind w:firstLine="0"/>
      <w:jc w:val="center"/>
    </w:pPr>
    <w:rPr>
      <w:i/>
    </w:rPr>
  </w:style>
  <w:style w:type="paragraph" w:customStyle="1" w:styleId="Kaflafyrirsgn">
    <w:name w:val="Kaflafyrirsögn"/>
    <w:basedOn w:val="Venjulegur"/>
    <w:next w:val="Venjulegur"/>
    <w:qFormat/>
    <w:rsid w:val="000F2FFA"/>
    <w:pPr>
      <w:keepNext/>
      <w:ind w:firstLine="0"/>
      <w:jc w:val="center"/>
    </w:pPr>
    <w:rPr>
      <w:b/>
    </w:rPr>
  </w:style>
  <w:style w:type="paragraph" w:customStyle="1" w:styleId="Kaflanmer">
    <w:name w:val="Kaflanúmer"/>
    <w:basedOn w:val="Venjulegur"/>
    <w:next w:val="Venjulegur"/>
    <w:qFormat/>
    <w:rsid w:val="000F2FFA"/>
    <w:pPr>
      <w:keepNext/>
      <w:ind w:firstLine="0"/>
      <w:jc w:val="center"/>
    </w:pPr>
    <w:rPr>
      <w:caps/>
    </w:rPr>
  </w:style>
  <w:style w:type="character" w:customStyle="1" w:styleId="SuhausStaf2">
    <w:name w:val="Síðuhaus Staf2"/>
    <w:basedOn w:val="Sjlfgefinleturgermlsgreinar"/>
    <w:uiPriority w:val="99"/>
    <w:semiHidden/>
    <w:rsid w:val="00EF3CB8"/>
    <w:rPr>
      <w:rFonts w:ascii="Times New Roman" w:hAnsi="Times New Roman"/>
      <w:sz w:val="21"/>
      <w:szCs w:val="22"/>
      <w:lang w:val="is-IS"/>
    </w:rPr>
  </w:style>
  <w:style w:type="paragraph" w:styleId="Suftur">
    <w:name w:val="footer"/>
    <w:basedOn w:val="Venjulegur"/>
    <w:link w:val="SufturStaf3"/>
    <w:uiPriority w:val="99"/>
    <w:unhideWhenUsed/>
    <w:rsid w:val="00850423"/>
    <w:pPr>
      <w:tabs>
        <w:tab w:val="center" w:pos="4513"/>
        <w:tab w:val="right" w:pos="9026"/>
      </w:tabs>
    </w:pPr>
  </w:style>
  <w:style w:type="character" w:customStyle="1" w:styleId="SufturStaf2">
    <w:name w:val="Síðufótur Staf2"/>
    <w:basedOn w:val="Sjlfgefinleturgermlsgreinar"/>
    <w:uiPriority w:val="99"/>
    <w:semiHidden/>
    <w:rsid w:val="00EF3CB8"/>
    <w:rPr>
      <w:rFonts w:ascii="Times New Roman" w:hAnsi="Times New Roman"/>
      <w:sz w:val="21"/>
      <w:szCs w:val="22"/>
      <w:lang w:val="is-IS"/>
    </w:rPr>
  </w:style>
  <w:style w:type="character" w:styleId="Tengill">
    <w:name w:val="Hyperlink"/>
    <w:basedOn w:val="Sjlfgefinleturgermlsgreinar"/>
    <w:uiPriority w:val="99"/>
    <w:unhideWhenUsed/>
    <w:rsid w:val="00D512A4"/>
  </w:style>
  <w:style w:type="character" w:customStyle="1" w:styleId="SuhausStaf1">
    <w:name w:val="Síðuhaus Staf1"/>
    <w:uiPriority w:val="99"/>
    <w:rsid w:val="00104683"/>
    <w:rPr>
      <w:rFonts w:ascii="Times New Roman" w:hAnsi="Times New Roman"/>
      <w:sz w:val="21"/>
      <w:szCs w:val="22"/>
      <w:lang w:val="is-IS"/>
    </w:rPr>
  </w:style>
  <w:style w:type="character" w:customStyle="1" w:styleId="SufturStaf1">
    <w:name w:val="Síðufótur Staf1"/>
    <w:uiPriority w:val="99"/>
    <w:rsid w:val="00104683"/>
    <w:rPr>
      <w:rFonts w:ascii="Times New Roman" w:hAnsi="Times New Roman"/>
      <w:sz w:val="21"/>
      <w:szCs w:val="22"/>
      <w:lang w:val="is-I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4"/>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13"/>
      </w:numPr>
    </w:pPr>
  </w:style>
  <w:style w:type="numbering" w:customStyle="1" w:styleId="Althingia-1-a-1">
    <w:name w:val="Althingi a - 1 - a - 1"/>
    <w:uiPriority w:val="99"/>
    <w:rsid w:val="00A10AE9"/>
    <w:pPr>
      <w:numPr>
        <w:numId w:val="5"/>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5"/>
      </w:numPr>
    </w:pPr>
  </w:style>
  <w:style w:type="paragraph" w:styleId="Textiathugasemdar">
    <w:name w:val="annotation text"/>
    <w:basedOn w:val="Venjulegur"/>
    <w:link w:val="TextiathugasemdarStaf1"/>
    <w:uiPriority w:val="99"/>
    <w:unhideWhenUsed/>
    <w:rsid w:val="00DD0F87"/>
    <w:rPr>
      <w:sz w:val="20"/>
      <w:szCs w:val="20"/>
    </w:rPr>
  </w:style>
  <w:style w:type="character" w:customStyle="1" w:styleId="TextiathugasemdarStaf1">
    <w:name w:val="Texti athugasemdar Staf1"/>
    <w:basedOn w:val="Sjlfgefinleturgermlsgreinar"/>
    <w:link w:val="Textiathugasemdar"/>
    <w:uiPriority w:val="99"/>
    <w:rsid w:val="00DD0F87"/>
    <w:rPr>
      <w:rFonts w:ascii="Times New Roman" w:hAnsi="Times New Roman"/>
      <w:lang w:val="is-IS"/>
    </w:rPr>
  </w:style>
  <w:style w:type="character" w:styleId="Tilvsunathugasemd">
    <w:name w:val="annotation reference"/>
    <w:basedOn w:val="Sjlfgefinleturgermlsgreinar"/>
    <w:uiPriority w:val="99"/>
    <w:semiHidden/>
    <w:unhideWhenUsed/>
    <w:rsid w:val="007370D9"/>
    <w:rPr>
      <w:sz w:val="16"/>
      <w:szCs w:val="16"/>
    </w:rPr>
  </w:style>
  <w:style w:type="paragraph" w:styleId="Efniathugasemdar">
    <w:name w:val="annotation subject"/>
    <w:basedOn w:val="Textiathugasemdar"/>
    <w:next w:val="Textiathugasemdar"/>
    <w:link w:val="EfniathugasemdarStaf1"/>
    <w:uiPriority w:val="99"/>
    <w:semiHidden/>
    <w:unhideWhenUsed/>
    <w:rsid w:val="00DD0F87"/>
    <w:rPr>
      <w:b/>
      <w:bCs/>
    </w:rPr>
  </w:style>
  <w:style w:type="character" w:customStyle="1" w:styleId="EfniathugasemdarStaf1">
    <w:name w:val="Efni athugasemdar Staf1"/>
    <w:basedOn w:val="TextiathugasemdarStaf1"/>
    <w:link w:val="Efniathugasemdar"/>
    <w:uiPriority w:val="99"/>
    <w:semiHidden/>
    <w:rsid w:val="00DD0F87"/>
    <w:rPr>
      <w:rFonts w:ascii="Times New Roman" w:hAnsi="Times New Roman"/>
      <w:b/>
      <w:bCs/>
      <w:lang w:val="is-IS"/>
    </w:rPr>
  </w:style>
  <w:style w:type="character" w:customStyle="1" w:styleId="SuhausStaf3">
    <w:name w:val="Síðuhaus Staf3"/>
    <w:basedOn w:val="Sjlfgefinleturgermlsgreinar"/>
    <w:link w:val="Suhaus"/>
    <w:uiPriority w:val="99"/>
    <w:rsid w:val="00182CB4"/>
    <w:rPr>
      <w:rFonts w:ascii="Times New Roman" w:hAnsi="Times New Roman"/>
      <w:sz w:val="21"/>
      <w:szCs w:val="22"/>
      <w:lang w:val="is-IS"/>
    </w:rPr>
  </w:style>
  <w:style w:type="character" w:customStyle="1" w:styleId="SufturStaf3">
    <w:name w:val="Síðufótur Staf3"/>
    <w:basedOn w:val="Sjlfgefinleturgermlsgreinar"/>
    <w:link w:val="Suftur"/>
    <w:uiPriority w:val="99"/>
    <w:rsid w:val="00182CB4"/>
    <w:rPr>
      <w:rFonts w:ascii="Times New Roman" w:hAnsi="Times New Roman"/>
      <w:sz w:val="21"/>
      <w:szCs w:val="22"/>
      <w:lang w:val="is-IS"/>
    </w:rPr>
  </w:style>
  <w:style w:type="paragraph" w:styleId="Endurskoun">
    <w:name w:val="Revision"/>
    <w:hidden/>
    <w:uiPriority w:val="99"/>
    <w:semiHidden/>
    <w:rsid w:val="003605BC"/>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EA3363"/>
    <w:rPr>
      <w:color w:val="605E5C"/>
      <w:shd w:val="clear" w:color="auto" w:fill="E1DFDD"/>
    </w:rPr>
  </w:style>
  <w:style w:type="character" w:styleId="NotaurTengill">
    <w:name w:val="FollowedHyperlink"/>
    <w:basedOn w:val="Sjlfgefinleturgermlsgreinar"/>
    <w:uiPriority w:val="99"/>
    <w:semiHidden/>
    <w:unhideWhenUsed/>
    <w:rsid w:val="006D2959"/>
    <w:rPr>
      <w:color w:val="954F72" w:themeColor="followedHyperlink"/>
      <w:u w:val="single"/>
    </w:rPr>
  </w:style>
  <w:style w:type="character" w:customStyle="1" w:styleId="SuhausStaf">
    <w:name w:val="Síðuhaus Staf"/>
    <w:uiPriority w:val="99"/>
    <w:rsid w:val="00CD70C3"/>
    <w:rPr>
      <w:rFonts w:ascii="Times New Roman" w:hAnsi="Times New Roman"/>
      <w:sz w:val="21"/>
      <w:szCs w:val="22"/>
      <w:lang w:eastAsia="en-US"/>
    </w:rPr>
  </w:style>
  <w:style w:type="character" w:customStyle="1" w:styleId="SufturStaf">
    <w:name w:val="Síðufótur Staf"/>
    <w:uiPriority w:val="99"/>
    <w:rsid w:val="00CD70C3"/>
    <w:rPr>
      <w:rFonts w:ascii="Times New Roman" w:hAnsi="Times New Roman"/>
      <w:sz w:val="21"/>
      <w:szCs w:val="22"/>
      <w:lang w:eastAsia="en-US"/>
    </w:rPr>
  </w:style>
  <w:style w:type="character" w:customStyle="1" w:styleId="TextineanmlsgreinarStaf">
    <w:name w:val="Texti neðanmálsgreinar Staf"/>
    <w:uiPriority w:val="99"/>
    <w:semiHidden/>
    <w:rsid w:val="00CD70C3"/>
    <w:rPr>
      <w:rFonts w:ascii="Times New Roman" w:hAnsi="Times New Roman"/>
      <w:sz w:val="18"/>
      <w:lang w:eastAsia="en-US"/>
    </w:rPr>
  </w:style>
  <w:style w:type="character" w:customStyle="1" w:styleId="BlrutextiStaf">
    <w:name w:val="Blöðrutexti Staf"/>
    <w:basedOn w:val="Sjlfgefinleturgermlsgreinar"/>
    <w:uiPriority w:val="99"/>
    <w:semiHidden/>
    <w:rsid w:val="00CD70C3"/>
    <w:rPr>
      <w:rFonts w:ascii="Segoe UI" w:hAnsi="Segoe UI" w:cs="Segoe UI"/>
      <w:sz w:val="18"/>
      <w:szCs w:val="18"/>
      <w:lang w:val="is-IS"/>
    </w:rPr>
  </w:style>
  <w:style w:type="character" w:customStyle="1" w:styleId="TextiathugasemdarStaf">
    <w:name w:val="Texti athugasemdar Staf"/>
    <w:basedOn w:val="Sjlfgefinleturgermlsgreinar"/>
    <w:uiPriority w:val="99"/>
    <w:rsid w:val="00CD70C3"/>
    <w:rPr>
      <w:rFonts w:ascii="Times New Roman" w:hAnsi="Times New Roman"/>
      <w:lang w:val="is-IS"/>
    </w:rPr>
  </w:style>
  <w:style w:type="character" w:customStyle="1" w:styleId="EfniathugasemdarStaf">
    <w:name w:val="Efni athugasemdar Staf"/>
    <w:basedOn w:val="TextiathugasemdarStaf"/>
    <w:uiPriority w:val="99"/>
    <w:semiHidden/>
    <w:rsid w:val="00CD70C3"/>
    <w:rPr>
      <w:rFonts w:ascii="Times New Roman" w:hAnsi="Times New Roman"/>
      <w:b/>
      <w:bCs/>
      <w:lang w:val="is-IS"/>
    </w:rPr>
  </w:style>
  <w:style w:type="paragraph" w:customStyle="1" w:styleId="a">
    <w:uiPriority w:val="99"/>
    <w:unhideWhenUsed/>
    <w:rsid w:val="007F76D8"/>
  </w:style>
  <w:style w:type="character" w:styleId="Sterkt">
    <w:name w:val="Strong"/>
    <w:basedOn w:val="Sjlfgefinleturgermlsgreinar"/>
    <w:uiPriority w:val="22"/>
    <w:qFormat/>
    <w:rsid w:val="0004543C"/>
    <w:rPr>
      <w:b/>
      <w:bCs/>
    </w:rPr>
  </w:style>
  <w:style w:type="character" w:styleId="Umtal">
    <w:name w:val="Mention"/>
    <w:basedOn w:val="Sjlfgefinleturgermlsgreinar"/>
    <w:uiPriority w:val="99"/>
    <w:unhideWhenUsed/>
    <w:rsid w:val="00EB3E17"/>
    <w:rPr>
      <w:color w:val="2B579A"/>
      <w:shd w:val="clear" w:color="auto" w:fill="E1DFDD"/>
    </w:rPr>
  </w:style>
  <w:style w:type="paragraph" w:styleId="Venjulegtvefur">
    <w:name w:val="Normal (Web)"/>
    <w:basedOn w:val="Venjulegur"/>
    <w:uiPriority w:val="99"/>
    <w:semiHidden/>
    <w:unhideWhenUsed/>
    <w:rsid w:val="009D23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03934">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48513012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84616577">
      <w:bodyDiv w:val="1"/>
      <w:marLeft w:val="0"/>
      <w:marRight w:val="0"/>
      <w:marTop w:val="0"/>
      <w:marBottom w:val="0"/>
      <w:divBdr>
        <w:top w:val="none" w:sz="0" w:space="0" w:color="auto"/>
        <w:left w:val="none" w:sz="0" w:space="0" w:color="auto"/>
        <w:bottom w:val="none" w:sz="0" w:space="0" w:color="auto"/>
        <w:right w:val="none" w:sz="0" w:space="0" w:color="auto"/>
      </w:divBdr>
    </w:div>
    <w:div w:id="845244393">
      <w:bodyDiv w:val="1"/>
      <w:marLeft w:val="0"/>
      <w:marRight w:val="0"/>
      <w:marTop w:val="0"/>
      <w:marBottom w:val="0"/>
      <w:divBdr>
        <w:top w:val="none" w:sz="0" w:space="0" w:color="auto"/>
        <w:left w:val="none" w:sz="0" w:space="0" w:color="auto"/>
        <w:bottom w:val="none" w:sz="0" w:space="0" w:color="auto"/>
        <w:right w:val="none" w:sz="0" w:space="0" w:color="auto"/>
      </w:divBdr>
    </w:div>
    <w:div w:id="1116868671">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475679221">
      <w:bodyDiv w:val="1"/>
      <w:marLeft w:val="0"/>
      <w:marRight w:val="0"/>
      <w:marTop w:val="0"/>
      <w:marBottom w:val="0"/>
      <w:divBdr>
        <w:top w:val="none" w:sz="0" w:space="0" w:color="auto"/>
        <w:left w:val="none" w:sz="0" w:space="0" w:color="auto"/>
        <w:bottom w:val="none" w:sz="0" w:space="0" w:color="auto"/>
        <w:right w:val="none" w:sz="0" w:space="0" w:color="auto"/>
      </w:divBdr>
    </w:div>
    <w:div w:id="1587810217">
      <w:bodyDiv w:val="1"/>
      <w:marLeft w:val="0"/>
      <w:marRight w:val="0"/>
      <w:marTop w:val="0"/>
      <w:marBottom w:val="0"/>
      <w:divBdr>
        <w:top w:val="none" w:sz="0" w:space="0" w:color="auto"/>
        <w:left w:val="none" w:sz="0" w:space="0" w:color="auto"/>
        <w:bottom w:val="none" w:sz="0" w:space="0" w:color="auto"/>
        <w:right w:val="none" w:sz="0" w:space="0" w:color="auto"/>
      </w:divBdr>
    </w:div>
    <w:div w:id="1705328817">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F8B8F263D2F34CAA130A1110ACC760" ma:contentTypeVersion="3" ma:contentTypeDescription="Create a new document." ma:contentTypeScope="" ma:versionID="e93df6c60e880e87c35106c302571e5b">
  <xsd:schema xmlns:xsd="http://www.w3.org/2001/XMLSchema" xmlns:xs="http://www.w3.org/2001/XMLSchema" xmlns:p="http://schemas.microsoft.com/office/2006/metadata/properties" xmlns:ns2="d67a740c-c273-42b7-a426-7adf165c6e40" targetNamespace="http://schemas.microsoft.com/office/2006/metadata/properties" ma:root="true" ma:fieldsID="eb417644ba0b1a915eb2432def79a7d8" ns2:_="">
    <xsd:import namespace="d67a740c-c273-42b7-a426-7adf165c6e4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a740c-c273-42b7-a426-7adf165c6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541BFE-5602-4C57-A37C-687F6A99BC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7DEC4C-B886-4F4C-9ABE-8413955591B5}">
  <ds:schemaRefs>
    <ds:schemaRef ds:uri="http://schemas.microsoft.com/sharepoint/v3/contenttype/forms"/>
  </ds:schemaRefs>
</ds:datastoreItem>
</file>

<file path=customXml/itemProps3.xml><?xml version="1.0" encoding="utf-8"?>
<ds:datastoreItem xmlns:ds="http://schemas.openxmlformats.org/officeDocument/2006/customXml" ds:itemID="{2867A72A-C9F8-4A01-BD0E-E79BC8E58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7a740c-c273-42b7-a426-7adf165c6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13462</Words>
  <Characters>84138</Characters>
  <Application>Microsoft Office Word</Application>
  <DocSecurity>0</DocSecurity>
  <Lines>2403</Lines>
  <Paragraphs>1478</Paragraphs>
  <ScaleCrop>false</ScaleCrop>
  <Company/>
  <LinksUpToDate>false</LinksUpToDate>
  <CharactersWithSpaces>96122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Frumvarp til laga um almennar sanngirnisbætur</dc:title>
  <dc:subject/>
  <dc:creator>stjornarskjol@althingi.is</dc:creator>
  <cp:keywords/>
  <cp:lastModifiedBy>Hildigunnur Fönn Hauksdóttir</cp:lastModifiedBy>
  <cp:revision>3</cp:revision>
  <cp:lastPrinted>2026-06-01T21:03:00Z</cp:lastPrinted>
  <dcterms:created xsi:type="dcterms:W3CDTF">2026-11-03T15:43:00Z</dcterms:created>
  <dcterms:modified xsi:type="dcterms:W3CDTF">2026-11-03T15:47:00Z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2026-05-26T13:00:20Z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504cbc69-3e01-4803-b205-d9718f28be00</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y fmtid="{D5CDD505-2E9C-101B-9397-08002B2CF9AE}" pid="17" name="ContentTypeId">
    <vt:lpwstr>0x0101001EF8B8F263D2F34CAA130A1110ACC760</vt:lpwstr>
  </property>
  <property fmtid="{D5CDD505-2E9C-101B-9397-08002B2CF9AE}" pid="18" name="DocumentType">
    <vt:lpwstr/>
  </property>
</Properties>
</file>