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27" w:rsidRDefault="00E71F27" w:rsidP="00E71F27">
      <w:pPr>
        <w:pStyle w:val="Nmeringsskjalsmls"/>
      </w:pPr>
      <w:bookmarkStart w:id="0" w:name="_Toc303616026"/>
      <w:bookmarkStart w:id="1" w:name="_Toc303616027"/>
      <w:bookmarkStart w:id="2" w:name="_GoBack"/>
      <w:bookmarkEnd w:id="2"/>
      <w:r>
        <w:t>14</w:t>
      </w:r>
      <w:r w:rsidR="00C710B1">
        <w:t>8</w:t>
      </w:r>
      <w:r>
        <w:t>. löggjafarþing 201</w:t>
      </w:r>
      <w:bookmarkEnd w:id="0"/>
      <w:r w:rsidR="0085674C">
        <w:t>7</w:t>
      </w:r>
      <w:r>
        <w:t>–201</w:t>
      </w:r>
      <w:r w:rsidR="0085674C">
        <w:t>8</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um</w:t>
      </w:r>
      <w:r w:rsidR="006D39A0">
        <w:t xml:space="preserve"> </w:t>
      </w:r>
      <w:r w:rsidR="006D39A0" w:rsidRPr="006D39A0">
        <w:t>breytingu á ýmsum lögum vegna frekari aðgerða gegn skattundanskotum og skattsvikum (hert skatteftirlit og –rannsóknir, aukin upplýsingaöflun o.fl.).</w:t>
      </w:r>
    </w:p>
    <w:p w:rsidR="005D5AEE" w:rsidRPr="005D5AEE" w:rsidRDefault="005D5AEE" w:rsidP="005D5AEE"/>
    <w:p w:rsidR="00E71F27" w:rsidRPr="006C04F1" w:rsidRDefault="00E71F27" w:rsidP="00E71F27">
      <w:pPr>
        <w:pStyle w:val="Frrherra"/>
      </w:pPr>
      <w:r w:rsidRPr="006C04F1">
        <w:t xml:space="preserve">Frá </w:t>
      </w:r>
      <w:r w:rsidR="006D39A0" w:rsidRPr="006C04F1">
        <w:t>fjármála- og efnahagsráðherra</w:t>
      </w:r>
      <w:r w:rsidRPr="006C04F1">
        <w:t xml:space="preserve">. </w:t>
      </w:r>
    </w:p>
    <w:p w:rsidR="00E71F27" w:rsidRPr="006C04F1" w:rsidRDefault="00E71F27" w:rsidP="00E71F27"/>
    <w:p w:rsidR="00E71F27" w:rsidRPr="006C04F1" w:rsidRDefault="00E71F27" w:rsidP="00E71F27"/>
    <w:p w:rsidR="00C35574" w:rsidRPr="00615257" w:rsidRDefault="00E71F27" w:rsidP="00E71F27">
      <w:pPr>
        <w:pStyle w:val="Kaflanmer"/>
      </w:pPr>
      <w:r w:rsidRPr="00615257">
        <w:t>I</w:t>
      </w:r>
      <w:r w:rsidR="00C35574" w:rsidRPr="00615257">
        <w:t>. kafli</w:t>
      </w:r>
    </w:p>
    <w:p w:rsidR="00C35574" w:rsidRPr="00615257" w:rsidRDefault="006C04F1" w:rsidP="00943B67">
      <w:pPr>
        <w:pStyle w:val="Kaflafyrirsgn"/>
      </w:pPr>
      <w:r w:rsidRPr="00615257">
        <w:t>Breyting á lögum um tekjuskatt, nr. 90/2003, með síðari breytingum</w:t>
      </w:r>
      <w:r w:rsidR="00C35574" w:rsidRPr="00615257">
        <w:t>.</w:t>
      </w:r>
    </w:p>
    <w:p w:rsidR="006C04F1" w:rsidRPr="00615257" w:rsidRDefault="004B6574" w:rsidP="006C04F1">
      <w:pPr>
        <w:ind w:firstLine="0"/>
        <w:jc w:val="center"/>
      </w:pPr>
      <w:r>
        <w:t>1</w:t>
      </w:r>
      <w:r w:rsidR="006C04F1" w:rsidRPr="00615257">
        <w:t>. gr.</w:t>
      </w:r>
    </w:p>
    <w:p w:rsidR="00C74C22" w:rsidRPr="00E43139" w:rsidRDefault="00C74C22" w:rsidP="00C74C22">
      <w:r w:rsidRPr="00E43139">
        <w:t>Eftirfarandi breytingar verða á 55. gr. laganna:</w:t>
      </w:r>
    </w:p>
    <w:p w:rsidR="00C74C22" w:rsidRPr="00E43139" w:rsidRDefault="00C74C22" w:rsidP="00C74C22">
      <w:pPr>
        <w:pStyle w:val="ListParagraph"/>
        <w:numPr>
          <w:ilvl w:val="0"/>
          <w:numId w:val="14"/>
        </w:numPr>
      </w:pPr>
      <w:r w:rsidRPr="00E43139">
        <w:t>Á eftir 1. málsl. 1. mgr. kemur</w:t>
      </w:r>
      <w:r w:rsidR="00295AD2">
        <w:t xml:space="preserve"> nýr málsliður sem orðast svo</w:t>
      </w:r>
      <w:r w:rsidRPr="00E43139">
        <w:t xml:space="preserve">: </w:t>
      </w:r>
      <w:r w:rsidR="00295AD2">
        <w:t xml:space="preserve">Sama gildir um hlutafélög, sbr. 1. tölul. 1. mgr. 2. gr. og fastar starfsstöðvar </w:t>
      </w:r>
      <w:r w:rsidRPr="00E43139">
        <w:t>félaga innan Evrópska efnahagssvæðisins, sbr. 4. tölul. 1. mgr. 3. gr.</w:t>
      </w:r>
    </w:p>
    <w:p w:rsidR="00C74C22" w:rsidRPr="00E43139" w:rsidRDefault="00C74C22" w:rsidP="00C74C22">
      <w:pPr>
        <w:pStyle w:val="ListParagraph"/>
        <w:numPr>
          <w:ilvl w:val="0"/>
          <w:numId w:val="14"/>
        </w:numPr>
      </w:pPr>
      <w:r w:rsidRPr="00E43139">
        <w:t>Á eftir 4. mgr. kemur ný málsgrein, svohljóðandi:</w:t>
      </w:r>
    </w:p>
    <w:p w:rsidR="006C04F1" w:rsidRPr="00E43139" w:rsidRDefault="00C74C22" w:rsidP="00C74C22">
      <w:r w:rsidRPr="00E43139">
        <w:t>Tap í fastri starfsstöð skv. 4. tölul. 1. mgr. 3. gr. er aðeins frádráttarbært hjá íslensku félagi að ekki sé unnt að jafna tapið hjá erlend</w:t>
      </w:r>
      <w:r w:rsidR="00295AD2">
        <w:t>u</w:t>
      </w:r>
      <w:r w:rsidRPr="00E43139">
        <w:t xml:space="preserve"> móðurfélagi föstu starfsstöðvarinnar.</w:t>
      </w:r>
    </w:p>
    <w:p w:rsidR="006C04F1" w:rsidRPr="00E43139" w:rsidRDefault="006C04F1" w:rsidP="006C04F1">
      <w:pPr>
        <w:ind w:firstLine="0"/>
      </w:pPr>
    </w:p>
    <w:p w:rsidR="006C04F1" w:rsidRPr="00E43139" w:rsidRDefault="004B6574" w:rsidP="006C04F1">
      <w:pPr>
        <w:ind w:firstLine="0"/>
        <w:jc w:val="center"/>
      </w:pPr>
      <w:r>
        <w:t>2</w:t>
      </w:r>
      <w:r w:rsidR="006C04F1" w:rsidRPr="00E43139">
        <w:t>. gr.</w:t>
      </w:r>
    </w:p>
    <w:p w:rsidR="006C04F1" w:rsidRPr="00E43139" w:rsidRDefault="00E43139" w:rsidP="006C04F1">
      <w:r w:rsidRPr="00E43139">
        <w:t>4. málsl. 5. mgr. 57. gr. laganna fellur brott.</w:t>
      </w:r>
    </w:p>
    <w:p w:rsidR="006C04F1" w:rsidRPr="0029061B" w:rsidRDefault="006C04F1" w:rsidP="006C04F1">
      <w:pPr>
        <w:ind w:firstLine="0"/>
      </w:pPr>
    </w:p>
    <w:p w:rsidR="006C04F1" w:rsidRPr="0029061B" w:rsidRDefault="006C04F1" w:rsidP="006C04F1">
      <w:pPr>
        <w:ind w:firstLine="0"/>
        <w:jc w:val="center"/>
      </w:pPr>
      <w:r w:rsidRPr="0029061B">
        <w:t>II. KAFLI</w:t>
      </w:r>
    </w:p>
    <w:p w:rsidR="006C04F1" w:rsidRPr="006C04F1" w:rsidRDefault="006C04F1" w:rsidP="006C04F1">
      <w:pPr>
        <w:ind w:firstLine="0"/>
        <w:jc w:val="center"/>
        <w:rPr>
          <w:b/>
        </w:rPr>
      </w:pPr>
      <w:r w:rsidRPr="006C04F1">
        <w:rPr>
          <w:b/>
        </w:rPr>
        <w:t>Breyting á lögum um staðgreiðslu opinberra gjalda, nr. 45/1987, með síðari breytingum.</w:t>
      </w:r>
    </w:p>
    <w:p w:rsidR="006C04F1" w:rsidRPr="00615257" w:rsidRDefault="004B6574" w:rsidP="006C04F1">
      <w:pPr>
        <w:ind w:firstLine="0"/>
        <w:jc w:val="center"/>
      </w:pPr>
      <w:r>
        <w:t>3</w:t>
      </w:r>
      <w:r w:rsidR="006C04F1" w:rsidRPr="00615257">
        <w:t>. gr.</w:t>
      </w:r>
    </w:p>
    <w:p w:rsidR="0021020F" w:rsidRDefault="0021020F" w:rsidP="0021020F">
      <w:r>
        <w:t>Eftirfarandi breytingar verða á 7. gr. laganna:</w:t>
      </w:r>
    </w:p>
    <w:p w:rsidR="0021020F" w:rsidRDefault="0021020F" w:rsidP="0021020F">
      <w:pPr>
        <w:pStyle w:val="ListParagraph"/>
        <w:numPr>
          <w:ilvl w:val="0"/>
          <w:numId w:val="25"/>
        </w:numPr>
      </w:pPr>
      <w:r>
        <w:t xml:space="preserve">Á eftir orðinu „starfsmannaleigan“ í 3. mgr. kemur: eða </w:t>
      </w:r>
      <w:r w:rsidR="00FF4D22">
        <w:t xml:space="preserve">annar </w:t>
      </w:r>
      <w:r>
        <w:t>aðili sem leigir út vinnuafl.</w:t>
      </w:r>
    </w:p>
    <w:p w:rsidR="0021020F" w:rsidRDefault="0021020F" w:rsidP="0021020F">
      <w:pPr>
        <w:pStyle w:val="ListParagraph"/>
        <w:numPr>
          <w:ilvl w:val="0"/>
          <w:numId w:val="25"/>
        </w:numPr>
      </w:pPr>
      <w:r>
        <w:t xml:space="preserve">Á eftir orðinu „starfsmannaleiga“ í 1. og 2. málsl. 4. mgr. kemur: eða </w:t>
      </w:r>
      <w:r w:rsidR="00FF4D22">
        <w:t xml:space="preserve">annar </w:t>
      </w:r>
      <w:r>
        <w:t xml:space="preserve">aðili sem leigir út vinnuafl. </w:t>
      </w:r>
    </w:p>
    <w:p w:rsidR="0021020F" w:rsidRPr="0021020F" w:rsidRDefault="0021020F" w:rsidP="0021020F">
      <w:pPr>
        <w:pStyle w:val="ListParagraph"/>
        <w:numPr>
          <w:ilvl w:val="0"/>
          <w:numId w:val="25"/>
        </w:numPr>
      </w:pPr>
      <w:r>
        <w:t xml:space="preserve">Á eftir orðinu „starfsmannaleigu“ í 3. málsl. 4. mgr. kemur: eða </w:t>
      </w:r>
      <w:r w:rsidR="00FF4D22">
        <w:t xml:space="preserve">annars </w:t>
      </w:r>
      <w:r>
        <w:t>aðila sem leigir út vinnuafl.</w:t>
      </w:r>
    </w:p>
    <w:p w:rsidR="00435E20" w:rsidRPr="0021020F" w:rsidRDefault="00435E20" w:rsidP="006C04F1">
      <w:pPr>
        <w:ind w:firstLine="0"/>
      </w:pPr>
    </w:p>
    <w:p w:rsidR="006C04F1" w:rsidRPr="00C44930" w:rsidRDefault="006C04F1" w:rsidP="006C04F1">
      <w:pPr>
        <w:ind w:firstLine="0"/>
        <w:jc w:val="center"/>
      </w:pPr>
      <w:r w:rsidRPr="00C44930">
        <w:t>III. KAFLI</w:t>
      </w:r>
    </w:p>
    <w:p w:rsidR="006C04F1" w:rsidRPr="0033529B" w:rsidRDefault="006C04F1" w:rsidP="006C04F1">
      <w:pPr>
        <w:ind w:firstLine="0"/>
        <w:jc w:val="center"/>
        <w:rPr>
          <w:b/>
        </w:rPr>
      </w:pPr>
      <w:r w:rsidRPr="006C04F1">
        <w:rPr>
          <w:b/>
        </w:rPr>
        <w:t xml:space="preserve">Breyting á </w:t>
      </w:r>
      <w:r w:rsidRPr="0033529B">
        <w:rPr>
          <w:b/>
        </w:rPr>
        <w:t>lögum um virðisaukaskatt, nr. 50/1988, með síðari breytingum.</w:t>
      </w:r>
    </w:p>
    <w:p w:rsidR="006C04F1" w:rsidRDefault="004B6574" w:rsidP="006C04F1">
      <w:pPr>
        <w:ind w:firstLine="0"/>
        <w:jc w:val="center"/>
      </w:pPr>
      <w:r w:rsidRPr="0033529B">
        <w:t>4</w:t>
      </w:r>
      <w:r w:rsidR="006C04F1" w:rsidRPr="0033529B">
        <w:t>. gr.</w:t>
      </w:r>
    </w:p>
    <w:p w:rsidR="0033529B" w:rsidRDefault="0033529B" w:rsidP="0033529B">
      <w:r>
        <w:t>Á eftir 5. gr. A laganna kemur ný grein, 5. gr. B, svohljóðandi:</w:t>
      </w:r>
    </w:p>
    <w:p w:rsidR="0033529B" w:rsidRDefault="0033529B" w:rsidP="0033529B">
      <w:r>
        <w:t xml:space="preserve">Erlent atvinnufyrirtæki með heimilisfesti eða fasta starfsstöð erlendis, sem selur rafrænt afhenta þjónustu, fjarskiptaþjónustu eða útvarps- og sjónvarpsþjónustu til annarra en atvinnufyrirtækja hér á landi, getur valið á milli almennrar skráningar skv. 5. gr. eða </w:t>
      </w:r>
      <w:r>
        <w:lastRenderedPageBreak/>
        <w:t xml:space="preserve">einfaldrar skráningar vegna skila á virðisaukaskatti hér á landi samkvæmt þessari grein. </w:t>
      </w:r>
      <w:r w:rsidR="00352DEE" w:rsidRPr="00352DEE">
        <w:t>Einföld skráning skal fara fram í rafrænu skráningarkerfi á því formi sem ríkisskattstjóri ákveður.</w:t>
      </w:r>
    </w:p>
    <w:p w:rsidR="0033529B" w:rsidRDefault="0033529B" w:rsidP="0033529B">
      <w:r>
        <w:t xml:space="preserve">Enn fremur skal erlendu atvinnufyrirtæki sem selur hingað til lands í áskrift blöð og tímarit á pappírsformi og erlendum ferðaþjónustuaðila sem selur virðisaukaskattsskylda þjónustu hingað til lands eða veitir slíka þjónustu hér á landi heimilt að skrá sig með einfaldri skráningu samkvæmt þessari grein.  </w:t>
      </w:r>
    </w:p>
    <w:p w:rsidR="0033529B" w:rsidRDefault="0033529B" w:rsidP="0033529B">
      <w:r>
        <w:t>Erlen</w:t>
      </w:r>
      <w:r w:rsidR="00CC0897">
        <w:t>du</w:t>
      </w:r>
      <w:r>
        <w:t xml:space="preserve"> atvinnufyrirtæki sem skráir sig með einfaldri skráningu samkvæmt þessari grein </w:t>
      </w:r>
      <w:r w:rsidR="00200246">
        <w:t xml:space="preserve">skal ekki vera heimilt að færa </w:t>
      </w:r>
      <w:r>
        <w:t xml:space="preserve">virðisaukaskatt af aðföngum sínum til innskatts skv. ákvæðum 3. og 4. </w:t>
      </w:r>
      <w:r w:rsidR="00200246">
        <w:t>mgr. 15. gr. og 1. mgr. 16. gr.</w:t>
      </w:r>
    </w:p>
    <w:p w:rsidR="00200246" w:rsidRDefault="00200246" w:rsidP="0033529B">
      <w:r>
        <w:t>Ákvæði 1.-3. mgr. skulu með sama hætti taka til umboðsmanna og annarra þeirra aðila sem eru í fyrirsvari fyrir erlend atvinnufyrirtæki samkvæmt þessari grein.</w:t>
      </w:r>
    </w:p>
    <w:p w:rsidR="0033529B" w:rsidRPr="0033529B" w:rsidRDefault="0033529B" w:rsidP="0033529B">
      <w:r>
        <w:t>Ráðherra er heimilt að setja með reglugerð nánari ákvæði um framkvæmd þessarar greinar, þ.m.t. um skilgreiningu á hugtökum og um uppgjör, tilhögun bókhalds og tekjuskráningu, gjalddaga, álag, kærur, form og efni sölureikninga, gengisviðmið o.fl.</w:t>
      </w:r>
    </w:p>
    <w:p w:rsidR="006C04F1" w:rsidRPr="0033529B" w:rsidRDefault="006C04F1" w:rsidP="006C04F1">
      <w:pPr>
        <w:ind w:firstLine="0"/>
      </w:pPr>
    </w:p>
    <w:p w:rsidR="006C04F1" w:rsidRPr="006C04F1" w:rsidRDefault="006C04F1" w:rsidP="006C04F1">
      <w:pPr>
        <w:ind w:firstLine="0"/>
        <w:jc w:val="center"/>
      </w:pPr>
      <w:r w:rsidRPr="006C04F1">
        <w:t>IV. KAFLI</w:t>
      </w:r>
    </w:p>
    <w:p w:rsidR="006C04F1" w:rsidRPr="006C04F1" w:rsidRDefault="006C04F1" w:rsidP="006C04F1">
      <w:pPr>
        <w:ind w:firstLine="0"/>
        <w:jc w:val="center"/>
        <w:rPr>
          <w:b/>
        </w:rPr>
      </w:pPr>
      <w:r w:rsidRPr="006C04F1">
        <w:rPr>
          <w:b/>
        </w:rPr>
        <w:t>Breyting á tollalögum, nr. 88/2005, með síðari breytingum.</w:t>
      </w:r>
    </w:p>
    <w:p w:rsidR="006C04F1" w:rsidRPr="00C65D15" w:rsidRDefault="004B6574" w:rsidP="006C04F1">
      <w:pPr>
        <w:ind w:firstLine="0"/>
        <w:jc w:val="center"/>
      </w:pPr>
      <w:r>
        <w:t>5</w:t>
      </w:r>
      <w:r w:rsidR="006C04F1" w:rsidRPr="00C65D15">
        <w:t>. gr.</w:t>
      </w:r>
    </w:p>
    <w:p w:rsidR="00C65D15" w:rsidRPr="00C65D15" w:rsidRDefault="00C65D15" w:rsidP="00C65D15">
      <w:r w:rsidRPr="00C65D15">
        <w:t xml:space="preserve">Eftirfarandi breytingar verða á 7. gr. laganna: </w:t>
      </w:r>
    </w:p>
    <w:p w:rsidR="00C65D15" w:rsidRPr="00C65D15" w:rsidRDefault="00C65D15" w:rsidP="00C65D15">
      <w:pPr>
        <w:pStyle w:val="ListParagraph"/>
        <w:numPr>
          <w:ilvl w:val="0"/>
          <w:numId w:val="23"/>
        </w:numPr>
      </w:pPr>
      <w:r w:rsidRPr="00C65D15">
        <w:t xml:space="preserve">Við 6. tölul. bætist ný málsgrein, svohljóðandi: Liggi leiguverð hópbifreiðar ekki fyrir skal þó ákvarða áætlaða leigu sem 1/60 hluta meðaltollverðs innfluttra hópbifreiða sem flokkast hafa í sama tollskrárnúmer síðastliðin þrjú ár fyrir hvern byrjaðan mánuð frá komu tækis til landsins. Meðaltollverðið skal birt með auglýsingu í A-deild stjórnartíðinda í janúar ár hvert. Svofellt aðflutningsgjald af hópbifreiðum skal innheimt við komu tækis til landsins miðað við áætlaða tímalengd notkunar hennar hér á landi. Reynist notkunartíminn annar skal sú fjárhæð aðflutningsgjalda sem á milli ber innheimt við brottför bifreiðarinnar frá landinu.         </w:t>
      </w:r>
    </w:p>
    <w:p w:rsidR="00C65D15" w:rsidRPr="00FA23ED" w:rsidRDefault="00C65D15" w:rsidP="00C65D15">
      <w:pPr>
        <w:pStyle w:val="ListParagraph"/>
        <w:numPr>
          <w:ilvl w:val="0"/>
          <w:numId w:val="23"/>
        </w:numPr>
      </w:pPr>
      <w:r w:rsidRPr="00C65D15">
        <w:t xml:space="preserve">Á eftir 1. mgr. kemur ný málsgrein, er verður 2. mgr., svohljóðandi: Hafi tollur af ökutæki verið felldur niður á grundvelli heimildar til tímabundinnar notkunar hér á landi er heimilt án fyrirfarandi skoðunar að fjarlægja skráningarmerki þess hafi notkunin varað lengur en heimilt er eða þegar að öðru leyti hefur verið farið gegn </w:t>
      </w:r>
      <w:r w:rsidRPr="00FA23ED">
        <w:t>skilyrðum heimildarinnar. Leita má aðstoðar lögreglu við framkvæmdina. Skráningarmerkið skal ekki afhenda aftur fyrr en tollurinn hefur verið greiddur.</w:t>
      </w:r>
    </w:p>
    <w:p w:rsidR="006C04F1" w:rsidRPr="00FA23ED" w:rsidRDefault="006C04F1" w:rsidP="006C04F1">
      <w:pPr>
        <w:ind w:firstLine="0"/>
      </w:pPr>
    </w:p>
    <w:p w:rsidR="00C74C22" w:rsidRPr="00FA23ED" w:rsidRDefault="004B6574" w:rsidP="00C74C22">
      <w:pPr>
        <w:ind w:firstLine="0"/>
        <w:jc w:val="center"/>
      </w:pPr>
      <w:r w:rsidRPr="00FA23ED">
        <w:t>6</w:t>
      </w:r>
      <w:r w:rsidR="00C74C22" w:rsidRPr="00FA23ED">
        <w:t>. gr.</w:t>
      </w:r>
    </w:p>
    <w:p w:rsidR="000E3E98" w:rsidRPr="00FA23ED" w:rsidRDefault="000E3E98" w:rsidP="000E3E98">
      <w:r w:rsidRPr="00FA23ED">
        <w:t>Lög þessi öðlast þegar gildi.</w:t>
      </w:r>
    </w:p>
    <w:p w:rsidR="00C74C22" w:rsidRPr="00FA23ED" w:rsidRDefault="000E3E98" w:rsidP="000E3E98">
      <w:r w:rsidRPr="00FA23ED">
        <w:t xml:space="preserve">Ákvæði </w:t>
      </w:r>
      <w:r w:rsidR="004B6574" w:rsidRPr="00FA23ED">
        <w:t>1</w:t>
      </w:r>
      <w:r w:rsidRPr="00FA23ED">
        <w:t xml:space="preserve">. </w:t>
      </w:r>
      <w:r w:rsidR="00BB4D5A" w:rsidRPr="00FA23ED">
        <w:t xml:space="preserve">og </w:t>
      </w:r>
      <w:r w:rsidR="004B6574" w:rsidRPr="00FA23ED">
        <w:t>2</w:t>
      </w:r>
      <w:r w:rsidR="00BB4D5A" w:rsidRPr="00FA23ED">
        <w:t xml:space="preserve">. </w:t>
      </w:r>
      <w:r w:rsidRPr="00FA23ED">
        <w:t>gr. k</w:t>
      </w:r>
      <w:r w:rsidR="00BB4D5A" w:rsidRPr="00FA23ED">
        <w:t xml:space="preserve">oma </w:t>
      </w:r>
      <w:r w:rsidRPr="00FA23ED">
        <w:t>til framkvæmda 1. janúar 2019.</w:t>
      </w:r>
    </w:p>
    <w:p w:rsidR="007468CD" w:rsidRPr="00FA23ED" w:rsidRDefault="007468CD" w:rsidP="000E3E98">
      <w:r w:rsidRPr="00FA23ED">
        <w:t xml:space="preserve">Ákvæði </w:t>
      </w:r>
      <w:r w:rsidR="004B6574" w:rsidRPr="00FA23ED">
        <w:t>4</w:t>
      </w:r>
      <w:r w:rsidR="00FA23ED" w:rsidRPr="00FA23ED">
        <w:t>. gr. kemur til framkvæmda 1. júlí 2019.</w:t>
      </w:r>
    </w:p>
    <w:p w:rsidR="00C74C22" w:rsidRPr="00FA23ED" w:rsidRDefault="00C74C22" w:rsidP="006C04F1">
      <w:pPr>
        <w:ind w:firstLine="0"/>
      </w:pPr>
    </w:p>
    <w:p w:rsidR="00E71F27" w:rsidRPr="00FA23ED" w:rsidRDefault="00E71F27" w:rsidP="00E71F27">
      <w:pPr>
        <w:pStyle w:val="Fyrirsgn-greinarger"/>
      </w:pPr>
      <w:r w:rsidRPr="00FA23ED">
        <w:t>Greinargerð.</w:t>
      </w:r>
    </w:p>
    <w:p w:rsidR="00D0740D" w:rsidRPr="00FA23ED" w:rsidRDefault="00E71F27" w:rsidP="00D0740D">
      <w:pPr>
        <w:pStyle w:val="Millifyrirsgn1"/>
      </w:pPr>
      <w:r w:rsidRPr="00FA23ED">
        <w:t>1</w:t>
      </w:r>
      <w:r w:rsidR="00D0740D" w:rsidRPr="00FA23ED">
        <w:t xml:space="preserve">. Inngangur. </w:t>
      </w:r>
    </w:p>
    <w:p w:rsidR="00272841" w:rsidRDefault="00CD4C4C" w:rsidP="00272841">
      <w:r w:rsidRPr="00FA23ED">
        <w:t xml:space="preserve">Frumvarp þetta er samið í fjármála- og efnahagsráðuneytinu. Um er að ræða ýmsar nauðsynlegar breytingar á skattalöggjöf, m.a. vegna frekari aðgerða gegn skattundandrætti </w:t>
      </w:r>
      <w:r w:rsidRPr="007468CD">
        <w:t xml:space="preserve">og skattsvikum auk fleiri breytinga sem aðallega tengjast skattlagningu lögaðila en einnig </w:t>
      </w:r>
      <w:r w:rsidRPr="0084646F">
        <w:t>einstaklinga.</w:t>
      </w:r>
      <w:r w:rsidR="00272841">
        <w:t xml:space="preserve"> </w:t>
      </w:r>
      <w:r w:rsidR="00272841" w:rsidRPr="00272841">
        <w:t xml:space="preserve">Í frumvarpinu eru lagðar til breytingar á lögum nr. </w:t>
      </w:r>
      <w:r w:rsidR="00272841">
        <w:t xml:space="preserve">90/2003, um tekjuskatt, lögum nr. </w:t>
      </w:r>
      <w:r w:rsidR="00272841" w:rsidRPr="00272841">
        <w:t xml:space="preserve">45/1987, um staðgreiðslu opinberra gjalda, </w:t>
      </w:r>
      <w:r w:rsidR="00272841">
        <w:t xml:space="preserve">lögum nr. 50/1988, um virðisaukaskatt </w:t>
      </w:r>
      <w:r w:rsidR="00272841">
        <w:lastRenderedPageBreak/>
        <w:t>og tollalögum nr. 88/2005.</w:t>
      </w:r>
      <w:r w:rsidR="00673E29">
        <w:t xml:space="preserve"> </w:t>
      </w:r>
      <w:r w:rsidR="00673E29" w:rsidRPr="00673E29">
        <w:t>Áform um framlagningu frumvarpsins koma fram í þingmálaskrá 148. löggjafarþings.</w:t>
      </w:r>
    </w:p>
    <w:p w:rsidR="00272841" w:rsidRPr="0084646F" w:rsidRDefault="00272841" w:rsidP="00272841">
      <w:pPr>
        <w:ind w:firstLine="0"/>
      </w:pPr>
    </w:p>
    <w:p w:rsidR="00D0740D" w:rsidRPr="0084646F" w:rsidRDefault="00E71F27" w:rsidP="00D0740D">
      <w:pPr>
        <w:pStyle w:val="Millifyrirsgn1"/>
      </w:pPr>
      <w:r w:rsidRPr="0084646F">
        <w:t>2</w:t>
      </w:r>
      <w:r w:rsidR="00D0740D" w:rsidRPr="0084646F">
        <w:t xml:space="preserve">. Tilefni og nauðsyn lagasetningar. </w:t>
      </w:r>
    </w:p>
    <w:p w:rsidR="00CD56E1" w:rsidRPr="0021020F" w:rsidRDefault="00CD4C4C" w:rsidP="0021020F">
      <w:r w:rsidRPr="0084646F">
        <w:t xml:space="preserve">Í frumvarpinu </w:t>
      </w:r>
      <w:r w:rsidR="0084646F" w:rsidRPr="0084646F">
        <w:t xml:space="preserve">eru </w:t>
      </w:r>
      <w:r w:rsidRPr="0084646F">
        <w:t xml:space="preserve">lagðar til breytingar á lögum á sviði skattamála sem byggðar eru á </w:t>
      </w:r>
      <w:r w:rsidRPr="00CD4C4C">
        <w:t xml:space="preserve">tillögum þriggja starfshópa, sem skiluðu skýrslum til fjármála- og efnahagsráðherra sumarið 2017, um frekari aðgerðir gegn skattundandrætti og –svikum. Er hér um að ræða skýrslur um umfang skattundanskota og tillögur til aðgerða, milliverðlagningu og faktúrufölsun og skattskyldu af erlendri ferðaþjónustustarfsemi á Íslandi. Tillögur starfshópanna eru margar og af margvíslegum toga og er í fyrsta áfanga gert ráð fyrir því að gerðar verði breytingar sem snúa að skjölunarskyldu í viðskiptum milli tengdra lögaðila þegar allir aðilar eru </w:t>
      </w:r>
      <w:r w:rsidRPr="004C3320">
        <w:t xml:space="preserve">heimilisfastir hér á landi, heimild erlendra </w:t>
      </w:r>
      <w:r w:rsidR="004C3320" w:rsidRPr="004C3320">
        <w:t xml:space="preserve">atvinnufyrirtækja, þ.m.t. </w:t>
      </w:r>
      <w:r w:rsidRPr="004C3320">
        <w:t>ferðaþjónustuaðila</w:t>
      </w:r>
      <w:r w:rsidR="004C3320" w:rsidRPr="004C3320">
        <w:t>,</w:t>
      </w:r>
      <w:r w:rsidRPr="004C3320">
        <w:t xml:space="preserve"> sem eru virðisaukaskattsskyldir hér á landi til að skrá sig og skila virðisaukaskatti í gegnum einfaldað rafrænt skráningarkerfi og heimild tollstjóra til að fjarlægja skráningarmerki ökutækis hafi ekki verið staðið skil á lögbundnu</w:t>
      </w:r>
      <w:r w:rsidR="00FC2AAD" w:rsidRPr="004C3320">
        <w:t xml:space="preserve">m aðflutningsgjöldum bifreiðar. </w:t>
      </w:r>
      <w:r w:rsidRPr="004C3320">
        <w:t xml:space="preserve">Þá </w:t>
      </w:r>
      <w:r w:rsidR="00272841" w:rsidRPr="004C3320">
        <w:t xml:space="preserve">felur </w:t>
      </w:r>
      <w:r w:rsidRPr="004C3320">
        <w:t xml:space="preserve">frumvarpið í sér breytingar vegna athugasemda frá Eftirlitsstofnun EFTA </w:t>
      </w:r>
      <w:r w:rsidR="004B6574" w:rsidRPr="004C3320">
        <w:t xml:space="preserve">sem varða samsköttun félaga. </w:t>
      </w:r>
      <w:r w:rsidRPr="004C3320">
        <w:t xml:space="preserve">Frumvarpið </w:t>
      </w:r>
      <w:r w:rsidR="00272841" w:rsidRPr="004C3320">
        <w:t xml:space="preserve">felur </w:t>
      </w:r>
      <w:r w:rsidRPr="004C3320">
        <w:t xml:space="preserve">einnig í sér tillögur um </w:t>
      </w:r>
      <w:r w:rsidR="0021020F" w:rsidRPr="004C3320">
        <w:t xml:space="preserve">breytingu á skilaskyldu launagreiðanda á </w:t>
      </w:r>
      <w:r w:rsidR="0021020F" w:rsidRPr="0021020F">
        <w:t xml:space="preserve">staðgreiðslu af launum í tengslum við útleigu á vinnuafli </w:t>
      </w:r>
      <w:r w:rsidR="0021020F">
        <w:t>þar sem þ</w:t>
      </w:r>
      <w:r w:rsidR="0021020F" w:rsidRPr="0021020F">
        <w:t xml:space="preserve">örf </w:t>
      </w:r>
      <w:r w:rsidR="0021020F">
        <w:t xml:space="preserve">er </w:t>
      </w:r>
      <w:r w:rsidR="0021020F" w:rsidRPr="0021020F">
        <w:t xml:space="preserve">á að skilgreina enn frekar ábyrgð launagreiðanda á staðgreiðsluskilum starfsmanna starfsmannaleigu eða </w:t>
      </w:r>
      <w:r w:rsidR="00FF4D22">
        <w:t xml:space="preserve">annars </w:t>
      </w:r>
      <w:r w:rsidR="0021020F" w:rsidRPr="0021020F">
        <w:t xml:space="preserve">aðila sem leigir út vinnuafl vegna starfa þeirra hér á landi. </w:t>
      </w:r>
      <w:r w:rsidR="00814833" w:rsidRPr="00814833">
        <w:t>Gert er ráð fyrir því að tollstjóri fái almenna heimild til þess að fjarlægja skráningarmerki ökutækis ef fyrir liggur að aðili, jafnt innlendur sem erlendur, hefur ekki staðið skil á lögbundnum aðflutningsgjöldum bifreiðar hér á landi. Þá er þar jafnframt að finna tillögu um að sett verði stöðluð gjaldskrá um greiðslu aðflutningsgjalda vegna tímabundins innflutnings erlendra hópferðabifreiða til landsins, eða annarra ökutækja sem nota á til atvinnurekstrar, í stað þess að útreikningur eigi sér stað út frá áætlaðri leigu m.v. 1/60 hluta tollverðs.</w:t>
      </w:r>
      <w:r w:rsidR="00814833">
        <w:t xml:space="preserve"> Fyrir liggur að </w:t>
      </w:r>
      <w:r w:rsidR="00CD56E1" w:rsidRPr="00CD56E1">
        <w:t>áfram verð</w:t>
      </w:r>
      <w:r w:rsidR="00814833">
        <w:t>ur</w:t>
      </w:r>
      <w:r w:rsidR="00CD56E1" w:rsidRPr="00CD56E1">
        <w:t xml:space="preserve"> unnið með tillögur </w:t>
      </w:r>
      <w:r w:rsidR="00CD56E1" w:rsidRPr="0021020F">
        <w:t>starfshópanna sem sumar hverjar krefjast lengri tíma til úrvinnslu.</w:t>
      </w:r>
    </w:p>
    <w:p w:rsidR="00FC2AAD" w:rsidRPr="0021020F" w:rsidRDefault="00FC2AAD" w:rsidP="005B3DC4">
      <w:pPr>
        <w:ind w:firstLine="0"/>
      </w:pPr>
    </w:p>
    <w:p w:rsidR="00D0740D" w:rsidRPr="0021020F" w:rsidRDefault="00E71F27" w:rsidP="00D0740D">
      <w:pPr>
        <w:pStyle w:val="Millifyrirsgn1"/>
      </w:pPr>
      <w:r w:rsidRPr="0021020F">
        <w:t>3</w:t>
      </w:r>
      <w:r w:rsidR="00D0740D" w:rsidRPr="0021020F">
        <w:t xml:space="preserve">. Meginefni frumvarpsins. </w:t>
      </w:r>
    </w:p>
    <w:p w:rsidR="000E3E98" w:rsidRPr="000E3E98" w:rsidRDefault="000E3E98" w:rsidP="000E3E98">
      <w:pPr>
        <w:ind w:firstLine="0"/>
        <w:rPr>
          <w:i/>
        </w:rPr>
      </w:pPr>
      <w:r w:rsidRPr="000E3E98">
        <w:rPr>
          <w:i/>
        </w:rPr>
        <w:t>3.</w:t>
      </w:r>
      <w:r w:rsidR="00B71C7E">
        <w:rPr>
          <w:i/>
        </w:rPr>
        <w:t>1</w:t>
      </w:r>
      <w:r w:rsidRPr="000E3E98">
        <w:rPr>
          <w:i/>
        </w:rPr>
        <w:t>. Samsköttun félaga.</w:t>
      </w:r>
    </w:p>
    <w:p w:rsidR="000E3E98" w:rsidRPr="000E3E98" w:rsidRDefault="000E3E98" w:rsidP="000E3E98">
      <w:r w:rsidRPr="000E3E98">
        <w:t xml:space="preserve">Lagðar eru til breytingar á 55. gr. laga um tekjuskatt, nr. 90/2003, með því að samsköttun </w:t>
      </w:r>
      <w:r w:rsidR="00295AD2">
        <w:t xml:space="preserve">hlutafélaga </w:t>
      </w:r>
      <w:r w:rsidRPr="000E3E98">
        <w:t xml:space="preserve">verði einnig leyfð með föstum starfsstöðvum félaga innan Evrópska efnahagssvæðisins í því skyni að koma til móts við það álit ESA, dags. 7. apríl 2016, að íslenskar reglur um samsköttun félaga brjóti í bága við </w:t>
      </w:r>
      <w:r w:rsidR="0084646F" w:rsidRPr="0084646F">
        <w:t>31. gr. og 40. gr. EES-samningsins um staðfestu</w:t>
      </w:r>
      <w:r w:rsidR="0084646F">
        <w:t>rétt og frjálst flæði fjármagns</w:t>
      </w:r>
      <w:r w:rsidR="00352DEE">
        <w:t>, sbr. formlega tilkynningu ESA, dags. 27. mars 2018.</w:t>
      </w:r>
    </w:p>
    <w:p w:rsidR="000E3E98" w:rsidRDefault="000E3E98" w:rsidP="000E3E98">
      <w:r w:rsidRPr="000E3E98">
        <w:t>Í frumvarpinu er að auki lagt til að tap í fastri starfsstöð, skv. 4. tölul. 3. gr. tekjuskattslaga, verði því aðeins frádráttarbært hjá íslensku félagi að ekki sé unnt að jafna tapið hjá erlend</w:t>
      </w:r>
      <w:r w:rsidR="00295AD2">
        <w:t>u</w:t>
      </w:r>
      <w:r w:rsidRPr="000E3E98">
        <w:t xml:space="preserve"> móðurfélagi starfsstöðvarinnar.</w:t>
      </w:r>
    </w:p>
    <w:p w:rsidR="00E43139" w:rsidRDefault="00E43139" w:rsidP="00E43139">
      <w:pPr>
        <w:ind w:firstLine="0"/>
      </w:pPr>
    </w:p>
    <w:p w:rsidR="00E43139" w:rsidRPr="00F348B6" w:rsidRDefault="00E43139" w:rsidP="00E43139">
      <w:pPr>
        <w:ind w:firstLine="0"/>
        <w:rPr>
          <w:i/>
        </w:rPr>
      </w:pPr>
      <w:r w:rsidRPr="00F348B6">
        <w:rPr>
          <w:i/>
        </w:rPr>
        <w:t>3.</w:t>
      </w:r>
      <w:r w:rsidR="00B71C7E">
        <w:rPr>
          <w:i/>
        </w:rPr>
        <w:t>2</w:t>
      </w:r>
      <w:r w:rsidRPr="00F348B6">
        <w:rPr>
          <w:i/>
        </w:rPr>
        <w:t xml:space="preserve">. Skjölunarskylda í viðskiptum tengdra lögaðila </w:t>
      </w:r>
      <w:r w:rsidR="00F348B6">
        <w:rPr>
          <w:i/>
        </w:rPr>
        <w:t>sem heimilisfastir eru hér á landi.</w:t>
      </w:r>
    </w:p>
    <w:p w:rsidR="00E43139" w:rsidRDefault="00E43139" w:rsidP="00F348B6">
      <w:r>
        <w:t xml:space="preserve">Lagt er til að 4. málsl. 5. mgr. 57. gr. tekjuskattslaga verði felldur brott en ákvæðið undanþiggur skjölunarskyldu viðskipta milli tengdra lögaðila þegar allir aðilar eru heimilisfastir hér á landi. Ekki var gert ráð fyrir undanþágu þeirri er 4. málsl. kveður á um við upphaflega lögfestingu 5. mgr. en undanþágan kom inn með lögum nr. 33/2015. Með hliðsjón af reglum Evrópuréttar um stofnsetningarréttinn, sbr. 31. gr. EES-samningsins, og </w:t>
      </w:r>
      <w:r>
        <w:lastRenderedPageBreak/>
        <w:t>um frjálsa fjármagnsflutninga, sbr. 40. gr. EES-samningsins, þá er ekki talið að unnt sé að færa rök fyrir undanþágu á skjölunarskyldu viðskipta milli innlendra tengdra aðila. Ennfremur er slíkt í ósamræmi við leiðbeiningarreglur OECD um milliverðlagningu (e. OECD Transfer Pricing Guidelines for Multinational Enterprises and Tax Administrations, July 2017).</w:t>
      </w:r>
    </w:p>
    <w:p w:rsidR="00B71C7E" w:rsidRDefault="00B71C7E" w:rsidP="00B71C7E">
      <w:pPr>
        <w:ind w:firstLine="0"/>
      </w:pPr>
    </w:p>
    <w:p w:rsidR="00B71C7E" w:rsidRPr="00B71C7E" w:rsidRDefault="00B71C7E" w:rsidP="00B71C7E">
      <w:pPr>
        <w:ind w:firstLine="0"/>
        <w:rPr>
          <w:i/>
        </w:rPr>
      </w:pPr>
      <w:r w:rsidRPr="00B71C7E">
        <w:rPr>
          <w:i/>
        </w:rPr>
        <w:t>3.3. Skilaskylda launagreiðanda á staðgreiðslu af launum í tengslum við útleigu á vinnuafli.</w:t>
      </w:r>
    </w:p>
    <w:p w:rsidR="00B71C7E" w:rsidRDefault="00B71C7E" w:rsidP="00B71C7E">
      <w:r>
        <w:t>Á síðustu árum hefur átt sér stað mikil aukning á flæði vinnuafls innan Evrópusambandsins (ESB) og EFTA-ríkjanna með samningum um alþjóðlega útleigu á vinnuafli, (e. international hiring out of labour). Ísland hefur ekki farið varhluta af þessari þróun en mikil aukning hefur verið á erlendu vinnuafli hingað til lands síðustu misseri og ár. Þessi þróun hefur m.a. leitt til þess að vinnuafl frá löndum þar sem lægri laun eru í boði en hér á landi, oft á tíðum frá löndum Austur Evrópu, hefur leitað vinnu í löndum Vestur Evrópu, t.a.m. á Norðurlöndum og þ.m.t. Íslandi, þar sem hærri laun eru í boði. Þrátt fyrir að fyrir liggi að koma erlends vinnuafls hingað til lands hafi að mörgu leyti haft jákvæð áhrif á vöxt hagkerfisins eru neikvæðir fylgifiskar slíkrar aukningar einnig margir. Í þessu sambandi má nefna að dæmi eru um að laun erlendra starfsmanna séu undir kjarasamningsbundnum lágmarkslaunum. Þá eru mörg dæmi til staðar um að erlendir aðilar komi hingað til lands og vinna þeirra sé í formi verktöku fyrir innlenda aðila. Raunin er hins vegar oft á tíðum sú að starfsmenn erlendu aðilanna lúta í raun boðvaldi innlendra aðila og eru á allan hátt eins og hverjir aðrir samningsbundnir starfsmenn innlendu aðilanna þegar litið er til stjórnunar og ábyrgðar þeirra gagnvart hinum erlendu aðilum. Þegar þannig háttar til er í skattaréttarlegum skilningi talað um ,,gerviverktöku“, þ.e.a.s. þegar að aðili kemur fram út á við sem verktaki en hefur þegar nánar er skoðað réttarstöðu launþega. Í ljósi þess mikla fjölda erlends vinnuafls sem komið hefur hingað til lands síðustu misseri og ár liggur fyrir að erfiðleikum er bundið fyrir skattyfirvöld að spyrna gegn því hverju sinni að raunverulegt samningssamband launþega sé dulið, ýmist undir formerkjum starfsmannaleigu eða verktöku, þ.m.t. í formi út</w:t>
      </w:r>
      <w:r w:rsidR="00200246">
        <w:t xml:space="preserve">leigðra </w:t>
      </w:r>
      <w:r>
        <w:t>starfsmanna. Vegna þessa má leiða líkur að því að ríkissjóður og sveitarfélög fari á mis við skatttekjur vegna vinnu erlendra manna hér á landi, ásamt því að ekki sé greitt tryggingagjald af launum þessara manna. Þá má ætla að lífeyrissjóðsgreiðslum vegna vinnu þeirra sé ekki haldið eftir og skilað með réttum hætti.</w:t>
      </w:r>
    </w:p>
    <w:p w:rsidR="00B71C7E" w:rsidRDefault="00B71C7E" w:rsidP="00B71C7E">
      <w:r>
        <w:t xml:space="preserve">Með lögum nr. 169/2007 voru m.a. gerðar breytingar á lögum nr. 45/1987, um staðgreiðslu opinberra gjalda til að bregðast við dómi Hæstaréttar í máli nr. 523/2006 Impregilo SpA, útibú á Íslandi gegn íslenska ríkinu. Breytingarnar fólu m.a. í sér að  ákvæðum laga nr. 45/1987, um staðgreiðslu opinberra gjalda var breytt með þeim hætti að notandi þjónustunnar teldist launagreiðandi útleigðra starfsmanna á grundvelli samninga um útleigu á vinnuafli, en ekki starfsmannaleigan, þ.e.a.s. ef  hún væri ekki með skattalegt heimilsfesti hér á landi. Samhliða þessari breytingu voru einnig gerðar breytingar á lögum um tryggingagjald og lögum um skyldutryggingu lífeyrisréttinda og starfsemi lífeyrissjóða. </w:t>
      </w:r>
    </w:p>
    <w:p w:rsidR="00B71C7E" w:rsidRDefault="00B71C7E" w:rsidP="00B71C7E">
      <w:r>
        <w:t xml:space="preserve">Hugtakið starfsmannaleiga eins og það er sett fram í lögum nr. 139/2005, um starfsmannaleigur, hefur leitt til þess að skattyfirvöld hafa talið sig bundin af þeim þrönga skilningi sem þar kemur fram þegar kemur að því að skýra hugtakið í staðgreiðslulögum og að hugtakið í skattalegum skilningi ætti einungis við um skráðar starfsmannaleigur sem hafa þann eina tilgang að leigja út starfsmenn. Með þeim breytingum sem lagðar eru nú til, þ.e. að bæta við 3. og 4. mgr. 7. gr. laga nr. 45/1987, um staðgreiðslu opinberra gjalda, orðunum „eða </w:t>
      </w:r>
      <w:r w:rsidR="00FF4D22">
        <w:t xml:space="preserve">annar </w:t>
      </w:r>
      <w:r>
        <w:t xml:space="preserve">aðili sem leigir út vinnuafl“, er kveðið með skýrari hætti á um skilaskyldu </w:t>
      </w:r>
      <w:r>
        <w:lastRenderedPageBreak/>
        <w:t>launagreiðanda í þeim tilvikum þegar um er að ræða útleigu á vinnuafli, burt séð frá því hvort útleigan eigi sér stað fyrir tilstilli skráðrar starfsmannaleigu eða annars aðila.</w:t>
      </w:r>
    </w:p>
    <w:p w:rsidR="00D321B4" w:rsidRPr="0041050D" w:rsidRDefault="00D321B4" w:rsidP="00D321B4">
      <w:pPr>
        <w:ind w:firstLine="0"/>
      </w:pPr>
    </w:p>
    <w:p w:rsidR="005B3DC4" w:rsidRPr="0041050D" w:rsidRDefault="005B3DC4" w:rsidP="005B3DC4">
      <w:pPr>
        <w:ind w:left="426" w:hanging="426"/>
        <w:rPr>
          <w:i/>
        </w:rPr>
      </w:pPr>
      <w:r w:rsidRPr="0041050D">
        <w:rPr>
          <w:i/>
        </w:rPr>
        <w:t>3.</w:t>
      </w:r>
      <w:r w:rsidR="004B6574" w:rsidRPr="0041050D">
        <w:rPr>
          <w:i/>
        </w:rPr>
        <w:t>4</w:t>
      </w:r>
      <w:r w:rsidR="0041050D" w:rsidRPr="0041050D">
        <w:rPr>
          <w:i/>
        </w:rPr>
        <w:t>. Einföld skráning fyrir erlend atvinnufyrirtæki – Rafræn viðskipti o.fl.</w:t>
      </w:r>
    </w:p>
    <w:p w:rsidR="0031570D" w:rsidRDefault="0041050D" w:rsidP="0041050D">
      <w:r>
        <w:t>Lagt er til að tekið verði upp að norskri fyrirmynd rafrænt skráningarkerfi (e. simplified registration scheme) hér á landi fyrir erlend atvinnufyrirtæki sem að selja öðrum en atvinnufyrirtækjum hér á landi rafræna þjónustu, fjarskiptaþjónustu og útvarps- og sjónvarpsþjónustu. Markmið breytingarinnar er að einfalda innheimtu og skil á virðisaukaskatti fyrir erlend atvinnufyrirtæki hér á landi, í samræmi við tillögur OECD um kosti einfaldaðs skráningarforms vegna sölu á rafrænni þjónustu milli landa</w:t>
      </w:r>
      <w:r w:rsidR="0031570D" w:rsidRPr="0031570D">
        <w:t xml:space="preserve">, sbr. m.a. skýrslu OECD um árangursríka innheimtu </w:t>
      </w:r>
      <w:r w:rsidR="0031570D">
        <w:t>virðisaukaskatts</w:t>
      </w:r>
      <w:r w:rsidR="0031570D" w:rsidRPr="0031570D">
        <w:t>, frá 24. október 2017 (e. ,,Mechanisms for the Effective Collection of VAT/GST</w:t>
      </w:r>
      <w:r w:rsidR="0031570D">
        <w:t>)</w:t>
      </w:r>
      <w:r w:rsidR="0031570D" w:rsidRPr="0031570D">
        <w:t>. Markmiðið er þannig að takmarka þær skattalegu kröfur sem gerðar eru til erlendra atvinnufyrirtækja vegna sölu á þeirri þjónustu sem fellur undir ákvæðið og seld er til einstaklinga og þeirra aðila sem stunda ekki atvinnurekstur hér á landi, með það að leiðarljósi að tryggja enn betur skatttekjur ríkissjóðs sem og samkeppnisstöðu innlendra og erlendra aðila.</w:t>
      </w:r>
    </w:p>
    <w:p w:rsidR="0041050D" w:rsidRDefault="0041050D" w:rsidP="0041050D">
      <w:r>
        <w:t>Samhliða þeirri breytingu er einnig lagt til að þau erlendu atvinnufyrirtæki sem selja hingað til lands í áskrift blöð og tímarit á pappírsformi sem og þeim erlendu ferðaþjónustuaðilum sem selja virðisaukaskattsskylda þjónustu hingað til lands eða veita slíka þjónustu hér á landi verði jafnframt heimilað að skrá sig með einfaldri skráningu samkvæmt þessari grein. Með hugtakinu atvinnufyrirtæki er átt við fyrirtæki sem hefur með höndum atvinnurekstur, þ.e.a.s. stundar sjálfstæða starfsemi með reglubundnum hætti í vissu umfangi með þeim efnahagslega tilgangi að skila hagnaði.</w:t>
      </w:r>
    </w:p>
    <w:p w:rsidR="0031570D" w:rsidRDefault="0031570D" w:rsidP="0041050D">
      <w:r w:rsidRPr="0031570D">
        <w:t xml:space="preserve">Lagt er til að einföld skráning fari fram út frá rafrænu skráningarkerfi ríkisskattstjóra. </w:t>
      </w:r>
      <w:r w:rsidR="0041050D">
        <w:t xml:space="preserve">Innleiðing rafræns skráningarkerfis líkt og lagt er til í frumvarpi þessu mun að öllu óbreyttu leiða til aukinnar skilvirkni og fyrirsjáanleika fyrir þau erlendu atvinnufyrirtæki sem falla undir ákvæðið. Í þessu samband má t.a.m. nefna að eðli rafrænnar þjónustu er þess eðlis að atvinnufyrirtæki geta veitt fjölda kaupenda í mismunandi löndum þjónustu án þess að vera með heimilisfesti eða fasta starfsstöð í þeim löndum þar sem að kaupendur þjónustunnar hafa búsetu. Þetta leiðir til þess að atvinnufyrirtæki sem stunda milliríkjaviðskipti eru oft á tíðum skuldbundin til þess að standa skil á virðisaukaskatti í mörgum löndum þrátt fyrir að vera </w:t>
      </w:r>
      <w:r w:rsidR="00200246">
        <w:t xml:space="preserve">ekki </w:t>
      </w:r>
      <w:r w:rsidR="0041050D">
        <w:t>með heimilisfesti eða fasta starfsstöð í löndum kaupenda þjónustunnar. Til að greiða fyrir auknum einfaldleika og alþjóðlegum viðskiptum í rafrænum viðskiptum er í frumvarpi þessu lögð til upptaka einfalds skráningarkerfis hér á landi. Innan ESB hefur um árabil verið í gildi rafrænt skráningarkerfi fyrir erlend atvinnufyrirtæki utan sambandsins sem selja neytendum innan sambandsins rafrænt afhenta þjónustu, fjarskiptaþjónustu eða útvarps- og sjónvarpsþjónustu, (e. Mini One Stop Shop MOSS –</w:t>
      </w:r>
      <w:r>
        <w:t xml:space="preserve"> </w:t>
      </w:r>
      <w:r w:rsidR="0041050D">
        <w:t xml:space="preserve">Non Union Scheme) til einföldunar fyrir erlend atvinnufyrirtæki. </w:t>
      </w:r>
      <w:r w:rsidRPr="0031570D">
        <w:t>Í nóvember 2016 gaf Framkvæmdastjórn ESB út skýrslu þar sem árangur einfaldaðs skráningarkerfis og innheimtu virðisaukaskatts vegna rafrænnar þjónustusölu innan sambandsins var metinn. Niðurstaðan var sú að ,,MOSS“ skráningarkerfið hefði reynst vel.</w:t>
      </w:r>
    </w:p>
    <w:p w:rsidR="005B3DC4" w:rsidRDefault="0041050D" w:rsidP="0041050D">
      <w:r>
        <w:t xml:space="preserve">Sambærilegt skráningarkerfi og lagt er til að tekið verði upp hér á landi ber heitið ,,VOES“ (e. VAT on Electronic Services) og var tekið upp </w:t>
      </w:r>
      <w:r w:rsidR="00200246">
        <w:t xml:space="preserve">í Noregi </w:t>
      </w:r>
      <w:r>
        <w:t>í júlí 2011. Það kerfi nær þó eingöngu til rafrænnar þjónustu</w:t>
      </w:r>
      <w:r w:rsidR="0031570D" w:rsidRPr="0031570D">
        <w:t>, þ.m.t. fjarskiptaþjónustu. Í frumvarpi þessu er þó</w:t>
      </w:r>
      <w:r>
        <w:t xml:space="preserve"> jafnframt lagt til að þeir erlendu aðilar sem hafa með höndum sölu hingað til lands á blöðum og tímaritum í áskrift á pappírsformi sem og þeim erlendu ferðaþjónustuaðilum sem selja virðisaukaskattsskylda ferðaþjónustu erlendis frá hingað til lands eða veita slíka þjónustu hér </w:t>
      </w:r>
      <w:r>
        <w:lastRenderedPageBreak/>
        <w:t>á landi gefist einnig kostur á að nýta sér einfaldaða skráningu og skila virðisaukskatti út frá slíkri skráningu hér á landi. Markmið með upptöku einfaldaðs skráningarkerfis hér á landi er því að takmarka þær skattalegu kröfur sem gerðar eru til erlendra atvinnufyrirtækja vegna sölu á þeirri þjónustu sem fellur undir ákvæðið sem seld er til einstaklinga og þeirra aðila sem stunda ekki atvinnurekstur hér á landi með að leiðarljósi að tryggja betur skatttekjur ríkissjóðs sem og samkeppnisstöðu innlendra og erlendra aðila vegna sölu á slíkri þjónustu til annarra en atvinnufyrirtækja hér á landi.</w:t>
      </w:r>
      <w:r w:rsidR="0031570D">
        <w:t xml:space="preserve"> </w:t>
      </w:r>
      <w:r w:rsidR="0031570D" w:rsidRPr="0031570D">
        <w:t>Þá má nefna að Nýja Sjáland tók upp slíkt kerfi þann 1. október 2016 vegna skráningu og innheimtu á vöru og þjónustuskatti (e. Goods and Services Tax – GST tax), vegna  sölu á fjarafhendingarbærri þjónustu (e. ,,remote services“) yfir landamæri. Einnig má nefna að Ástralía tók upp sambærilegt kerfi og Nýja Sjáland þann 1. júlí 2017.</w:t>
      </w:r>
    </w:p>
    <w:p w:rsidR="0041050D" w:rsidRDefault="0041050D" w:rsidP="0041050D">
      <w:pPr>
        <w:ind w:firstLine="0"/>
      </w:pPr>
    </w:p>
    <w:p w:rsidR="00C72D92" w:rsidRPr="00AF1956" w:rsidRDefault="00C72D92" w:rsidP="00C72D92">
      <w:pPr>
        <w:ind w:left="426" w:hanging="426"/>
        <w:rPr>
          <w:i/>
        </w:rPr>
      </w:pPr>
      <w:r w:rsidRPr="00AF1956">
        <w:rPr>
          <w:i/>
        </w:rPr>
        <w:t>3.</w:t>
      </w:r>
      <w:r w:rsidR="004B6574">
        <w:rPr>
          <w:i/>
        </w:rPr>
        <w:t>5</w:t>
      </w:r>
      <w:r w:rsidRPr="00AF1956">
        <w:rPr>
          <w:i/>
        </w:rPr>
        <w:t>. Niðurfelling tolls vegna ökutækja til tímabundinnar notkunar hér á landi.</w:t>
      </w:r>
    </w:p>
    <w:p w:rsidR="00814833" w:rsidRDefault="00814833" w:rsidP="00814833">
      <w:r w:rsidRPr="00814833">
        <w:t>Samfara auknum fjölda ferðamanna á Íslandi hefur ökutækjum sem flutt eru inn til  tímabundinnar notkunar hér á landi fjölgað umtalsvert. Nokkur hluti ökutækjanna er fluttur inn til nota í atvinnurekstri, m.a. í ferðaþjónustu og þá einkum hópbifreiðar en önnur ökutæki eru að jafnaði flutt inn til persónulegra nota. Hið aukna umfang skapar ýmis álitamál er snúa að aðflutningsgjöldum og tollafríðindum. Umfang eftirlits með því að skilyrði tímabundins innflutnings séu uppfyllt hefur aukist umtalsvert samfara auknum innflutningi. Flest ökutækjanna eru flutt inn með ferju í áætlanasiglingum, þ.e. ferjunni Norrænu, sem kemur til hafnar á Íslandi í Seyðisfjarðarhöfn. Aðstæður við tollafgreiðslu ökutækjanna eru þannig að hún þarf að eiga sér stað á skömmum tíma. Af þeim sökum eru möguleikar tollyfirvalda til ítarlegrar tollmeðferðar takmarkaðir að ákveðnu leyti. Innlendir atvinnurekstraraðilar í ferðaþjónustu hafa talið sig verða þess áskynja að samkeppnisaðilar nýti ökutæki hér á landi lengur en þeim er heimilt á grundvelli undanþága vegna tímabundinna nota eða jafnvel í trássi við önnur skilyrði slíkra undanþága. Í þeim tilvikum þegar farið hefur verið gegn skilyrðunum hafa tollyfirvöld átt á brattan að sækja við að rannsaka og undirbúa töku ákvarðana um álagningu aðflutningsgjalda. Þá hefur borið við að innheimta þannig ákvarðaðra aðflutningsgjalda hafi borið takmarkaðan árangur enda ekkert sem kemur í veg fyrir að ökutækin verði flutt úr landi þrátt fyrir tilvist slíkrar skuldar. Þessi staða fer gegn hagmunum hins opinbera og sjónarmiðum um skilvirka og góða innheimtu aðflutningsgjalda og skekkir samkeppnisstöðu í atvinnurekstri hér á landi. Í skýrslu starfshóps um skattskyldu af erlendri ferðaþjónustustarfsemi á Íslandi, frá 13. júlí 2017, er m.a. sett fram tillaga um að gerð verði breyting á reglugerð nr. 630/2008 þess efnis að tollstjóri fái almenna heimild til þess að fjarlægja skráningarmerki ökutækis ef fyrir liggur að aðili, jafnt innlendur sem erlendur, hefur ekki staðið skil á lögbundnum aðflutningsgjöldum bifreiðar hér á landi. Þá er þar jafnframt að finna tillögu um að sett verði stöðluð gjaldskrá um greiðslu aðflutningsgjalda vegna tímabundins innflutnings erlendra hópferðabifreiða til landsins, eða annarra ökutækja sem nota á til atvinnurekstrar, í stað þess að útreikningur eigi sér stað út frá áætlaðri leigu m.v. 1/60 hluta tollverðs. Er frumvarpinu ætlað að tryggja að tillögunum verði fengin traust lagastoð.</w:t>
      </w:r>
    </w:p>
    <w:p w:rsidR="00C72D92" w:rsidRPr="00AF1956" w:rsidRDefault="00C72D92" w:rsidP="00AF1956">
      <w:r w:rsidRPr="00AF1956">
        <w:t xml:space="preserve">Í fyrsta lagi er lagt til að gerð verði breyting á tollfríðindum hópbifreiða sem fluttar eru til landsins tímabundið þegar bifreiðirnar eru ekki fluttar úr landi með þeim ferðamannahópi sem bifreiðin var ætluð við innflutning. Í stað þess að aðflutningsgjöld sem greiða ber af bifreiðunum geti numið tilteknum hluta af áætlaðri leigu sem tekur mið af tollverði bifreiðarinnar taki hin áætlaða leiga mið af meðaltollverði innfluttra hópbifreiða sem flokkast hafa í sama tollskrárnúmer síðastliðin þrjú ár.  </w:t>
      </w:r>
    </w:p>
    <w:p w:rsidR="00C72D92" w:rsidRPr="00AF1956" w:rsidRDefault="00C72D92" w:rsidP="00AF1956">
      <w:r w:rsidRPr="00AF1956">
        <w:lastRenderedPageBreak/>
        <w:t>Í öðru lagi inniheldur frumvarpið tillögu sem gerir ráð fyrir því að tollyfirvöldum verði heimilað að fjarlægja skráningarmerki af ökutækjum sem hafa verið flutt inn á grundvelli tollfríðindaákvæða 4. og 6. tölul. 1. mgr. 7. gr. tollalaga. Þau ákvæði heimila tímabundna niðurfellingu tolls vegna ökutækja til tímabundinnar notkunar hér á landi.</w:t>
      </w:r>
    </w:p>
    <w:p w:rsidR="00C72D92" w:rsidRPr="00AF1956" w:rsidRDefault="00C72D92" w:rsidP="00AF1956">
      <w:r w:rsidRPr="00AF1956">
        <w:t>Við innflutning og framleiðslu ökutækja hér á landi er skylt að greiða aðflutningsgjöld, m.a. vörugjald, virðisaukaskatt og úrvinnslugjald. Af þeim vega vörugjald og virðisaukaskattur jafnan þyngst. Skyldan til greiðslu vörugjalds, sem nær til nýrra og notaðra ökutækja, hvílir á innflytjendum hvort sem innflutningurinn er gerður til endursölu eða til eigin nota. Skyldan til greiðslu virðisaukaskatts nær til allra vara, nýrra og notaðra, þ.m.t. ökutækja. Við innflutning á vöru er virðisaukaskattur innheimtur af tollverði skattskyldrar vöru að viðbættum tolli og öðrum gjöldum sem á eru lögð við tollmeðferð. Á grundvelli ákvæða 4. og 6. tölul. 1. mgr. 7. gr. tollalaga, sbr. 1. mgr. 27. gr. laga nr. 29/1993, um vörugjald af ökutækjum, eldsneyti o.fl. (hér eftir einfaldlega nefnd vörugjaldalög), og 2. mgr. 36. gr. laga nr. 50/1988, um virðisaukaskatt, hafa vörugjöld og virðisaukaskattur verið felld niður við innflutning á ökutækjum til tímabundinnar notkunar hér á landi. Þeim sem slíkrar heimildar njóta er því heimilt að flytja inn ökutæki til nota hér á landi um nokkra hríð án þess að skylda til greiðslu gjalda myndist. Þannig geta eigendur eftirfarandi ökutækja notið tímabundinnar niðurfellingar aðflutningsgjalda:</w:t>
      </w:r>
    </w:p>
    <w:p w:rsidR="00C72D92" w:rsidRPr="00AF1956" w:rsidRDefault="00C72D92" w:rsidP="00AF1956">
      <w:pPr>
        <w:pStyle w:val="ListParagraph"/>
        <w:numPr>
          <w:ilvl w:val="0"/>
          <w:numId w:val="24"/>
        </w:numPr>
      </w:pPr>
      <w:r w:rsidRPr="00AF1956">
        <w:t>Bifreiðar skráðar erlendis eða keyptar nýjar og óskráðar í EES- og EFTA-ríki og Færeyjum ætli eigandi sér að dveljast hér ár eða skemur,</w:t>
      </w:r>
    </w:p>
    <w:p w:rsidR="00C72D92" w:rsidRPr="00AF1956" w:rsidRDefault="00C72D92" w:rsidP="00AF1956">
      <w:pPr>
        <w:pStyle w:val="ListParagraph"/>
        <w:numPr>
          <w:ilvl w:val="0"/>
          <w:numId w:val="24"/>
        </w:numPr>
      </w:pPr>
      <w:r w:rsidRPr="00AF1956">
        <w:t xml:space="preserve">eftirvagnar skráðir erlendis verði þeir nýttir til flutnings vara til og frá landinu, </w:t>
      </w:r>
    </w:p>
    <w:p w:rsidR="00C72D92" w:rsidRPr="00AF1956" w:rsidRDefault="00C72D92" w:rsidP="00AF1956">
      <w:pPr>
        <w:pStyle w:val="ListParagraph"/>
        <w:numPr>
          <w:ilvl w:val="0"/>
          <w:numId w:val="24"/>
        </w:numPr>
      </w:pPr>
      <w:r w:rsidRPr="00AF1956">
        <w:t>hópbifreiðar sem fluttar eru inn vegna hópferðalaga um landið enda verði þær fluttar úr landi með þeim ferðamannahópi sem bifreiðin var ætluð í upphafi,</w:t>
      </w:r>
    </w:p>
    <w:p w:rsidR="00C72D92" w:rsidRPr="00AF1956" w:rsidRDefault="00C72D92" w:rsidP="00AF1956">
      <w:pPr>
        <w:pStyle w:val="ListParagraph"/>
        <w:numPr>
          <w:ilvl w:val="0"/>
          <w:numId w:val="24"/>
        </w:numPr>
      </w:pPr>
      <w:r w:rsidRPr="00AF1956">
        <w:t>tengitæki, svo sem hjólhýsi og tjaldvagnar, eða önnur ökutæki sem ferðamenn flytja til landsins til nota ferðamanns í allt að 12 mánuði,</w:t>
      </w:r>
    </w:p>
    <w:p w:rsidR="00C72D92" w:rsidRPr="00AF1956" w:rsidRDefault="00C72D92" w:rsidP="00AF1956">
      <w:pPr>
        <w:pStyle w:val="ListParagraph"/>
        <w:numPr>
          <w:ilvl w:val="0"/>
          <w:numId w:val="24"/>
        </w:numPr>
      </w:pPr>
      <w:r w:rsidRPr="00AF1956">
        <w:t>bifreið skráð erlendis í eigu vinnuveitanda með staðfestu í EES- eða EFTA-ríki eða Færeyjum til atvinnunota starfsmanns sem hér starfar tímabundið, þó ekki lengur en 183 daga á sérhverju 12 mánaða tímabili,</w:t>
      </w:r>
    </w:p>
    <w:p w:rsidR="00C72D92" w:rsidRPr="00AF1956" w:rsidRDefault="00C72D92" w:rsidP="00AF1956">
      <w:pPr>
        <w:pStyle w:val="ListParagraph"/>
        <w:numPr>
          <w:ilvl w:val="0"/>
          <w:numId w:val="24"/>
        </w:numPr>
      </w:pPr>
      <w:r w:rsidRPr="00AF1956">
        <w:t>fólksbifreiðar í eigu ökutækjaleigu sem er skráð í EES- eða EFTA-ríki eða í Færeyjum til nota leigjanda hér á landi í 42 daga á ári hverju, bifreiðin fellur undir ívilnunina ef fleiri en einn leigjandi nýtir hana í skemmri tíma en 42 daga en þó ekki lengur en 183 daga á hverju 12 mánaða tímabili, og</w:t>
      </w:r>
    </w:p>
    <w:p w:rsidR="00C72D92" w:rsidRPr="00AF1956" w:rsidRDefault="00C72D92" w:rsidP="00AF1956">
      <w:pPr>
        <w:pStyle w:val="ListParagraph"/>
        <w:numPr>
          <w:ilvl w:val="0"/>
          <w:numId w:val="24"/>
        </w:numPr>
      </w:pPr>
      <w:r w:rsidRPr="00AF1956">
        <w:t xml:space="preserve">stærri tæki, þ.m.t. ökutæki til fólks- og/eða vöruflutninga eða sérstakra nota, þó ekki lengur en í 12 mánuði.    </w:t>
      </w:r>
    </w:p>
    <w:p w:rsidR="00C72D92" w:rsidRPr="00AF1956" w:rsidRDefault="00C72D92" w:rsidP="00AF1956">
      <w:r w:rsidRPr="00AF1956">
        <w:t>Rétt er að halda því til haga að af tollfríðindi síðastnefndu ökutækjanna felast ekki í niðurfellingu aðflutningsgjalda heldur ber innflytjendum að greiða vörugjald af leiguverði eða áætluðu leiguverði í stað tollverðs sem að meginstefnu endurspeglar viðskiptaverð vöru, þ.e. það verð sem greitt er eða greiða ber fyrir ökutæki við sölu til útflutnings til Íslands.</w:t>
      </w:r>
    </w:p>
    <w:p w:rsidR="00C72D92" w:rsidRPr="00AF1956" w:rsidRDefault="00C72D92" w:rsidP="00AF1956">
      <w:r w:rsidRPr="00AF1956">
        <w:t xml:space="preserve">Framangreind tollfríðindaákvæði eru grundvölluð á alþjóðlegum skuldbindingum. Á grundvelli III. hluta EES-samningsins njóta íbúar aðildarríkja samningsins réttar til frjálsrar farar og atvinnu í aðildarríkjunum. Í því felst m.a. að þeim er tryggður réttur til að stunda starfsemi í öllum EES-ríkjunum. Í framkvæmd hafa ákvæði samningsins verið talin tryggja mönnum rétt til tímabundinna nota ökutækja í öðru EES-ríki en heimaríki viðkomandi. Þá hafa íslensk stjórnvöld verið tekið þátt í gerð yfirlýsinga á vettvangi efnahags- og framfarastofnunarinnar sem tryggja eiga ferðamönnum rétt til að ferðast á ökutækjum milli aðildarlanda stofnunarinnar án þess að skylda til greiðslu aðflutningsgjalda myndist. </w:t>
      </w:r>
    </w:p>
    <w:p w:rsidR="00C72D92" w:rsidRPr="00AF1956" w:rsidRDefault="00C72D92" w:rsidP="00AF1956">
      <w:r w:rsidRPr="00AF1956">
        <w:lastRenderedPageBreak/>
        <w:t>Með frumvarpinu eru lagðar til breytingar sem snerta öll ökutæki sem njóta tollfríðinda við innflutning á grundvelli framangreindra ákvæða um tímabundna notkun ökutækja hér á landi. Ef brotið er gegn skilyrðum ákvæðanna myndast ótvíræð skylda til greiðslu aðflutningsgjalda. Til þess að treysta skilvirka innheimtu þeirra er annars vegar lagt til að heimilt verði að fjarlægja skráningarmerki af viðkomandi ökutæki hafi notkun þess varað lengur hér á landi en heimilt er. Gert er að ráð fyrir að skráningarmerkið verði ekki afhent aftur fyrr en tollurinn hefur verið greiddur. Hins vegar er lögð til sú einföldun á innheimtu aðflutningsgjalda á grundvelli áætlaðs leiguverðs hópbifreiða að í stað þess að hið áætlaða leiguverð taki mið af tollverði viðkomandi ökutækis byggist það á fyrirfram birtu meðaltollverði innfluttra hópbifreiða sem flokkast hafa í sama tollskrárnúmer síðastliðin þrjú ár.</w:t>
      </w:r>
    </w:p>
    <w:p w:rsidR="00C72D92" w:rsidRPr="00AF1956" w:rsidRDefault="00C72D92" w:rsidP="00AF1956">
      <w:r w:rsidRPr="00AF1956">
        <w:t>Verði frumvarpið samþykkt verða tollyfirvöld betur í stakk búin til að takast á við eftirlit með því að ökutæki til tímabundinnar notkunar hér á landi uppfylli þau skilyrði sem sett hafa verið. Þá verður innheimta aðflutningsgjalda einfaldari og skilvirkari.</w:t>
      </w:r>
    </w:p>
    <w:p w:rsidR="00C72D92" w:rsidRPr="00AF1956" w:rsidRDefault="00C72D92" w:rsidP="00C72D92">
      <w:pPr>
        <w:ind w:left="426" w:hanging="426"/>
      </w:pPr>
    </w:p>
    <w:p w:rsidR="00D0740D" w:rsidRPr="001426D5" w:rsidRDefault="00E71F27" w:rsidP="00D0740D">
      <w:pPr>
        <w:pStyle w:val="Millifyrirsgn1"/>
      </w:pPr>
      <w:r w:rsidRPr="001426D5">
        <w:t>4</w:t>
      </w:r>
      <w:r w:rsidR="00D0740D" w:rsidRPr="001426D5">
        <w:t xml:space="preserve">. Samræmi við stjórnarskrá og alþjóðlegar skuldbindingar. </w:t>
      </w:r>
    </w:p>
    <w:p w:rsidR="00D0740D" w:rsidRDefault="001426D5" w:rsidP="00D0740D">
      <w:r w:rsidRPr="001426D5">
        <w:t xml:space="preserve">Efni frumvarpsins gefur ekki tilefni til að ætla að tillögur þess stangist á við stjórnarskrá eða alþjóðlegar skuldbindingar. Þess var gætt við samningu frumvarpsins að efni þess og </w:t>
      </w:r>
      <w:r w:rsidRPr="00E62B4D">
        <w:t>framsetning samrýmist ákvæðum 40. og 77. gr. stjórnarskrárinnar.</w:t>
      </w:r>
    </w:p>
    <w:p w:rsidR="00C65D15" w:rsidRPr="00E62B4D" w:rsidRDefault="00C65D15" w:rsidP="00D0740D">
      <w:r w:rsidRPr="00C65D15">
        <w:t>Tillaga um að heimila tollyfirvöldum að fjarlægja skráningarmerki af ökutæki sem hefur verið flutt inn tímabundið ef aðflutningsgjöld hafa ekki verið greidd á réttum tíma hefur snertiflöt við skuldbindingar samkvæmt EES-samningnum, einkum ákvæði 28. gr. hans um frjálsa för vinnuafls. Heimildin beinist hins vegar aðeins að þeim sem nýtt hafa brotið gegn skilyrðum heimilda til tímabundins innflutnings ökutækja, hvort sem um innlenda eða erlenda aðila er að ræða.</w:t>
      </w:r>
    </w:p>
    <w:p w:rsidR="00D0740D" w:rsidRPr="00E62B4D" w:rsidRDefault="00D0740D" w:rsidP="00D0740D"/>
    <w:p w:rsidR="00D0740D" w:rsidRPr="00E62B4D" w:rsidRDefault="00E71F27" w:rsidP="00D0740D">
      <w:pPr>
        <w:pStyle w:val="Millifyrirsgn1"/>
      </w:pPr>
      <w:r w:rsidRPr="00E62B4D">
        <w:t>5</w:t>
      </w:r>
      <w:r w:rsidR="00D0740D" w:rsidRPr="00E62B4D">
        <w:t xml:space="preserve">. Samráð. </w:t>
      </w:r>
    </w:p>
    <w:p w:rsidR="00CD4C4C" w:rsidRPr="004639FB" w:rsidRDefault="00E62B4D" w:rsidP="00E62B4D">
      <w:pPr>
        <w:rPr>
          <w:sz w:val="19"/>
        </w:rPr>
      </w:pPr>
      <w:r w:rsidRPr="00E62B4D">
        <w:t xml:space="preserve">Frumvarpið snertir fyrst og fremst skattskylda aðila, bæði einstaklinga og lögaðila. Við gerð frumvarpsins var haft samráð við </w:t>
      </w:r>
      <w:r w:rsidR="00CD4C4C" w:rsidRPr="00E62B4D">
        <w:t xml:space="preserve">atvinnuvega- og nýsköpunarráðuneytið, ríkisskattstjóra, skattrannsóknarstjóra og tollstjóra um ákvæði sem varða framkvæmd þeirra </w:t>
      </w:r>
      <w:r w:rsidR="00CD4C4C" w:rsidRPr="004639FB">
        <w:t xml:space="preserve">ríkisaðila. </w:t>
      </w:r>
      <w:r w:rsidRPr="004639FB">
        <w:t xml:space="preserve">Þá var frumvarpið kynnt á vettvangi ráðuneytisstjóra </w:t>
      </w:r>
      <w:r w:rsidR="004639FB" w:rsidRPr="004639FB">
        <w:t xml:space="preserve">og almenningi </w:t>
      </w:r>
      <w:r w:rsidRPr="004639FB">
        <w:t>í opinni samr</w:t>
      </w:r>
      <w:r w:rsidR="004639FB" w:rsidRPr="004639FB">
        <w:t xml:space="preserve">áðsgátt ráðuneytanna </w:t>
      </w:r>
      <w:r w:rsidR="004639FB" w:rsidRPr="004639FB">
        <w:rPr>
          <w:highlight w:val="yellow"/>
        </w:rPr>
        <w:t xml:space="preserve">xxx mars 2018. </w:t>
      </w:r>
      <w:r w:rsidR="004639FB" w:rsidRPr="004639FB">
        <w:rPr>
          <w:sz w:val="19"/>
          <w:highlight w:val="yellow"/>
        </w:rPr>
        <w:t>[í vinnslu]</w:t>
      </w:r>
    </w:p>
    <w:p w:rsidR="00E62B4D" w:rsidRPr="00CD198E" w:rsidRDefault="00E62B4D" w:rsidP="00E62B4D">
      <w:pPr>
        <w:ind w:firstLine="0"/>
      </w:pPr>
    </w:p>
    <w:p w:rsidR="00D0740D" w:rsidRPr="00CD198E" w:rsidRDefault="00E71F27" w:rsidP="00D0740D">
      <w:pPr>
        <w:pStyle w:val="Millifyrirsgn1"/>
      </w:pPr>
      <w:r w:rsidRPr="00CD198E">
        <w:t>6</w:t>
      </w:r>
      <w:r w:rsidR="00D0740D" w:rsidRPr="00CD198E">
        <w:t xml:space="preserve">. Mat á áhrifum. </w:t>
      </w:r>
    </w:p>
    <w:p w:rsidR="00CD198E" w:rsidRDefault="00200246" w:rsidP="00CD198E">
      <w:r>
        <w:t xml:space="preserve">Þær tillögur </w:t>
      </w:r>
      <w:r w:rsidR="00CD198E">
        <w:t xml:space="preserve">frumvarpsins sem </w:t>
      </w:r>
      <w:r w:rsidR="00DE24CA" w:rsidRPr="00CD198E">
        <w:t>sn</w:t>
      </w:r>
      <w:r>
        <w:t xml:space="preserve">úa </w:t>
      </w:r>
      <w:r w:rsidR="00DE24CA" w:rsidRPr="00CD198E">
        <w:t xml:space="preserve">að </w:t>
      </w:r>
      <w:r w:rsidR="00CD198E">
        <w:t>s</w:t>
      </w:r>
      <w:r w:rsidR="00CD198E" w:rsidRPr="00CD198E">
        <w:t>kilaskyld</w:t>
      </w:r>
      <w:r w:rsidR="00CD198E">
        <w:t>u</w:t>
      </w:r>
      <w:r w:rsidR="00CD198E" w:rsidRPr="00CD198E">
        <w:t xml:space="preserve"> launagreiðanda á staðgreiðslu af launum í t</w:t>
      </w:r>
      <w:r w:rsidR="00CD198E">
        <w:t>engslum við útleigu á vinnuafli ger</w:t>
      </w:r>
      <w:r>
        <w:t>a</w:t>
      </w:r>
      <w:r w:rsidR="00CD198E">
        <w:t xml:space="preserve"> lagaákvæðið skýrara </w:t>
      </w:r>
      <w:r w:rsidR="0000260D">
        <w:t>sem er til þess fallið að draga úr skattundanskotum og –svikum og auka þannig skatttekjur ríkis og sveitarfélaga í einhverjum mæli.</w:t>
      </w:r>
    </w:p>
    <w:p w:rsidR="000E3E98" w:rsidRPr="00CD198E" w:rsidRDefault="000E3E98" w:rsidP="00D0740D">
      <w:r w:rsidRPr="00CD198E">
        <w:t xml:space="preserve">Ákvæði frumvarpsins um að heimild </w:t>
      </w:r>
      <w:r w:rsidR="00EA09FB">
        <w:t xml:space="preserve">hlutafélaga </w:t>
      </w:r>
      <w:r w:rsidRPr="00CD198E">
        <w:t xml:space="preserve">til samsköttunar nái einnig til fastra starfsstöðva félaga innan Evrópska efnahagssvæðisins gæti hugsanlega haft einhver áhrif á ríkissjóð hvort heldur er til hækkunar eða lækkunar á tekjum. Í ljósi þess að fram til þessa hefur ekki reynt á slíka skattlagningu hér á landi er engin leið að spá fyrir um nettó áhrif </w:t>
      </w:r>
      <w:r w:rsidR="0000260D">
        <w:t xml:space="preserve">þeirrar tillögu </w:t>
      </w:r>
      <w:r w:rsidRPr="00CD198E">
        <w:t>frumvarpsins á tekjuhlið ríkissjóðs til framtíðar verði þær óbreyttar að lögum.</w:t>
      </w:r>
    </w:p>
    <w:p w:rsidR="001F5756" w:rsidRPr="00CD198E" w:rsidRDefault="001F5756" w:rsidP="00D0740D">
      <w:r w:rsidRPr="00CD198E">
        <w:t xml:space="preserve">Gert er ráð fyrir að einskiptiskostnaður muni falla til vegna </w:t>
      </w:r>
      <w:r w:rsidR="0000260D">
        <w:t xml:space="preserve">smíði sérstaks </w:t>
      </w:r>
      <w:r w:rsidRPr="00CD198E">
        <w:t xml:space="preserve">skráningarkerfis </w:t>
      </w:r>
      <w:r w:rsidR="0000260D">
        <w:t xml:space="preserve">fyrir einfalda skráningu sem heimiluð verður erlendum aðilum sem selja </w:t>
      </w:r>
      <w:r w:rsidRPr="00CD198E">
        <w:t xml:space="preserve">rafræna þjónustu o.fl. hingað til lands. </w:t>
      </w:r>
      <w:r w:rsidR="0000260D">
        <w:t xml:space="preserve">Áætla má að sá kostnaður nemi </w:t>
      </w:r>
      <w:r w:rsidRPr="00CD198E">
        <w:t>að lágmarki 50 m</w:t>
      </w:r>
      <w:r w:rsidR="0000260D">
        <w:t>illj</w:t>
      </w:r>
      <w:r w:rsidRPr="00CD198E">
        <w:t>.</w:t>
      </w:r>
      <w:r w:rsidR="0000260D">
        <w:t xml:space="preserve"> </w:t>
      </w:r>
      <w:r w:rsidRPr="00CD198E">
        <w:lastRenderedPageBreak/>
        <w:t xml:space="preserve">kr. </w:t>
      </w:r>
      <w:r w:rsidR="0000260D">
        <w:t xml:space="preserve">Um leið má </w:t>
      </w:r>
      <w:r w:rsidRPr="00CD198E">
        <w:t>gera ráð fyrir bættum og skilvirkari skattskilum í framhaldi af upptöku slíks kerfis sem mun vega upp á móti stofnkostnaði við kerfi</w:t>
      </w:r>
      <w:r w:rsidR="0000260D">
        <w:t>ð</w:t>
      </w:r>
      <w:r w:rsidRPr="00CD198E">
        <w:t>.</w:t>
      </w:r>
    </w:p>
    <w:p w:rsidR="00C65D15" w:rsidRPr="00CD198E" w:rsidRDefault="00C65D15" w:rsidP="00D0740D">
      <w:r w:rsidRPr="00CD198E">
        <w:t>Tillögur um lagabreytingar vegna ökutækja til tímabundinnar notkunar hér á landi munu einkum kalla á breytingu verklags við tolleftirlit. Tillögurnar munu annars vegar leiða til aukinnar skilvirkni tolleftirlits og hins vegar umstangs vegna vinnu við að fjarlægja skráningarmerki af ökutækjum. Á heildina litið má ætla a</w:t>
      </w:r>
      <w:r w:rsidR="001F5756" w:rsidRPr="00CD198E">
        <w:t xml:space="preserve">ð áhrif þeirra verði óveruleg. </w:t>
      </w:r>
    </w:p>
    <w:p w:rsidR="00D0740D" w:rsidRPr="00CD198E" w:rsidRDefault="00D0740D" w:rsidP="00943B67"/>
    <w:p w:rsidR="00E71F27" w:rsidRPr="00CD198E" w:rsidRDefault="00E71F27" w:rsidP="00E71F27">
      <w:pPr>
        <w:pStyle w:val="Greinarfyrirsgn"/>
      </w:pPr>
      <w:r w:rsidRPr="00CD198E">
        <w:t>Um einstakar greinar frumvarpsins.</w:t>
      </w:r>
    </w:p>
    <w:p w:rsidR="00A141B9" w:rsidRPr="00CD198E" w:rsidRDefault="000E3E98" w:rsidP="000E3E98">
      <w:pPr>
        <w:ind w:firstLine="0"/>
        <w:jc w:val="center"/>
      </w:pPr>
      <w:r w:rsidRPr="00CD198E">
        <w:t xml:space="preserve">Um </w:t>
      </w:r>
      <w:r w:rsidR="004B6574" w:rsidRPr="00CD198E">
        <w:t>1</w:t>
      </w:r>
      <w:r w:rsidRPr="00CD198E">
        <w:t>. gr.</w:t>
      </w:r>
    </w:p>
    <w:p w:rsidR="000E3E98" w:rsidRPr="000E3E98" w:rsidRDefault="000E3E98" w:rsidP="000E3E98">
      <w:r w:rsidRPr="000E3E98">
        <w:t>Í a-lið er lagt til að samsköttun verði heimil með innlendum skattaðilum, sbr. 1. tölul. 1. mgr. 2. gr., og föstum starfsstöðvum félaga innan Evrópska efnahagssvæðisins, sbr. 4. tölul. 3. gr.</w:t>
      </w:r>
    </w:p>
    <w:p w:rsidR="000E3E98" w:rsidRDefault="000E3E98" w:rsidP="000E3E98">
      <w:r w:rsidRPr="000E3E98">
        <w:t>Í b-lið er lagt til að ný málsgrein komi á eftir 4. mgr. þar sem kveðið er á um að tap í fastri starfsstöð, skv. 4. tölul. 3. gr., sé aðeins frádráttarbært hjá íslensku félagi að ekki sé unnt að jafna tapið hjá erlend</w:t>
      </w:r>
      <w:r w:rsidR="00EA09FB">
        <w:t>u</w:t>
      </w:r>
      <w:r w:rsidRPr="000E3E98">
        <w:t xml:space="preserve"> móðurfélagi starfsstöðvarinnar.</w:t>
      </w:r>
    </w:p>
    <w:p w:rsidR="007B2EB0" w:rsidRDefault="007B2EB0" w:rsidP="007B2EB0">
      <w:pPr>
        <w:ind w:firstLine="0"/>
      </w:pPr>
    </w:p>
    <w:p w:rsidR="007B2EB0" w:rsidRDefault="007B2EB0" w:rsidP="007B2EB0">
      <w:pPr>
        <w:ind w:firstLine="0"/>
        <w:jc w:val="center"/>
      </w:pPr>
      <w:r>
        <w:t xml:space="preserve">Um </w:t>
      </w:r>
      <w:r w:rsidR="004B6574">
        <w:t>2</w:t>
      </w:r>
      <w:r>
        <w:t>. gr.</w:t>
      </w:r>
    </w:p>
    <w:p w:rsidR="007B2EB0" w:rsidRPr="00415216" w:rsidRDefault="007B2EB0" w:rsidP="007B2EB0">
      <w:r w:rsidRPr="007B2EB0">
        <w:t xml:space="preserve">Með brottfalli 4. málsl. 5. mgr. 57. gr. nær skjölunarskylda í viðskiptum milli tengdra lögaðila jafnt til viðskipta innlands eða utan, óháð því hvort hinir tengdu aðilar séu allir </w:t>
      </w:r>
      <w:r w:rsidRPr="00415216">
        <w:t>heimilisfastir hér á landi eða ekki.</w:t>
      </w:r>
    </w:p>
    <w:p w:rsidR="00BB4D5A" w:rsidRPr="00415216" w:rsidRDefault="00BB4D5A" w:rsidP="007B2EB0"/>
    <w:p w:rsidR="005C50CD" w:rsidRPr="00415216" w:rsidRDefault="005C50CD" w:rsidP="00843C2D">
      <w:pPr>
        <w:ind w:firstLine="0"/>
        <w:jc w:val="center"/>
      </w:pPr>
      <w:r w:rsidRPr="00415216">
        <w:t xml:space="preserve">Um </w:t>
      </w:r>
      <w:r w:rsidR="004B6574" w:rsidRPr="00415216">
        <w:t>3</w:t>
      </w:r>
      <w:r w:rsidRPr="00415216">
        <w:t>. gr.</w:t>
      </w:r>
    </w:p>
    <w:p w:rsidR="0073542C" w:rsidRPr="00415216" w:rsidRDefault="0073542C" w:rsidP="0073542C">
      <w:r w:rsidRPr="00415216">
        <w:t xml:space="preserve">Í þeirri breytingatillögu sem hér er lögð til er bætt við núgildandi 3. og 4. mgr. 7. gr. laga nr. 45/1987, um staðgreiðslu opinberra gjalda, orðunum „eða </w:t>
      </w:r>
      <w:r w:rsidR="00FF4D22">
        <w:t xml:space="preserve">annar </w:t>
      </w:r>
      <w:r w:rsidRPr="00415216">
        <w:t xml:space="preserve">aðili sem leigir út vinnuafl“. Í </w:t>
      </w:r>
      <w:r w:rsidRPr="0073542C">
        <w:t xml:space="preserve">framkvæmd hefur ákvæðið verið talið ná til skráðra starfsmannaleiga og ígildi þeirra. Í því ljósi þykir nauðsynlegt að auka skýrleika ákvæðisins þannig að ótvírætt sé að skilaskylda notendafyrirtækis hér á landi sé til staðar þegar um er að ræða útleigu á vinnuafli frá öðrum aðilum en skráðum starfsmannaleigum. Með öðrum aðilum er m.a. átt við einstaklinga, lögaðila, eða aðra aðila sem leigja út vinnuafl til notendafyrirtækis hér á landi. Breytingatillagan leiðir til þess að lagaumgjörðin verður skýrari fyrir alla hlutaðeigandi aðila, bæði skattyfirvöld og skattaðila. Mikilvægt er að heildarmat fari fram á undirliggjandi samningssambandi við mat á efni þess. Þannig skiptir ekki höfuð máli heiti samningsins heldur raunverulegt efni hans (e. substance over form). Af því leiðir að ef í raun er um að </w:t>
      </w:r>
      <w:r w:rsidRPr="00415216">
        <w:t>ræða útleigu á vinnuafli skal skilaskylda notendafyrirtækis vera til staðar þrátt fyrir að heiti samnings beri annað með sér.</w:t>
      </w:r>
    </w:p>
    <w:p w:rsidR="005C50CD" w:rsidRPr="00415216" w:rsidRDefault="005C50CD" w:rsidP="005C50CD">
      <w:pPr>
        <w:ind w:firstLine="0"/>
      </w:pPr>
    </w:p>
    <w:p w:rsidR="005C50CD" w:rsidRPr="00415216" w:rsidRDefault="005C50CD" w:rsidP="00843C2D">
      <w:pPr>
        <w:ind w:firstLine="0"/>
        <w:jc w:val="center"/>
      </w:pPr>
      <w:r w:rsidRPr="00415216">
        <w:t xml:space="preserve">Um </w:t>
      </w:r>
      <w:r w:rsidR="004B6574" w:rsidRPr="00415216">
        <w:t>4</w:t>
      </w:r>
      <w:r w:rsidRPr="00415216">
        <w:t>. gr.</w:t>
      </w:r>
    </w:p>
    <w:p w:rsidR="00415216" w:rsidRDefault="00415216" w:rsidP="00415216">
      <w:r w:rsidRPr="00415216">
        <w:t xml:space="preserve">Í ákvæðinu er lagt til að þeim erlendu atvinnufyrirtækjum sem selja rafrænt afhenta þjónustu, fjarskiptaþjónustu eða útvarps- og sjónvarpsþjónustu til annarra en atvinnufyrirtækja hér á landi, (e. Business to Consumer - B2C), verði heimilað að skrá sig með einfaldri skráningu hér á landi </w:t>
      </w:r>
      <w:r w:rsidR="0031570D">
        <w:t xml:space="preserve">hjá ríkisskattstjóra </w:t>
      </w:r>
      <w:r w:rsidRPr="00415216">
        <w:t xml:space="preserve">vegna skila á virðisaukaskatti, (e. simplified registration). Um er að ræða sölu erlendra atvinnufyrirtækja á rafrænni þjónustu hingað til lands, </w:t>
      </w:r>
      <w:r w:rsidR="0031570D">
        <w:t xml:space="preserve">s.s. </w:t>
      </w:r>
      <w:r w:rsidRPr="00415216">
        <w:t xml:space="preserve">í formi tónlistar, leikja, kvikmynda, bóka og hugbúnaðar til annarra en atvinnufyrirtækja, t.a.m. neytenda og annarra aðila sem stunda ekki atvinnustarfsemi á Íslandi. Samhliða þeirri breytingu er lagt til að þau erlendu atvinnufyrirtæki sem selja hingað </w:t>
      </w:r>
      <w:r>
        <w:t xml:space="preserve">til lands í áskrift blöð og tímarit á pappírsformi sem og þeim erlendu ferðaþjónustuaðilum </w:t>
      </w:r>
      <w:r>
        <w:lastRenderedPageBreak/>
        <w:t>sem selja virðisaukaskattsskylda þjónustu hingað til lands eða veita slíka þjónustu hér á landi verði jafnframt heimilt að skrá sig með einfaldri skráningu samkvæmt þessari grein.</w:t>
      </w:r>
    </w:p>
    <w:p w:rsidR="00415216" w:rsidRDefault="00415216" w:rsidP="00415216">
      <w:r>
        <w:t xml:space="preserve">Með hugtakinu atvinnufyrirtæki er átt við fyrirtæki sem hefur með höndum atvinnurekstur, þ.e.a.s. stundar sjálfstæða starfsemi með reglubundnum hætti í vissu umfangi með þeim efnahagslega tilgangi að skila hagnaði. Um er að ræða sömu skilgreiningu á hugtakinu og notuð hefur verið í skattframkvæmd hér á landi. Innlendum </w:t>
      </w:r>
      <w:r w:rsidR="006E4E7E">
        <w:t xml:space="preserve">eða erlendum </w:t>
      </w:r>
      <w:r>
        <w:t xml:space="preserve">umboðsmanni </w:t>
      </w:r>
      <w:r w:rsidR="006E4E7E">
        <w:t xml:space="preserve">erlends atvinnufyrirtækis eða öðrum þeim sem eru í fyrirsvari fyrir hið erlenda atvinnufyrirtæki skal jafnframt vera heimilt </w:t>
      </w:r>
      <w:r>
        <w:t>að skrá sig einfaldri skráningu samkvæmt þessari grein</w:t>
      </w:r>
      <w:r w:rsidR="006E4E7E">
        <w:t>.</w:t>
      </w:r>
      <w:r>
        <w:t xml:space="preserve"> </w:t>
      </w:r>
      <w:r w:rsidR="006E4E7E">
        <w:t xml:space="preserve">Þegar svo ber undir </w:t>
      </w:r>
      <w:r>
        <w:t xml:space="preserve">ber </w:t>
      </w:r>
      <w:r w:rsidR="006E4E7E">
        <w:t xml:space="preserve">þeim aðilum </w:t>
      </w:r>
      <w:r>
        <w:t xml:space="preserve">skylda til að innheimta virðisaukaskatt og standa skil á honum í ríkissjóð. </w:t>
      </w:r>
      <w:r w:rsidR="006E4E7E">
        <w:t>U</w:t>
      </w:r>
      <w:r>
        <w:t xml:space="preserve">mboðsmaður eða annar </w:t>
      </w:r>
      <w:r w:rsidR="006E4E7E">
        <w:t xml:space="preserve">sá </w:t>
      </w:r>
      <w:r>
        <w:t>aðili sem er í fyrirsvari fyrir erlen</w:t>
      </w:r>
      <w:r w:rsidR="006E4E7E">
        <w:t xml:space="preserve">t atvinnufyrirtæki </w:t>
      </w:r>
      <w:r>
        <w:t xml:space="preserve">skal bera óskipta ábyrgð, (ábyrgð in solidum) með erlenda </w:t>
      </w:r>
      <w:r w:rsidR="006E4E7E">
        <w:t>atvinnufyrirtækinu á innheimtu og skilum á virðisaukaskatti hér á landi.</w:t>
      </w:r>
    </w:p>
    <w:p w:rsidR="00415216" w:rsidRDefault="00415216" w:rsidP="00415216">
      <w:r>
        <w:t>Sambærileg</w:t>
      </w:r>
      <w:r w:rsidR="0031570D">
        <w:t>ar</w:t>
      </w:r>
      <w:r>
        <w:t xml:space="preserve"> regl</w:t>
      </w:r>
      <w:r w:rsidR="0031570D">
        <w:t>ur</w:t>
      </w:r>
      <w:r>
        <w:t xml:space="preserve"> um einfaldað skráningarform og ívilnandi reglur vegna sölu erlendra atvinnufyrirtækja á rafrænt afhentri þjónustu, fjarskiptaþjónustu og útvarps- og sjónvarpsþjónustu h</w:t>
      </w:r>
      <w:r w:rsidR="0031570D">
        <w:t xml:space="preserve">afa </w:t>
      </w:r>
      <w:r>
        <w:t>verið í gildi um árabil í Noregi, sbr. skráningarkerfi þeirra sem ber heitið VOES, (e. VAT on electronic services)</w:t>
      </w:r>
      <w:r w:rsidR="006E4E7E">
        <w:t xml:space="preserve"> og hefur reynst vel í framkvæmd</w:t>
      </w:r>
      <w:r>
        <w:t xml:space="preserve">. </w:t>
      </w:r>
      <w:r w:rsidR="0031570D" w:rsidRPr="0031570D">
        <w:t xml:space="preserve">Norsk skattyfirvöld hafa umsjón með kerfinu og í frumvarpi þessu </w:t>
      </w:r>
      <w:r w:rsidR="0031570D">
        <w:t xml:space="preserve">er </w:t>
      </w:r>
      <w:r w:rsidR="0031570D" w:rsidRPr="0031570D">
        <w:t>lagt upp með sama hætti að skráningarkerfið verði hjá ríkisskattstjóra. Ríkisskattstjóri mun því líkt og í Noregi hafa umsjón með kerfinu, uppsetningu þess út frá rafrænni þjónustugátt, og mun sjá um samskipti við skattaðila sem og útgáfu leiðbeininga vegna skila erlendra atvinnufyrirtækja, umboðsmanna þeirra eða annarra aðila á virðisaukaskatti hér á landi</w:t>
      </w:r>
      <w:r w:rsidR="0031570D">
        <w:t xml:space="preserve">. </w:t>
      </w:r>
      <w:r w:rsidR="0031570D" w:rsidRPr="0031570D">
        <w:t xml:space="preserve">Þá </w:t>
      </w:r>
      <w:r>
        <w:t xml:space="preserve">hefur verið mikil umræða innan OECD og ESB um kosti einfaldaðs skráningarforms fyrir erlenda </w:t>
      </w:r>
      <w:r w:rsidR="00CC0897">
        <w:t xml:space="preserve">seljendur </w:t>
      </w:r>
      <w:r>
        <w:t xml:space="preserve">vegna sölu á rafrænni þjónustu á milli landa. Markmiðið með skráningarkerfinu er að takmarka þær skattalegu kröfur sem gerðar eru til erlendra atvinnufyrirtækja vegna sölu á slíkri þjónustu til einstaklinga og þeirra aðila sem stunda ekki atvinnurekstur hér á landi með það að leiðarljósi að stuðla að betri skilum á virðisaukaskatti hjá erlendum </w:t>
      </w:r>
      <w:r w:rsidR="00CC0897">
        <w:t xml:space="preserve">seljendum </w:t>
      </w:r>
      <w:r>
        <w:t>vegna sölu á slíkri þjónustu hingað til lands. Jafnframt er markmiðið að einfalda skil á virðisaukaskatti hér á landi fyrir lítil og meðalstór fyrirtæki erlendis (e. Small and medium-sized enterprises, SMEs). Með vísan til þess er lagt upp með að almenn veltumörk 3. tölul. 4. gr. laganna skuli eiga við þegar um er að ræða skráningu erlendra atvinnufyrirtækja með einfaldri skráningu hér á landi. Þannig munu sömu veltumörk gilda um innlenda og erlenda aðila</w:t>
      </w:r>
      <w:r w:rsidR="006E4E7E">
        <w:t xml:space="preserve"> en </w:t>
      </w:r>
      <w:r>
        <w:t xml:space="preserve">Noregur hefur farið sömu leið í þeim efnum. </w:t>
      </w:r>
    </w:p>
    <w:p w:rsidR="00415216" w:rsidRDefault="00415216" w:rsidP="00415216">
      <w:r>
        <w:t xml:space="preserve">Þá er lagt til að atvinnufyrirtækjum sem skrá sig einfaldri skráningu samkvæmt ákvæðinu verði ekki heimilað að telja til innskatts kostnað af aðföngum vegna sölu á þjónustu hingað til lands, (e. the “pay-only“ supplier registration) þar sem vandkvæðum er bundið að hafa eftirlit með þeim kostnaði sem fellur til hjá erlendum aðilum sem stunda rafræna þjónustusölu hingað til lands. Sú aðferð er notuð hjá meginhluta ríkja OECD sem innleitt hafa einfaldað skráningarkerfi virðisaukaskatts í löggjöf sína. Þess ber þó að geta að erlendum atvinnufyrirtækjum verður eftir sem áður heimilt að sækja um endurgreiðslu virðisaukaskatts samkvæmt ákvæðum 3. mgr. 42. gr. laganna, sbr. reglugerð nr. 288/1995, um endurgreiðslu virðisaukaskatts til erlendra fyrirtækja að uppfylltum skilyrðum reglugerðarinnar. </w:t>
      </w:r>
    </w:p>
    <w:p w:rsidR="00415216" w:rsidRDefault="0003162B" w:rsidP="00415216">
      <w:r>
        <w:t xml:space="preserve">Gengið er út frá </w:t>
      </w:r>
      <w:r w:rsidR="00415216">
        <w:t xml:space="preserve">að ívilnandi reglur gildi um uppgjör, tilhögun bókhalds og tekjuskráningu, gjalddaga, álag, kærur, form og efni sölureikninga o.fl. gagnvart þeim erlendu </w:t>
      </w:r>
      <w:r>
        <w:t xml:space="preserve">seljendum </w:t>
      </w:r>
      <w:r w:rsidR="00415216">
        <w:t xml:space="preserve">sem eru skráðir í einfalt skráningarkerfi hér á landi og að heimilt verði að kveða nánar á um slíkar ívilnanir í reglugerð. Ráðherra skal þannig vera heimilt að setja ívilnandi reglur fyrir erlenda </w:t>
      </w:r>
      <w:r>
        <w:t xml:space="preserve">seljendur </w:t>
      </w:r>
      <w:r w:rsidR="00415216">
        <w:t xml:space="preserve">vegna þessa. Er slíkt í samræmi við norska löggjöf í </w:t>
      </w:r>
      <w:r w:rsidR="00415216">
        <w:lastRenderedPageBreak/>
        <w:t xml:space="preserve">þessum efnum sem og þá stefnumörkun sem OECD hefur lagt upp með vegna einfaldrar skráningar erlendra </w:t>
      </w:r>
      <w:r>
        <w:t xml:space="preserve">seljenda </w:t>
      </w:r>
      <w:r w:rsidR="00415216">
        <w:t xml:space="preserve">á rafrænt afhentri þjónustu, fjarskiptaþjónustu og útvarps- og sjónvarpsþjónustu til annarra en atvinnufyrirtækja. Einföldun í þessu sambandi skiptir miklu máli að mati OECD til að fyrirtækjum sé ekki íþyngt úr hófi og skilvirkni skattheimtunnar verði sem mest. </w:t>
      </w:r>
    </w:p>
    <w:p w:rsidR="005C50CD" w:rsidRDefault="0003162B" w:rsidP="00415216">
      <w:r>
        <w:t>S</w:t>
      </w:r>
      <w:r w:rsidR="00415216">
        <w:t>ú einfalda skráning sem um ræðir í ákvæðinu verð</w:t>
      </w:r>
      <w:r>
        <w:t>ur</w:t>
      </w:r>
      <w:r w:rsidR="00415216">
        <w:t xml:space="preserve"> valkvæð fyrir erlend atvinnufyrirtæki. Af því leiðir að þau erlendu atvinnufyrirtæki sem selja þá þjónustuliði sem falla undir ákvæðið hafi val um hvort þau skrái sig með einfaldri skráningu samkvæmt ákvæðinu eða með venjubundnum hætti samkvæmt 5. gr. laga nr. 50/1988. Ef að erlent atvinnufyrirtæki er aftur á móti skyldugt til þess að innheimta og skila virðisaukaskatti af öðrum þjónustuliðum en þeim þjónustuliðum sem falla undir ákvæðið skal seljandanum eða öðrum þeim aðila sem er í fyrirsvari fyrir seljandann þó ekki heimilt að óska eftir einfaldri skráningu hér á landi. Erlendu atvinnufyrirtæki</w:t>
      </w:r>
      <w:r w:rsidR="00BA42FC">
        <w:t>, umboðsmanni þess og öðrum þeim sem eru í fyrirsvari fyrir erlend atvinnufyrirtæki</w:t>
      </w:r>
      <w:r w:rsidR="00415216">
        <w:t xml:space="preserve"> ber þá að skrá sig á grunnskrá virðisaukaskatts og standa skil á virðisaukaskatti hér á landi með almennum hætti.</w:t>
      </w:r>
    </w:p>
    <w:p w:rsidR="005C50CD" w:rsidRDefault="005C50CD" w:rsidP="005C50CD">
      <w:pPr>
        <w:ind w:firstLine="0"/>
      </w:pPr>
    </w:p>
    <w:p w:rsidR="005C50CD" w:rsidRPr="00C65D15" w:rsidRDefault="005C50CD" w:rsidP="00843C2D">
      <w:pPr>
        <w:ind w:firstLine="0"/>
        <w:jc w:val="center"/>
      </w:pPr>
      <w:r w:rsidRPr="00C65D15">
        <w:t xml:space="preserve">Um </w:t>
      </w:r>
      <w:r w:rsidR="004B6574">
        <w:t>5</w:t>
      </w:r>
      <w:r w:rsidRPr="00C65D15">
        <w:t>. gr.</w:t>
      </w:r>
    </w:p>
    <w:p w:rsidR="00C65D15" w:rsidRPr="00C65D15" w:rsidRDefault="00C65D15" w:rsidP="00C65D15">
      <w:r w:rsidRPr="00C65D15">
        <w:t>Í a-lið greinarinnar er lögð til breyting á gildandi ákvæði 6. tölul. 1. mgr. 7. gr. tollalaga. Í inngangsmálslið 1. mgr. 7. gr. laganna er kveðið á um að þrátt fyrir meginreglu 5. gr. laganna skuli tollur lækka, falla niður eða endurgreiðast í tilvikum sem tilgreind eru í eftirfarandi töluliðum málsgreinarinnar að uppfylltum þeim skilyrðum sem þar eru tilgreind. Af framangreindum 6. tölul. leiðir að tollur skal felldur niður af innflutningi stærri tækja, þ. á m. ökutækjum til fólksflutninga, sem flutt eru til landsins tímabundið. Ákvæðið nær til hópbifreiða að því leyti sem þær falla ekki undir ákvæði 4. tölul. 1. mgr. 7. gr. laganna en í téðum 4. tölul. er kveðið á um tollfríðindi hópbifreiða sem ferðaskrifstofur eða aðrir sem hafa atvinnu af slíkum fólksflutningum flytja til landsins vegna hópferðalaga um landið. Þar er sett það skilyrði að bifreið verði flutt úr landi með þeim ferðamannahópi sem bifreiðin var ætluð í upphafi. Hópbifreiðar sem njóta tollfríðinda samkvæmt ákvæði framangreinds 4. tölul. 1. mgr. 7. gr. laganna eru alfarið undanþegnar aðflutningsgjöldum a.m.k. á meðan þær eru aðeins nýttar til flutnings eins og sama ferðamannahópsins. Tollfríðindi samkvæmt ákvæði  6. tölul. 1. mgr. 7. gr. tollalaga eru ekki háð þessu skilyrði en þau eru hins vegar takmörkuð að því leyti að ákvæðið gerir ekki ráð fyrir fullri niðurfellingu aðflutningsgjalda. Í stað þess að aðflutningsgjöld séu reiknuð af tollverði ökutækis samkvæmt ákvæðum V. kafla tollalaga reiknast þau af leiguverði ökutækisins eða áætluðu leiguverði ef leiguverð liggur ekki fyrir. Hið áætlaða leiguverð samkvæmt gildandi ákvæði ákvarðast sem 1/60 hluti tollverðs ökutækisins fyrir hvern byrjaðan mánuð frá komu ökutækisins til landsins. Sú breyting sem kveðið er á í a-lið frumvarpsgreinarinnar gerir ráð fyrir þeirri einföldun að heimilt verði að skilgreina fyrirfram áætlaða leigu af hópbifreiðum sem falla undir ákvæði 6. tölul. 1. mgr. 7. gr. tollalaga með auglýsingu í A-deild stjórnartíðinda. Hið áætlaða leiguverð mun því nema 1/60 hluta meðaltollverðs innfluttra hópbifreiða sem flokkast hafa í sama tollskrárnúmer síðastliðin þrjú ár. Í tilviki hópbifreiðanna mun aðflutningsgjald nema þannig áætlaðri leigu fyrir hvern byrjaðan mánuð frá komu ökutækisins til landsins. Svo auka megi skilvirkni tollafgreiðslu hópbifreiðanna og innheimtu gjaldanna er einnig lagt til að skylt verði að greiða aðflutningsgjöldin við komu hópbifreiðar til landsins miðað við áætlaða tímalengd notkunar hennar hér á landi. Verði breytingar á notkunartímanum hér á landi eftir að hópbifreiðin er komin til landsins er gert ráð fyrir að unnt verði að gera mismuninn upp þegar bifreiðin fer frá landinu að nýju.</w:t>
      </w:r>
    </w:p>
    <w:p w:rsidR="0012713A" w:rsidRPr="00C65D15" w:rsidRDefault="00C65D15" w:rsidP="00C65D15">
      <w:r w:rsidRPr="00C65D15">
        <w:lastRenderedPageBreak/>
        <w:t>Í b-lið greinarinnar er lagt til að nýju þvingunarúrræði verði bætt við tollalög. Úrræðið felst í því að tollyfirvöldum verður heimilt að fjarlægja skráningarmerki af ökutæki sem notið hefur tollfríðinda við innflutning vegna tímabundinnar notkunar hér á landi samkvæmt ákvæðum 4. og 6. tölul. 1. mgr. 7. gr. tollalaga. Heimild til nýtingar úrræðisins virkjast ef í ljós kemur að farið hafi verið gegn skilyrðum tollfríðindanna, t.d. ef notkun ökutækisins hér á landi hefur varað lengur en heimilt er eða ef hópbifreið, sem notið hefur fríðinda á grundvelli ákvæðis c-liðar 4. tölul. 1. mgr. 7. gr. laganna, er notuð til að flytja annan ferðamannahóp hér á landi en henni var í upphafi ætlað að flytja. Undir þeim kringumstæðum virkjast skyldan til greiðslu aðflutningsgjalda samkvæmt meginreglum 5. og 120. gr. tollalaga. Skráningarmerkið skal ekki afhenda aftur fyrr en rétt ákvörðuð aðflutningsgjöld hafa verið greidd. Annars vegar með hliðsjón af sjónarmiðum um skilvirkni tolleftirlits og örugga innheimtu aðflutningsgjalda og hins vegar aðstæðum við brottför ökutækja sem hafa verið í tímabundinni notkun frá landinu er nauðsynlegt að tryggja eins og fremst er unnt verði að innheimta þau aðflutningsgjöld sem innflytjendum ökutækja ber réttilega að greiða. Lagt er til að ef þörf krefji geti tollyfirvöld leitað aðstoðar lögreglu við framkvæmd þvingunarúrræðisins. Í 26. gr. vörugjaldalaga er kveðið á um að heimilt sé að stöðva ökutæki og færa það til skoðunar ef ástæða þyki til að ætla að brot hafi verið framið gegn ákvæðum laganna. Leiði skoðunin í ljós að svo hafi verið er heimilt að taka skráningarmerki af ökutækinu til varðveislu. Þeir sem njóta tollfríðinda á grundvelli ákvæða 4. og 6. tölul. 1. mgr. 7. gr. tollalaga hafa veitt upplýsingar um ökutækin eigi síðar en við komu þess til landsins. Óþarft er að sannreyna brot gegn skilyrðum ákvæðanna með skoðun. Af þeim sökum er sérstaklega tekið fram í ákvæði a-liðar frumvarpsgreinarinnar að beita megi þvingunarúrræðinu án þess að skoðun hafi verið gerð á viðkomandi ökutæki.</w:t>
      </w:r>
    </w:p>
    <w:p w:rsidR="00C65D15" w:rsidRPr="00C65D15" w:rsidRDefault="00C65D15" w:rsidP="00C65D15">
      <w:pPr>
        <w:ind w:firstLine="0"/>
      </w:pPr>
    </w:p>
    <w:p w:rsidR="005C50CD" w:rsidRDefault="005C50CD" w:rsidP="00843C2D">
      <w:pPr>
        <w:ind w:firstLine="0"/>
        <w:jc w:val="center"/>
      </w:pPr>
      <w:r>
        <w:t xml:space="preserve">Um </w:t>
      </w:r>
      <w:r w:rsidR="004B6574">
        <w:t>6</w:t>
      </w:r>
      <w:r>
        <w:t>. gr.</w:t>
      </w:r>
    </w:p>
    <w:p w:rsidR="005C50CD" w:rsidRPr="007D3607" w:rsidRDefault="00D57D8F" w:rsidP="004B6574">
      <w:r w:rsidRPr="00D57D8F">
        <w:t>Ákvæðið fjallar um gildistöku</w:t>
      </w:r>
      <w:r w:rsidR="004B6574">
        <w:t xml:space="preserve"> og þarfnast ekki skýringar.</w:t>
      </w:r>
    </w:p>
    <w:sectPr w:rsidR="005C50CD" w:rsidRPr="007D3607"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42" w:rsidRDefault="00765A42" w:rsidP="006258D7">
      <w:r>
        <w:separator/>
      </w:r>
    </w:p>
    <w:p w:rsidR="00765A42" w:rsidRDefault="00765A42"/>
  </w:endnote>
  <w:endnote w:type="continuationSeparator" w:id="0">
    <w:p w:rsidR="00765A42" w:rsidRDefault="00765A42" w:rsidP="006258D7">
      <w:r>
        <w:continuationSeparator/>
      </w:r>
    </w:p>
    <w:p w:rsidR="00765A42" w:rsidRDefault="0076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42" w:rsidRDefault="00765A42" w:rsidP="005B4CD6">
      <w:pPr>
        <w:ind w:firstLine="0"/>
      </w:pPr>
      <w:r>
        <w:separator/>
      </w:r>
    </w:p>
    <w:p w:rsidR="00765A42" w:rsidRDefault="00765A42"/>
  </w:footnote>
  <w:footnote w:type="continuationSeparator" w:id="0">
    <w:p w:rsidR="00765A42" w:rsidRDefault="00765A42" w:rsidP="006258D7">
      <w:r>
        <w:continuationSeparator/>
      </w:r>
    </w:p>
    <w:p w:rsidR="00765A42" w:rsidRDefault="00765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493556">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493556">
      <w:rPr>
        <w:b/>
        <w:i/>
        <w:noProof/>
        <w:color w:val="7F7F7F"/>
        <w:sz w:val="24"/>
        <w:szCs w:val="24"/>
      </w:rPr>
      <w:t>28. mars 2018</w:t>
    </w:r>
    <w:r w:rsidR="002D340A">
      <w:rPr>
        <w:b/>
        <w:i/>
        <w:color w:val="7F7F7F"/>
        <w:sz w:val="24"/>
        <w:szCs w:val="24"/>
      </w:rPr>
      <w:fldChar w:fldCharType="end"/>
    </w:r>
  </w:p>
  <w:p w:rsidR="00DA0E37" w:rsidRDefault="00DA0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493556">
      <w:rPr>
        <w:b/>
        <w:i/>
        <w:noProof/>
        <w:color w:val="7F7F7F"/>
        <w:sz w:val="24"/>
        <w:szCs w:val="24"/>
      </w:rPr>
      <w:t>28. mars 2018</w:t>
    </w:r>
    <w:r w:rsidR="00AD0879">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539"/>
    <w:multiLevelType w:val="multilevel"/>
    <w:tmpl w:val="0560B0FA"/>
    <w:numStyleLink w:val="Althingi1-a-1-a"/>
  </w:abstractNum>
  <w:abstractNum w:abstractNumId="1">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nsid w:val="304E5E29"/>
    <w:multiLevelType w:val="multilevel"/>
    <w:tmpl w:val="C6484E02"/>
    <w:numStyleLink w:val="Althingia-1-a-1"/>
  </w:abstractNum>
  <w:abstractNum w:abstractNumId="7">
    <w:nsid w:val="3B480B4E"/>
    <w:multiLevelType w:val="multilevel"/>
    <w:tmpl w:val="6DEC8882"/>
    <w:numStyleLink w:val="Althingi---"/>
  </w:abstractNum>
  <w:abstractNum w:abstractNumId="8">
    <w:nsid w:val="3FC53663"/>
    <w:multiLevelType w:val="multilevel"/>
    <w:tmpl w:val="C6484E02"/>
    <w:numStyleLink w:val="Althingia-1-a-1"/>
  </w:abstractNum>
  <w:abstractNum w:abstractNumId="9">
    <w:nsid w:val="432C2181"/>
    <w:multiLevelType w:val="multilevel"/>
    <w:tmpl w:val="C6484E02"/>
    <w:numStyleLink w:val="Althingia-1-a-1"/>
  </w:abstractNum>
  <w:abstractNum w:abstractNumId="10">
    <w:nsid w:val="43333E5E"/>
    <w:multiLevelType w:val="multilevel"/>
    <w:tmpl w:val="C6484E02"/>
    <w:numStyleLink w:val="Althingia-1-a-1"/>
  </w:abstractNum>
  <w:abstractNum w:abstractNumId="11">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nsid w:val="46E460CA"/>
    <w:multiLevelType w:val="multilevel"/>
    <w:tmpl w:val="C6484E02"/>
    <w:numStyleLink w:val="Althingia-1-a-1"/>
  </w:abstractNum>
  <w:abstractNum w:abstractNumId="13">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nsid w:val="4FF35071"/>
    <w:multiLevelType w:val="multilevel"/>
    <w:tmpl w:val="83C6DAE2"/>
    <w:numStyleLink w:val="Althingi"/>
  </w:abstractNum>
  <w:abstractNum w:abstractNumId="15">
    <w:nsid w:val="59C518A4"/>
    <w:multiLevelType w:val="multilevel"/>
    <w:tmpl w:val="C6484E02"/>
    <w:numStyleLink w:val="Althingia-1-a-1"/>
  </w:abstractNum>
  <w:abstractNum w:abstractNumId="16">
    <w:nsid w:val="5E827DA9"/>
    <w:multiLevelType w:val="multilevel"/>
    <w:tmpl w:val="0560B0FA"/>
    <w:numStyleLink w:val="Althingi1-a-1-a"/>
  </w:abstractNum>
  <w:abstractNum w:abstractNumId="17">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8">
    <w:nsid w:val="6B486D94"/>
    <w:multiLevelType w:val="multilevel"/>
    <w:tmpl w:val="C6484E02"/>
    <w:numStyleLink w:val="Althingia-1-a-1"/>
  </w:abstractNum>
  <w:abstractNum w:abstractNumId="19">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0">
    <w:nsid w:val="75B6141C"/>
    <w:multiLevelType w:val="multilevel"/>
    <w:tmpl w:val="C6484E02"/>
    <w:numStyleLink w:val="Althingia-1-a-1"/>
  </w:abstractNum>
  <w:abstractNum w:abstractNumId="21">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nsid w:val="77D74538"/>
    <w:multiLevelType w:val="multilevel"/>
    <w:tmpl w:val="83C6DAE2"/>
    <w:numStyleLink w:val="Althingi"/>
  </w:abstractNum>
  <w:abstractNum w:abstractNumId="23">
    <w:nsid w:val="7A0E4870"/>
    <w:multiLevelType w:val="multilevel"/>
    <w:tmpl w:val="0560B0FA"/>
    <w:numStyleLink w:val="Althingi1-a-1-a"/>
  </w:abstractNum>
  <w:abstractNum w:abstractNumId="24">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4"/>
  </w:num>
  <w:num w:numId="2">
    <w:abstractNumId w:val="17"/>
  </w:num>
  <w:num w:numId="3">
    <w:abstractNumId w:val="21"/>
  </w:num>
  <w:num w:numId="4">
    <w:abstractNumId w:val="3"/>
  </w:num>
  <w:num w:numId="5">
    <w:abstractNumId w:val="13"/>
  </w:num>
  <w:num w:numId="6">
    <w:abstractNumId w:val="19"/>
  </w:num>
  <w:num w:numId="7">
    <w:abstractNumId w:val="4"/>
  </w:num>
  <w:num w:numId="8">
    <w:abstractNumId w:val="2"/>
  </w:num>
  <w:num w:numId="9">
    <w:abstractNumId w:val="11"/>
  </w:num>
  <w:num w:numId="10">
    <w:abstractNumId w:val="5"/>
  </w:num>
  <w:num w:numId="11">
    <w:abstractNumId w:val="7"/>
  </w:num>
  <w:num w:numId="12">
    <w:abstractNumId w:val="14"/>
  </w:num>
  <w:num w:numId="13">
    <w:abstractNumId w:val="1"/>
  </w:num>
  <w:num w:numId="14">
    <w:abstractNumId w:val="10"/>
  </w:num>
  <w:num w:numId="15">
    <w:abstractNumId w:val="15"/>
  </w:num>
  <w:num w:numId="16">
    <w:abstractNumId w:val="20"/>
  </w:num>
  <w:num w:numId="17">
    <w:abstractNumId w:val="12"/>
  </w:num>
  <w:num w:numId="18">
    <w:abstractNumId w:val="9"/>
  </w:num>
  <w:num w:numId="19">
    <w:abstractNumId w:val="0"/>
  </w:num>
  <w:num w:numId="20">
    <w:abstractNumId w:val="18"/>
  </w:num>
  <w:num w:numId="21">
    <w:abstractNumId w:val="23"/>
  </w:num>
  <w:num w:numId="22">
    <w:abstractNumId w:val="16"/>
  </w:num>
  <w:num w:numId="23">
    <w:abstractNumId w:val="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28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260D"/>
    <w:rsid w:val="00013474"/>
    <w:rsid w:val="000145B6"/>
    <w:rsid w:val="000300CD"/>
    <w:rsid w:val="00030C42"/>
    <w:rsid w:val="0003100D"/>
    <w:rsid w:val="0003162B"/>
    <w:rsid w:val="00055B22"/>
    <w:rsid w:val="0006220A"/>
    <w:rsid w:val="000A7848"/>
    <w:rsid w:val="000D3C90"/>
    <w:rsid w:val="000D40D8"/>
    <w:rsid w:val="000E16E7"/>
    <w:rsid w:val="000E3E98"/>
    <w:rsid w:val="000E54B4"/>
    <w:rsid w:val="000F46B1"/>
    <w:rsid w:val="00117680"/>
    <w:rsid w:val="001222CE"/>
    <w:rsid w:val="00122EE4"/>
    <w:rsid w:val="0012713A"/>
    <w:rsid w:val="00132E7E"/>
    <w:rsid w:val="001371CD"/>
    <w:rsid w:val="001426D5"/>
    <w:rsid w:val="00143A7D"/>
    <w:rsid w:val="0015772E"/>
    <w:rsid w:val="00181038"/>
    <w:rsid w:val="001B17E7"/>
    <w:rsid w:val="001C50C9"/>
    <w:rsid w:val="001F5756"/>
    <w:rsid w:val="00200246"/>
    <w:rsid w:val="0021020F"/>
    <w:rsid w:val="0022006D"/>
    <w:rsid w:val="002224E3"/>
    <w:rsid w:val="00260FE0"/>
    <w:rsid w:val="002675EE"/>
    <w:rsid w:val="00270A34"/>
    <w:rsid w:val="00272841"/>
    <w:rsid w:val="00275766"/>
    <w:rsid w:val="0029061B"/>
    <w:rsid w:val="00293FEE"/>
    <w:rsid w:val="00295AD2"/>
    <w:rsid w:val="002B3385"/>
    <w:rsid w:val="002D034E"/>
    <w:rsid w:val="002D340A"/>
    <w:rsid w:val="002D359B"/>
    <w:rsid w:val="002E7193"/>
    <w:rsid w:val="002F3AFA"/>
    <w:rsid w:val="00301C19"/>
    <w:rsid w:val="0031570D"/>
    <w:rsid w:val="00322F35"/>
    <w:rsid w:val="0032704C"/>
    <w:rsid w:val="0033529B"/>
    <w:rsid w:val="00335852"/>
    <w:rsid w:val="00352DEE"/>
    <w:rsid w:val="0035454D"/>
    <w:rsid w:val="00381ECF"/>
    <w:rsid w:val="003917F4"/>
    <w:rsid w:val="003A0A09"/>
    <w:rsid w:val="003B68AB"/>
    <w:rsid w:val="003B7AF5"/>
    <w:rsid w:val="003F5B37"/>
    <w:rsid w:val="0041050D"/>
    <w:rsid w:val="00415216"/>
    <w:rsid w:val="00423E5F"/>
    <w:rsid w:val="00435E20"/>
    <w:rsid w:val="00436458"/>
    <w:rsid w:val="004639FB"/>
    <w:rsid w:val="004849E8"/>
    <w:rsid w:val="00493556"/>
    <w:rsid w:val="0049606B"/>
    <w:rsid w:val="004B3D9B"/>
    <w:rsid w:val="004B4B12"/>
    <w:rsid w:val="004B6574"/>
    <w:rsid w:val="004C3320"/>
    <w:rsid w:val="004C4D11"/>
    <w:rsid w:val="004C568E"/>
    <w:rsid w:val="004F37F2"/>
    <w:rsid w:val="0050458D"/>
    <w:rsid w:val="00507601"/>
    <w:rsid w:val="005375B7"/>
    <w:rsid w:val="00537DBA"/>
    <w:rsid w:val="00564348"/>
    <w:rsid w:val="0057228A"/>
    <w:rsid w:val="005B3DC4"/>
    <w:rsid w:val="005B4CD6"/>
    <w:rsid w:val="005C50CD"/>
    <w:rsid w:val="005D5AEE"/>
    <w:rsid w:val="005D7863"/>
    <w:rsid w:val="00615257"/>
    <w:rsid w:val="006258D7"/>
    <w:rsid w:val="006514F9"/>
    <w:rsid w:val="00651CC8"/>
    <w:rsid w:val="00652C9A"/>
    <w:rsid w:val="00655AEA"/>
    <w:rsid w:val="00655EE3"/>
    <w:rsid w:val="0066420A"/>
    <w:rsid w:val="00673E29"/>
    <w:rsid w:val="006B6B37"/>
    <w:rsid w:val="006C04F1"/>
    <w:rsid w:val="006D39A0"/>
    <w:rsid w:val="006E4E7E"/>
    <w:rsid w:val="006F069F"/>
    <w:rsid w:val="006F4043"/>
    <w:rsid w:val="006F4D1E"/>
    <w:rsid w:val="006F74FF"/>
    <w:rsid w:val="00706572"/>
    <w:rsid w:val="00707D37"/>
    <w:rsid w:val="007176DC"/>
    <w:rsid w:val="0073542C"/>
    <w:rsid w:val="007468CD"/>
    <w:rsid w:val="007555E3"/>
    <w:rsid w:val="00756DD4"/>
    <w:rsid w:val="00765A42"/>
    <w:rsid w:val="0077749E"/>
    <w:rsid w:val="007869BB"/>
    <w:rsid w:val="007A08F8"/>
    <w:rsid w:val="007B2EB0"/>
    <w:rsid w:val="007D3607"/>
    <w:rsid w:val="007D4338"/>
    <w:rsid w:val="007E2CB7"/>
    <w:rsid w:val="007F3B99"/>
    <w:rsid w:val="007F40A4"/>
    <w:rsid w:val="00803FAF"/>
    <w:rsid w:val="00814833"/>
    <w:rsid w:val="00815FF8"/>
    <w:rsid w:val="00821E07"/>
    <w:rsid w:val="00823436"/>
    <w:rsid w:val="00843C2D"/>
    <w:rsid w:val="0084646F"/>
    <w:rsid w:val="00852033"/>
    <w:rsid w:val="00852FF3"/>
    <w:rsid w:val="0085674C"/>
    <w:rsid w:val="008577B7"/>
    <w:rsid w:val="00895423"/>
    <w:rsid w:val="008C6663"/>
    <w:rsid w:val="008D0068"/>
    <w:rsid w:val="008D5B14"/>
    <w:rsid w:val="00943747"/>
    <w:rsid w:val="00943B67"/>
    <w:rsid w:val="00947F0E"/>
    <w:rsid w:val="00995085"/>
    <w:rsid w:val="00A04616"/>
    <w:rsid w:val="00A10AE9"/>
    <w:rsid w:val="00A141B9"/>
    <w:rsid w:val="00A2280D"/>
    <w:rsid w:val="00A24367"/>
    <w:rsid w:val="00A366EA"/>
    <w:rsid w:val="00A418E0"/>
    <w:rsid w:val="00A425DE"/>
    <w:rsid w:val="00A51830"/>
    <w:rsid w:val="00A653C3"/>
    <w:rsid w:val="00A72BFF"/>
    <w:rsid w:val="00A74357"/>
    <w:rsid w:val="00A84C9D"/>
    <w:rsid w:val="00A90212"/>
    <w:rsid w:val="00AB4DB6"/>
    <w:rsid w:val="00AC3A3A"/>
    <w:rsid w:val="00AC7C2A"/>
    <w:rsid w:val="00AD0879"/>
    <w:rsid w:val="00AF1956"/>
    <w:rsid w:val="00AF581E"/>
    <w:rsid w:val="00AF588C"/>
    <w:rsid w:val="00B17CD9"/>
    <w:rsid w:val="00B203DC"/>
    <w:rsid w:val="00B20E81"/>
    <w:rsid w:val="00B36661"/>
    <w:rsid w:val="00B46CCD"/>
    <w:rsid w:val="00B56947"/>
    <w:rsid w:val="00B71C7E"/>
    <w:rsid w:val="00BA42FC"/>
    <w:rsid w:val="00BB4D5A"/>
    <w:rsid w:val="00BC31E7"/>
    <w:rsid w:val="00BC3809"/>
    <w:rsid w:val="00BF2C1E"/>
    <w:rsid w:val="00BF3D23"/>
    <w:rsid w:val="00C34A72"/>
    <w:rsid w:val="00C350BA"/>
    <w:rsid w:val="00C35574"/>
    <w:rsid w:val="00C36086"/>
    <w:rsid w:val="00C44930"/>
    <w:rsid w:val="00C65D15"/>
    <w:rsid w:val="00C710B1"/>
    <w:rsid w:val="00C72D92"/>
    <w:rsid w:val="00C74C22"/>
    <w:rsid w:val="00C84FED"/>
    <w:rsid w:val="00C92DAB"/>
    <w:rsid w:val="00CA31D0"/>
    <w:rsid w:val="00CC0897"/>
    <w:rsid w:val="00CC7ED2"/>
    <w:rsid w:val="00CD198E"/>
    <w:rsid w:val="00CD2C41"/>
    <w:rsid w:val="00CD4C4C"/>
    <w:rsid w:val="00CD54BE"/>
    <w:rsid w:val="00CD56E1"/>
    <w:rsid w:val="00CF55FD"/>
    <w:rsid w:val="00D0740D"/>
    <w:rsid w:val="00D205B5"/>
    <w:rsid w:val="00D25E73"/>
    <w:rsid w:val="00D321B4"/>
    <w:rsid w:val="00D337AE"/>
    <w:rsid w:val="00D45F78"/>
    <w:rsid w:val="00D512A4"/>
    <w:rsid w:val="00D5679C"/>
    <w:rsid w:val="00D57D8F"/>
    <w:rsid w:val="00D67A42"/>
    <w:rsid w:val="00DA0E37"/>
    <w:rsid w:val="00DC24FF"/>
    <w:rsid w:val="00DD303D"/>
    <w:rsid w:val="00DE24CA"/>
    <w:rsid w:val="00E11B67"/>
    <w:rsid w:val="00E255CC"/>
    <w:rsid w:val="00E43139"/>
    <w:rsid w:val="00E45CB1"/>
    <w:rsid w:val="00E57CFE"/>
    <w:rsid w:val="00E61D77"/>
    <w:rsid w:val="00E62B4D"/>
    <w:rsid w:val="00E710C1"/>
    <w:rsid w:val="00E71F27"/>
    <w:rsid w:val="00E7395A"/>
    <w:rsid w:val="00E774E6"/>
    <w:rsid w:val="00EA09FB"/>
    <w:rsid w:val="00EA4BBC"/>
    <w:rsid w:val="00EB12F6"/>
    <w:rsid w:val="00EB3C39"/>
    <w:rsid w:val="00ED1890"/>
    <w:rsid w:val="00EF5231"/>
    <w:rsid w:val="00EF776B"/>
    <w:rsid w:val="00F33EDC"/>
    <w:rsid w:val="00F348B6"/>
    <w:rsid w:val="00F52C85"/>
    <w:rsid w:val="00F54C9A"/>
    <w:rsid w:val="00FA23ED"/>
    <w:rsid w:val="00FC2AAD"/>
    <w:rsid w:val="00FF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821E07"/>
    <w:rPr>
      <w:rFonts w:ascii="Tahoma" w:hAnsi="Tahoma" w:cs="Tahoma"/>
      <w:sz w:val="16"/>
      <w:szCs w:val="16"/>
    </w:rPr>
  </w:style>
  <w:style w:type="character" w:customStyle="1" w:styleId="BalloonTextChar">
    <w:name w:val="Balloon Text Char"/>
    <w:basedOn w:val="DefaultParagraphFont"/>
    <w:link w:val="BalloonText"/>
    <w:uiPriority w:val="99"/>
    <w:semiHidden/>
    <w:rsid w:val="00821E07"/>
    <w:rPr>
      <w:rFonts w:ascii="Tahoma" w:hAnsi="Tahoma" w:cs="Tahoma"/>
      <w:sz w:val="16"/>
      <w:szCs w:val="16"/>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821E07"/>
    <w:rPr>
      <w:rFonts w:ascii="Tahoma" w:hAnsi="Tahoma" w:cs="Tahoma"/>
      <w:sz w:val="16"/>
      <w:szCs w:val="16"/>
    </w:rPr>
  </w:style>
  <w:style w:type="character" w:customStyle="1" w:styleId="BalloonTextChar">
    <w:name w:val="Balloon Text Char"/>
    <w:basedOn w:val="DefaultParagraphFont"/>
    <w:link w:val="BalloonText"/>
    <w:uiPriority w:val="99"/>
    <w:semiHidden/>
    <w:rsid w:val="00821E07"/>
    <w:rPr>
      <w:rFonts w:ascii="Tahoma" w:hAnsi="Tahoma" w:cs="Tahoma"/>
      <w:sz w:val="16"/>
      <w:szCs w:val="1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Ingibjörg Helga Helgadóttir</cp:lastModifiedBy>
  <cp:revision>2</cp:revision>
  <cp:lastPrinted>2018-03-19T13:53:00Z</cp:lastPrinted>
  <dcterms:created xsi:type="dcterms:W3CDTF">2018-03-28T09:50:00Z</dcterms:created>
  <dcterms:modified xsi:type="dcterms:W3CDTF">2018-03-28T09:50:00Z</dcterms:modified>
</cp:coreProperties>
</file>