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B4AD892" w:rsidR="00E71F27" w:rsidRDefault="001D7614" w:rsidP="00E71F27">
      <w:pPr>
        <w:pStyle w:val="Nmeringsskjalsmls"/>
      </w:pPr>
      <w:bookmarkStart w:id="0" w:name="_Toc303616026"/>
      <w:bookmarkStart w:id="1" w:name="_Toc303616027"/>
      <w:r>
        <w:t>b</w:t>
      </w:r>
      <w:r w:rsidR="00E71F27">
        <w:t>1</w:t>
      </w:r>
      <w:r w:rsidR="00301215">
        <w:t>5</w:t>
      </w:r>
      <w:r w:rsidR="00031B69">
        <w:t>2</w:t>
      </w:r>
      <w:r w:rsidR="00E71F27">
        <w:t>. löggjafarþing 20</w:t>
      </w:r>
      <w:bookmarkEnd w:id="0"/>
      <w:r w:rsidR="004B088E">
        <w:t>2</w:t>
      </w:r>
      <w:r w:rsidR="00031B69">
        <w:t>1</w:t>
      </w:r>
      <w:r w:rsidR="00E71F27">
        <w:t>–20</w:t>
      </w:r>
      <w:r w:rsidR="00301215">
        <w:t>2</w:t>
      </w:r>
      <w:r w:rsidR="00031B69">
        <w:t>2</w:t>
      </w:r>
      <w:r w:rsidR="00E71F27">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1C50B229" w:rsidR="00E71F27" w:rsidRPr="002675EE" w:rsidRDefault="00E71F27" w:rsidP="002675EE">
      <w:pPr>
        <w:pStyle w:val="Fyrirsgn-undirfyrirsgn"/>
      </w:pPr>
      <w:r w:rsidRPr="002675EE">
        <w:t xml:space="preserve">um </w:t>
      </w:r>
      <w:r w:rsidR="001D7614">
        <w:t>breytingu á lögum um vaktstöð siglinga, nr. 41/2003 (gjaldtaka o.fl.)</w:t>
      </w:r>
      <w:r w:rsidRPr="002675EE">
        <w:t>.</w:t>
      </w:r>
    </w:p>
    <w:p w14:paraId="1A2DC9F1" w14:textId="77777777" w:rsidR="005D5AEE" w:rsidRPr="005D5AEE" w:rsidRDefault="005D5AEE" w:rsidP="005D5AEE"/>
    <w:p w14:paraId="69A8EA8E" w14:textId="746EC09B" w:rsidR="00E71F27" w:rsidRDefault="00E71F27" w:rsidP="00E71F27">
      <w:pPr>
        <w:pStyle w:val="Frrherra"/>
      </w:pPr>
      <w:r>
        <w:t xml:space="preserve">Frá </w:t>
      </w:r>
      <w:r w:rsidR="001D7614">
        <w:t>innviða</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149BF406" w14:textId="77777777" w:rsidR="001D7614" w:rsidRDefault="001D7614" w:rsidP="001D7614">
      <w:pPr>
        <w:rPr>
          <w:szCs w:val="21"/>
        </w:rPr>
      </w:pPr>
      <w:r>
        <w:rPr>
          <w:szCs w:val="21"/>
        </w:rPr>
        <w:t>Eftirfarandi breytingar verða á 2. gr.:</w:t>
      </w:r>
    </w:p>
    <w:p w14:paraId="36276C75" w14:textId="5884D0AC" w:rsidR="001D7614" w:rsidRPr="001D7614" w:rsidRDefault="001D7614" w:rsidP="001D7614">
      <w:pPr>
        <w:pStyle w:val="ListParagraph"/>
        <w:numPr>
          <w:ilvl w:val="0"/>
          <w:numId w:val="14"/>
        </w:numPr>
        <w:rPr>
          <w:szCs w:val="21"/>
        </w:rPr>
      </w:pPr>
      <w:r w:rsidRPr="001D7614">
        <w:rPr>
          <w:szCs w:val="21"/>
        </w:rPr>
        <w:t xml:space="preserve">Á eftir orðinu „áhafna“ í 1. málsl. 1. mgr. kemur: , siglingavernd, </w:t>
      </w:r>
    </w:p>
    <w:p w14:paraId="6349451C" w14:textId="36FC6859" w:rsidR="001D7614" w:rsidRPr="001D7614" w:rsidRDefault="001D7614" w:rsidP="001D7614">
      <w:pPr>
        <w:pStyle w:val="ListParagraph"/>
        <w:numPr>
          <w:ilvl w:val="0"/>
          <w:numId w:val="14"/>
        </w:numPr>
        <w:rPr>
          <w:szCs w:val="21"/>
        </w:rPr>
      </w:pPr>
      <w:r>
        <w:rPr>
          <w:szCs w:val="21"/>
        </w:rPr>
        <w:t>3. mgr. orðast svo:</w:t>
      </w:r>
    </w:p>
    <w:p w14:paraId="03923ED2" w14:textId="4BEBD44E" w:rsidR="001D7614" w:rsidRPr="002F5E9C" w:rsidRDefault="001D7614" w:rsidP="001D7614">
      <w:pPr>
        <w:rPr>
          <w:szCs w:val="21"/>
        </w:rPr>
      </w:pPr>
      <w:r>
        <w:rPr>
          <w:color w:val="242424"/>
          <w:shd w:val="clear" w:color="auto" w:fill="FFFFFF"/>
        </w:rPr>
        <w:t>Vegagerðinni er heimilt að gera þjónustusamning um rekstur vaktstöðvar siglinga. Heimilt er að gera þjónustusamning, einn eða fleiri, um einstaka þætti.</w:t>
      </w:r>
    </w:p>
    <w:p w14:paraId="2680469D" w14:textId="2DEA32E7" w:rsidR="001D7614" w:rsidRDefault="001D7614" w:rsidP="001D7614">
      <w:pPr>
        <w:ind w:firstLine="0"/>
      </w:pPr>
    </w:p>
    <w:p w14:paraId="0CAF8D61" w14:textId="78254A2D" w:rsidR="001D7614" w:rsidRDefault="001D7614" w:rsidP="001D7614">
      <w:pPr>
        <w:ind w:firstLine="0"/>
        <w:jc w:val="center"/>
      </w:pPr>
      <w:r>
        <w:t>2. gr.</w:t>
      </w:r>
    </w:p>
    <w:p w14:paraId="70B9066C" w14:textId="298AA19B" w:rsidR="001D7614" w:rsidRPr="002F5E9C" w:rsidRDefault="001D7614" w:rsidP="001D7614">
      <w:pPr>
        <w:rPr>
          <w:szCs w:val="21"/>
        </w:rPr>
      </w:pPr>
      <w:r>
        <w:rPr>
          <w:szCs w:val="21"/>
        </w:rPr>
        <w:t xml:space="preserve">Á eftir orðinu „árgjald“ í 3. mgr. 5. gr. kemur: , </w:t>
      </w:r>
      <w:r w:rsidRPr="002F5E9C">
        <w:rPr>
          <w:szCs w:val="21"/>
        </w:rPr>
        <w:t>14000 kr.</w:t>
      </w:r>
      <w:r>
        <w:rPr>
          <w:szCs w:val="21"/>
        </w:rPr>
        <w:t>,</w:t>
      </w:r>
    </w:p>
    <w:p w14:paraId="2BF8DB90" w14:textId="2221C908" w:rsidR="001D7614" w:rsidRDefault="001D7614" w:rsidP="00C54335">
      <w:pPr>
        <w:ind w:firstLine="0"/>
      </w:pPr>
    </w:p>
    <w:p w14:paraId="052A0323" w14:textId="06B4F3E2" w:rsidR="001D7614" w:rsidRDefault="001D7614" w:rsidP="001D7614">
      <w:pPr>
        <w:ind w:firstLine="0"/>
        <w:jc w:val="center"/>
      </w:pPr>
      <w:r>
        <w:t>3. gr.</w:t>
      </w:r>
    </w:p>
    <w:p w14:paraId="417DFEAF" w14:textId="17DE956F" w:rsidR="009046E2" w:rsidRDefault="009046E2" w:rsidP="009046E2">
      <w:pPr>
        <w:rPr>
          <w:szCs w:val="21"/>
        </w:rPr>
      </w:pPr>
      <w:r>
        <w:rPr>
          <w:szCs w:val="21"/>
        </w:rPr>
        <w:t xml:space="preserve">Við </w:t>
      </w:r>
      <w:r w:rsidR="009C6F24">
        <w:rPr>
          <w:szCs w:val="21"/>
        </w:rPr>
        <w:t>7</w:t>
      </w:r>
      <w:r>
        <w:rPr>
          <w:szCs w:val="21"/>
        </w:rPr>
        <w:t>. gr. bætist ný málsgrein, svohljóðandi:</w:t>
      </w:r>
    </w:p>
    <w:p w14:paraId="6D2CB891" w14:textId="40F258F0" w:rsidR="009046E2" w:rsidRDefault="009046E2" w:rsidP="009046E2">
      <w:pPr>
        <w:rPr>
          <w:szCs w:val="21"/>
        </w:rPr>
      </w:pPr>
      <w:r>
        <w:rPr>
          <w:szCs w:val="21"/>
        </w:rPr>
        <w:t>Farþegaskip</w:t>
      </w:r>
      <w:r w:rsidR="00082727">
        <w:rPr>
          <w:szCs w:val="21"/>
        </w:rPr>
        <w:t>, 300 brúttótonn. eða stærri, sem sigla milli íslenskra hafna, skulu tilkynna vaktstöð siglinga um áætlaða leið að næstu höfn</w:t>
      </w:r>
      <w:r w:rsidR="00B25318">
        <w:rPr>
          <w:szCs w:val="21"/>
        </w:rPr>
        <w:t xml:space="preserve"> með tilteknum fyrirvara sem ákveðinn er í reglugerð</w:t>
      </w:r>
      <w:r w:rsidR="00082727">
        <w:rPr>
          <w:szCs w:val="21"/>
        </w:rPr>
        <w:t>.</w:t>
      </w:r>
    </w:p>
    <w:p w14:paraId="7CCDA2FA" w14:textId="77F23C90" w:rsidR="00082727" w:rsidRDefault="00082727" w:rsidP="00082727">
      <w:pPr>
        <w:ind w:firstLine="0"/>
        <w:rPr>
          <w:szCs w:val="21"/>
        </w:rPr>
      </w:pPr>
    </w:p>
    <w:p w14:paraId="230A684F" w14:textId="4D05D48A" w:rsidR="00082727" w:rsidRDefault="00082727" w:rsidP="00082727">
      <w:pPr>
        <w:ind w:firstLine="0"/>
        <w:jc w:val="center"/>
        <w:rPr>
          <w:szCs w:val="21"/>
        </w:rPr>
      </w:pPr>
      <w:r>
        <w:rPr>
          <w:szCs w:val="21"/>
        </w:rPr>
        <w:t>4. gr.</w:t>
      </w:r>
    </w:p>
    <w:p w14:paraId="73B79F13" w14:textId="75F542DE" w:rsidR="00082727" w:rsidRPr="002F5E9C" w:rsidRDefault="00082727" w:rsidP="00082727">
      <w:pPr>
        <w:ind w:firstLine="0"/>
        <w:rPr>
          <w:szCs w:val="21"/>
        </w:rPr>
      </w:pPr>
      <w:r>
        <w:rPr>
          <w:szCs w:val="21"/>
        </w:rPr>
        <w:t>Lög þessi öðlast þegar gildi.</w:t>
      </w:r>
    </w:p>
    <w:p w14:paraId="6BD4D628" w14:textId="2C4AD325" w:rsidR="001D7614" w:rsidRDefault="001D7614" w:rsidP="00943B67"/>
    <w:p w14:paraId="70C0C248" w14:textId="77777777" w:rsidR="001D7614" w:rsidRDefault="001D7614" w:rsidP="00082727">
      <w:pPr>
        <w:ind w:firstLine="0"/>
      </w:pPr>
    </w:p>
    <w:p w14:paraId="41AF16C1" w14:textId="11E96A90" w:rsidR="00C35574" w:rsidRDefault="00E71F27" w:rsidP="00442120">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797F9FAE" w14:textId="303F560C" w:rsidR="00082727" w:rsidRDefault="00082727" w:rsidP="00082727">
      <w:pPr>
        <w:rPr>
          <w:color w:val="242424"/>
          <w:shd w:val="clear" w:color="auto" w:fill="FFFFFF"/>
        </w:rPr>
      </w:pPr>
      <w:r>
        <w:t>Frumvarp þetta er samið í innviðaráðuneytinu. Með lögum um vaktstöð siglinga, nr. 41/2003,</w:t>
      </w:r>
      <w:r>
        <w:rPr>
          <w:color w:val="242424"/>
          <w:shd w:val="clear" w:color="auto" w:fill="FFFFFF"/>
        </w:rPr>
        <w:t xml:space="preserve"> var miðstöð skipaumferðar í íslenskri efnahagslögsögu komið á fót.</w:t>
      </w:r>
      <w:r w:rsidR="000E71DE">
        <w:rPr>
          <w:color w:val="242424"/>
          <w:shd w:val="clear" w:color="auto" w:fill="FFFFFF"/>
        </w:rPr>
        <w:t xml:space="preserve"> Samkvæmt lögunum hefur vaktstöðin það hlutverk að veita skipum sem sigla um íslenska efnahagslögsögu öryggisþjónustu sem felst m.a. í vöktun og eftirlit sjálfvirks tilkynningarkerfis skipa, móttöku og miðlun tilkynninga frá skipum sem flytja hættulegan og/eða mengandi varning, móttöku og miðlun neyðarkalla til viðeigandi aðila auk tilkynninga um óhöpp eða slys á sjó og vöktun alþjóðlegs neyðar- og öryggisfjarskiptakerfis skipa. </w:t>
      </w:r>
    </w:p>
    <w:p w14:paraId="70D99303" w14:textId="0F563392" w:rsidR="000E71DE" w:rsidRDefault="000E71DE" w:rsidP="00082727">
      <w:pPr>
        <w:rPr>
          <w:color w:val="242424"/>
          <w:shd w:val="clear" w:color="auto" w:fill="FFFFFF"/>
        </w:rPr>
      </w:pPr>
      <w:r>
        <w:rPr>
          <w:color w:val="242424"/>
          <w:shd w:val="clear" w:color="auto" w:fill="FFFFFF"/>
        </w:rPr>
        <w:t xml:space="preserve">Upphaflega fór Siglingastofnun Íslands með framkvæmd þeirra verkefna sem kveðið var á um í lögunum. </w:t>
      </w:r>
      <w:r w:rsidR="00F65346">
        <w:rPr>
          <w:color w:val="242424"/>
          <w:shd w:val="clear" w:color="auto" w:fill="FFFFFF"/>
        </w:rPr>
        <w:t>Með lögum um breytingu á ýmsum lögum vegna nýrra samgöngustofnana, nr. 59/2013, var sú breyting gerð að Samgöngustofa og Vegagerðin tóku við framkvæmd verkefna</w:t>
      </w:r>
      <w:r w:rsidR="00B17144">
        <w:rPr>
          <w:color w:val="242424"/>
          <w:shd w:val="clear" w:color="auto" w:fill="FFFFFF"/>
        </w:rPr>
        <w:t xml:space="preserve"> stofnunarinnar</w:t>
      </w:r>
      <w:r w:rsidR="00F65346">
        <w:rPr>
          <w:color w:val="242424"/>
          <w:shd w:val="clear" w:color="auto" w:fill="FFFFFF"/>
        </w:rPr>
        <w:t xml:space="preserve">. Með 22. gr. laganna var Vegagerðinni fengið það hlutverk að annast </w:t>
      </w:r>
      <w:r w:rsidR="00F65346">
        <w:rPr>
          <w:color w:val="242424"/>
          <w:shd w:val="clear" w:color="auto" w:fill="FFFFFF"/>
        </w:rPr>
        <w:lastRenderedPageBreak/>
        <w:t xml:space="preserve">rekstur vaktstöðvarinnar en Samgöngustofu framkvæmd þeirra ákvæða er snúa að siglingum, t.a.m. </w:t>
      </w:r>
      <w:r w:rsidR="00B17144">
        <w:rPr>
          <w:color w:val="242424"/>
          <w:shd w:val="clear" w:color="auto" w:fill="FFFFFF"/>
        </w:rPr>
        <w:t xml:space="preserve">um </w:t>
      </w:r>
      <w:r w:rsidR="00F65346">
        <w:rPr>
          <w:color w:val="242424"/>
          <w:shd w:val="clear" w:color="auto" w:fill="FFFFFF"/>
        </w:rPr>
        <w:t>undanþágur frá tilkynningaskyldu og útgáfu skírteina.</w:t>
      </w:r>
    </w:p>
    <w:p w14:paraId="253818C9" w14:textId="0B078FBC" w:rsidR="00F65346" w:rsidRPr="00442120" w:rsidRDefault="00442120" w:rsidP="00442120">
      <w:pPr>
        <w:rPr>
          <w:sz w:val="24"/>
          <w:szCs w:val="24"/>
          <w:lang w:eastAsia="zh-CN"/>
        </w:rPr>
      </w:pPr>
      <w:r>
        <w:t xml:space="preserve">Siglingastofnun Íslands gerði þjónustusamning við Neyðarlínuna um rekstur vaktstöðvarinnar </w:t>
      </w:r>
      <w:r w:rsidR="00B17144">
        <w:t>árið</w:t>
      </w:r>
      <w:r>
        <w:t xml:space="preserve"> 2010. Þá gerðu Landhelgisgæsla Íslands og Neyðarlínan með sér samkomulag um þjónustu við framkvæmd samnings um </w:t>
      </w:r>
      <w:r w:rsidR="00B17144">
        <w:t>v</w:t>
      </w:r>
      <w:r>
        <w:t xml:space="preserve">aktstöð siglinga </w:t>
      </w:r>
      <w:r w:rsidR="00B17144">
        <w:t xml:space="preserve">árið </w:t>
      </w:r>
      <w:r>
        <w:t xml:space="preserve">2016. Það er ótímabundið en uppsegjanlegt með 12 mánaða fyrirvara. Samkvæmt því fara starfsmenn stjórnstöðvarinnar með stjórn allra verkefna vaktstöðvarinnar sem er ætlað að veita skipum sem sigla um íslenska efnahagslögsögu ýmsa öryggisþjónustu, s.s. vöktun og eftirlit með sjálfvirku tilkynningarkerfi skipa. </w:t>
      </w:r>
      <w:r w:rsidR="00B17144">
        <w:t>Þannig</w:t>
      </w:r>
      <w:r>
        <w:t xml:space="preserve"> er Neyðarlínan ábyrg, jafnt fjárhagslega og faglega, gagnvart Vegagerðinni fyrir þeirri þjónustu sem skylt er að veita, skv. lögum nr. 41/2003 og þeim reglugerðum sem um starfsemina gilda. Neyðarlínan sér jafnframt um rekstur þess vöktunar- og fjarskiptabúnaðar sem tilheyrir rekstri vaktstöðvarinnar. </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5F4674E3" w14:textId="0C22D977" w:rsidR="00DF1CED" w:rsidRDefault="00147102" w:rsidP="005B3376">
      <w:r>
        <w:t xml:space="preserve">Markmiðið með frumvarpi þessu er í fyrsta lagi að leggja til breytingu á 3. mgr. 2. gr. laganna þannig að lögin endurspegli </w:t>
      </w:r>
      <w:r w:rsidR="00DF1CED">
        <w:t xml:space="preserve">framkvæmd við rekstur vaktstöðvar siglinga. Eins og fram kemur í 1. kafla hér að ofan er í gildi þjónustusamningur á milli Vegagerðarinnar (áður Siglingastofnunar Íslands) og Neyðarlínunnar um rekstur vaktstöðvarinnar. Í 3. mgr. 2. gr. laganna segir hins vegar að Vegagerðinni sé heimilt að bjóða út rekstur vaktstöðar siglinga og að heimilt sé að skipta útboðinu í einstaka þætti. Samkvæmt orðalagi ákvæðisins er hér átt við útboð en ekki þjónustusamning. Ljóst er að útboð hefur ekki farið fram á þessum rekstri og er það mat ráðuneytisins að rétt sé að gera breytingu á þessu ákvæði þannig að kveðið sé á um heimild til að gera einn eða fleiri þjónustusamninga um þennan rekstur. Vaktstöð siglinga gegnir mikilvægu öryggishlutverki í siglingum hér á landi. </w:t>
      </w:r>
      <w:r w:rsidR="00B17144">
        <w:t>Þá er u</w:t>
      </w:r>
      <w:r w:rsidR="00DF1CED">
        <w:t>m sérhæft verkefni að ræða sem kallar á</w:t>
      </w:r>
      <w:r w:rsidR="005B3376">
        <w:t xml:space="preserve"> sértök fjarskiptakerfi og sérþekkingu.</w:t>
      </w:r>
    </w:p>
    <w:p w14:paraId="653450A5" w14:textId="4CF329FB" w:rsidR="00182062" w:rsidRDefault="005B3376" w:rsidP="005B3376">
      <w:r>
        <w:t xml:space="preserve">Ríkisendurskoðun hefur skilað Alþingi úttekt á verkefnum og fjárreiðum Landhelgisgæslu Íslands í samræmi við beiðni </w:t>
      </w:r>
      <w:r w:rsidR="00DD2C78">
        <w:t xml:space="preserve">þingsins </w:t>
      </w:r>
      <w:r>
        <w:t>(þskj. 497, 383. mál á 151. lögþ.). Í kafla 3.3. í skýrslunni er fjallað um vaktstöð siglinga</w:t>
      </w:r>
      <w:r w:rsidR="00182062">
        <w:t xml:space="preserve">. Þar kemur fram að </w:t>
      </w:r>
      <w:r w:rsidR="00DD2C78">
        <w:t>R</w:t>
      </w:r>
      <w:r w:rsidR="00182062">
        <w:t xml:space="preserve">íkisendurskoðun telji tækifæri vera til að einfalda rekstrarfyrirkomulag vaktstöðvar siglinga. Kanna verði til hlítar hvort fela megi Landhelgisgæslunni milliliðalausa ábyrgð á mönnun og daglegri starfsemi og hvort það kalli á lagabreytingar. Að mati ráðuneytisins er ekki ástæða til að leggja til breytingu á lögbundnu hlutverki Vegagerðarinnar samkvæmt lögum um vaktstöð siglinga, nr. 41/2003. </w:t>
      </w:r>
      <w:r w:rsidR="009C6F24">
        <w:t xml:space="preserve">Í skýrslu Ríkisendurskoðunar kemur fram sú skoðun Landhelgisgæslu Íslands að eðlilegt væri að gera tvo samninga, annars vegar við Landhelgisgæsluna um rekstur, faglega stjórnun, mönnun og annað því tengt og hins vegar við Neyðarlínuna um rekstur fjarskiptakerfanna sjálfra. </w:t>
      </w:r>
      <w:r w:rsidR="00B17144">
        <w:t xml:space="preserve">Ekki er að mati ráðuneytisins rétt að lög mæli um slíkt fyrirkomulag binda hendur Vegagerðarinnar með þessum hætti í lögum. Með </w:t>
      </w:r>
      <w:r w:rsidR="009C6F24">
        <w:t>breytingu þeirri</w:t>
      </w:r>
      <w:r w:rsidR="00B17144">
        <w:t>,</w:t>
      </w:r>
      <w:r w:rsidR="009C6F24">
        <w:t xml:space="preserve"> sem lögð er til með frumvarpi þessu</w:t>
      </w:r>
      <w:r w:rsidR="00B17144">
        <w:t>,</w:t>
      </w:r>
      <w:r w:rsidR="009C6F24">
        <w:t xml:space="preserve"> verður Vegagerðinni </w:t>
      </w:r>
      <w:r w:rsidR="00B17144">
        <w:t xml:space="preserve">hins vegar </w:t>
      </w:r>
      <w:r w:rsidR="009C6F24">
        <w:t xml:space="preserve">heimilt að gera þjónustusamninga við fleiri en einn aðila um rekstur vaktstöðvarinnar. </w:t>
      </w:r>
    </w:p>
    <w:p w14:paraId="31C20461" w14:textId="310DCE47" w:rsidR="00410580" w:rsidRDefault="005B3376" w:rsidP="00410580">
      <w:pPr>
        <w:rPr>
          <w:color w:val="242424"/>
          <w:shd w:val="clear" w:color="auto" w:fill="FFFFFF"/>
        </w:rPr>
      </w:pPr>
      <w:r>
        <w:t>Í öðru lagi er t</w:t>
      </w:r>
      <w:r w:rsidR="00147102">
        <w:t>alin er þörf á</w:t>
      </w:r>
      <w:r w:rsidR="00410580">
        <w:t xml:space="preserve"> breytingu á 3. mgr. 5. gr. laganna sem varðar árgjald fyrir þjónustu í sjálfvirka tilkynningakerfinu. Við setningu laganna sagði í ákvæðinu að fyrir þjónustu í </w:t>
      </w:r>
      <w:r w:rsidR="00410580">
        <w:rPr>
          <w:color w:val="242424"/>
          <w:shd w:val="clear" w:color="auto" w:fill="FFFFFF"/>
        </w:rPr>
        <w:t xml:space="preserve">sjálfvirka tilkynningarkerfinu skyldi eigandi hvers skips greiða árgjald sem rynni til að mæta kostnaði af rekstri sjálfvirka tilkynningarkerfisins. Samkvæmt ákvæðinu var því um þjónustugjald að ræða og var upphæð árgjaldsins auglýst í Stjórnartíðindum, síðast með auglýsingu nr. 265/2016 um gjaldskrá vaktstöðvar siglinga. Með </w:t>
      </w:r>
      <w:r w:rsidR="00147102">
        <w:rPr>
          <w:color w:val="242424"/>
          <w:shd w:val="clear" w:color="auto" w:fill="FFFFFF"/>
        </w:rPr>
        <w:t xml:space="preserve">42. gr. laga </w:t>
      </w:r>
      <w:r w:rsidR="00410580">
        <w:rPr>
          <w:color w:val="242424"/>
          <w:shd w:val="clear" w:color="auto" w:fill="FFFFFF"/>
        </w:rPr>
        <w:t xml:space="preserve">um breytingu á ýmsum lagaákvæðum um markaðar tekjur, nr. 47/2018, var ákvæðinu breytt þannig að </w:t>
      </w:r>
      <w:r w:rsidR="00147102">
        <w:rPr>
          <w:color w:val="242424"/>
          <w:shd w:val="clear" w:color="auto" w:fill="FFFFFF"/>
        </w:rPr>
        <w:t xml:space="preserve">í stað orðanna „til að mæta kostnaði af rekstri sjálfvirka tilkynningarkerfisins“ kom „í ríkissjóð.“ </w:t>
      </w:r>
      <w:r w:rsidR="00147102">
        <w:rPr>
          <w:color w:val="242424"/>
          <w:shd w:val="clear" w:color="auto" w:fill="FFFFFF"/>
        </w:rPr>
        <w:lastRenderedPageBreak/>
        <w:t>Með þessari breytingu var þessari gjaldtöku í raun breytt í skatt. Í samræmi við 40. og 77. gr. Stjórnarskrár lýðveldisins Íslands, nr. 33/1944, er talin þörf á því að kveðið sé á um fjárheið árgjaldsins í lögum en ekki auglýsingu.</w:t>
      </w:r>
    </w:p>
    <w:p w14:paraId="4E0E4734" w14:textId="60576621" w:rsidR="00147102" w:rsidRDefault="0029121E" w:rsidP="00410580">
      <w:r>
        <w:t>Í</w:t>
      </w:r>
      <w:r w:rsidR="005B3376">
        <w:t xml:space="preserve"> þriðja lagi </w:t>
      </w:r>
      <w:r>
        <w:t xml:space="preserve">er talið rétt að leggja til að tvö ný ákvæði verði sett. Hið fyrra varðar aðkomu vaktstöðvar siglinga að siglingaverndarmálum og hið seinna </w:t>
      </w:r>
      <w:r w:rsidR="009C6F24">
        <w:t xml:space="preserve">tilkynningaskyldu farþegaskipa sem sigla við landið. Samkvæmt 7. gr. laganna skulu </w:t>
      </w:r>
      <w:r w:rsidR="009C6F24">
        <w:rPr>
          <w:color w:val="242424"/>
          <w:shd w:val="clear" w:color="auto" w:fill="FFFFFF"/>
        </w:rPr>
        <w:t xml:space="preserve">skip, 300 brúttótonn að stærð og stærri, nema varðskip og fiskiskip styttri en 45 metrar, sem eru á leið til hafnar tilkynna komu sína til vaktstöðvar siglinga með tilteknum fyrirvara sem ákveðinn er í reglugerð. Landhelgisgæsla Íslands hefur bent á að farþegaskip sem sigla milli hafna hér á landi fari ekki </w:t>
      </w:r>
      <w:r w:rsidR="00C37D18">
        <w:rPr>
          <w:color w:val="242424"/>
          <w:shd w:val="clear" w:color="auto" w:fill="FFFFFF"/>
        </w:rPr>
        <w:t xml:space="preserve">ávallt </w:t>
      </w:r>
      <w:r w:rsidR="009C6F24">
        <w:rPr>
          <w:color w:val="242424"/>
          <w:shd w:val="clear" w:color="auto" w:fill="FFFFFF"/>
        </w:rPr>
        <w:t>beina leið</w:t>
      </w:r>
      <w:r w:rsidR="00B17144">
        <w:rPr>
          <w:color w:val="242424"/>
          <w:shd w:val="clear" w:color="auto" w:fill="FFFFFF"/>
        </w:rPr>
        <w:t xml:space="preserve"> að næstu höfn</w:t>
      </w:r>
      <w:r w:rsidR="009C6F24">
        <w:rPr>
          <w:color w:val="242424"/>
          <w:shd w:val="clear" w:color="auto" w:fill="FFFFFF"/>
        </w:rPr>
        <w:t>. Þau sigli um firði í útsýnis</w:t>
      </w:r>
      <w:r w:rsidR="00B25318">
        <w:rPr>
          <w:color w:val="242424"/>
          <w:shd w:val="clear" w:color="auto" w:fill="FFFFFF"/>
        </w:rPr>
        <w:t xml:space="preserve">ferðum og hafi jafnvel viðkomu og hleypi farþegum í land án þess að leggja að höfn. Slíkar siglingar og viðkomur séu ekki tilkynningaskyldar og vaktstöðin viti fyrir vikið ekki ávallt um </w:t>
      </w:r>
      <w:r w:rsidR="003912EB">
        <w:rPr>
          <w:color w:val="242424"/>
          <w:shd w:val="clear" w:color="auto" w:fill="FFFFFF"/>
        </w:rPr>
        <w:t>áætlanir</w:t>
      </w:r>
      <w:r w:rsidR="00B25318">
        <w:rPr>
          <w:color w:val="242424"/>
          <w:shd w:val="clear" w:color="auto" w:fill="FFFFFF"/>
        </w:rPr>
        <w:t xml:space="preserve"> þessara skipa sem geti valdið hættu. Rétt sé að þessi skip veiti vaktstöðinni upplýsingar um þá leið sem þau hyggjast fara.</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463E16DA" w14:textId="6A2EFDB3" w:rsidR="00B25318" w:rsidRDefault="00B25318" w:rsidP="00D0740D">
      <w:pPr>
        <w:rPr>
          <w:color w:val="242424"/>
          <w:shd w:val="clear" w:color="auto" w:fill="FFFFFF"/>
        </w:rPr>
      </w:pPr>
      <w:r>
        <w:t>Í 1. gr. frumvarpsins eru lagðar til tvennar breytingar á 2. gr. laganna. Í fyrsta lagi er lagt til bætt verði við 1. mgr. að m</w:t>
      </w:r>
      <w:r>
        <w:rPr>
          <w:color w:val="242424"/>
          <w:shd w:val="clear" w:color="auto" w:fill="FFFFFF"/>
        </w:rPr>
        <w:t>arkmið laganna sé að tryggja</w:t>
      </w:r>
      <w:r>
        <w:t xml:space="preserve"> siglingavernd. </w:t>
      </w:r>
      <w:r w:rsidR="00115689">
        <w:t xml:space="preserve">Samkvæmt 1. mgr. 4. gr. laga um </w:t>
      </w:r>
      <w:r>
        <w:t>siglingavernd, nr. 50/2004,</w:t>
      </w:r>
      <w:r w:rsidR="00115689">
        <w:t xml:space="preserve"> fer vakstöð siglinga meðal annarra stofnana með framkvæmd siglingaverndar. Vaktstöð siglinga var bætt við ákvæðið með lögum um breytingu á lögum nr. 50/2004 um siglingavernd, nr. 904/2007. Var það gert með vísan til </w:t>
      </w:r>
      <w:r w:rsidR="00115689">
        <w:rPr>
          <w:color w:val="242424"/>
          <w:shd w:val="clear" w:color="auto" w:fill="FFFFFF"/>
        </w:rPr>
        <w:t>mikilvægs hlutverks vaktstöðvarinnar við að tryggja öruggar siglingar í íslenskri efnahagslögsögu, öryggi skipa, farþega og áhafna og efla varnir gegn mengun sjávar. Með hliðsjón af þessu er talið eðlilegt að lög um vaktstöð siglinga, nr. 41/2003, hafi að geyma skírskotun til þessa hlutverks.</w:t>
      </w:r>
    </w:p>
    <w:p w14:paraId="27C7A5D4" w14:textId="448CE793" w:rsidR="00115689" w:rsidRDefault="00115689" w:rsidP="00D0740D">
      <w:pPr>
        <w:rPr>
          <w:color w:val="242424"/>
          <w:shd w:val="clear" w:color="auto" w:fill="FFFFFF"/>
        </w:rPr>
      </w:pPr>
      <w:r>
        <w:rPr>
          <w:color w:val="242424"/>
          <w:shd w:val="clear" w:color="auto" w:fill="FFFFFF"/>
        </w:rPr>
        <w:t xml:space="preserve">Í öðru lagi er lögð til breyting á 3. mgr. 2. gr. þess efnis að Vegagerðinni verði heimilað að gera þjónustusamning um rekstur vaktstöðvar siglinga. Er það í samræmi við þá framkvæmd sem tíðkast hefur frá gildistöku laganna. Líkt og fram kemur í 2. kafla er hér um sérhæfða starfsemi að ræða sem varðar mikilvæg öryggismál hér á landi. </w:t>
      </w:r>
      <w:r w:rsidR="00C54335">
        <w:rPr>
          <w:color w:val="242424"/>
          <w:shd w:val="clear" w:color="auto" w:fill="FFFFFF"/>
        </w:rPr>
        <w:t xml:space="preserve">Er því talið rétt að heimild Vegagerðarinnar miðist </w:t>
      </w:r>
      <w:r w:rsidR="0029121E">
        <w:rPr>
          <w:color w:val="242424"/>
          <w:shd w:val="clear" w:color="auto" w:fill="FFFFFF"/>
        </w:rPr>
        <w:t xml:space="preserve">ekki </w:t>
      </w:r>
      <w:r w:rsidR="00C54335">
        <w:rPr>
          <w:color w:val="242424"/>
          <w:shd w:val="clear" w:color="auto" w:fill="FFFFFF"/>
        </w:rPr>
        <w:t xml:space="preserve">við útboð heldur þjónustusamning við aðila sem hafa getu til að annast verkefni samkvæmt lögunum. Þá verði stofnuninni heimilt að gera samninga um einstaka þætti í starfsemi vakstöðvar. Getur verið um einn eða fleiri samninga að ræða. Ef samningar eru gerðir við fleiri en einn aðila er mikilvægt að ábyrgð aðila samkvæmt samningum og skipting hennar sé skýr. </w:t>
      </w:r>
    </w:p>
    <w:p w14:paraId="0B5F753A" w14:textId="33E0C48B" w:rsidR="00C54335" w:rsidRDefault="00C54335" w:rsidP="00C54335">
      <w:pPr>
        <w:rPr>
          <w:szCs w:val="21"/>
        </w:rPr>
      </w:pPr>
      <w:r>
        <w:rPr>
          <w:color w:val="242424"/>
          <w:shd w:val="clear" w:color="auto" w:fill="FFFFFF"/>
        </w:rPr>
        <w:t>Í 2. gr. frumvarpsins er lögð til breyting á 3. mgr. 5. gr. þess efnis að við upphæð árgjalds, sem eigandi hvers skips skal greiða fyrir þjónustu í sjálfvirka tilkynningarkerfinu, sé tilgreint. Er lagt til að árgjald verði 14000 kr.  </w:t>
      </w:r>
      <w:r>
        <w:rPr>
          <w:szCs w:val="21"/>
        </w:rPr>
        <w:t xml:space="preserve">Í síðustu </w:t>
      </w:r>
      <w:r w:rsidRPr="002F5E9C">
        <w:rPr>
          <w:szCs w:val="21"/>
        </w:rPr>
        <w:t>auglýsing</w:t>
      </w:r>
      <w:r>
        <w:rPr>
          <w:szCs w:val="21"/>
        </w:rPr>
        <w:t>u um gjaldskrá vaktstöðvar siglinga</w:t>
      </w:r>
      <w:r w:rsidRPr="002F5E9C">
        <w:rPr>
          <w:szCs w:val="21"/>
        </w:rPr>
        <w:t xml:space="preserve">, nr. 265/2016, </w:t>
      </w:r>
      <w:r>
        <w:rPr>
          <w:szCs w:val="21"/>
        </w:rPr>
        <w:t>er kveðið á um 1</w:t>
      </w:r>
      <w:r w:rsidRPr="002F5E9C">
        <w:rPr>
          <w:szCs w:val="21"/>
        </w:rPr>
        <w:t xml:space="preserve">0500 kr. </w:t>
      </w:r>
      <w:r>
        <w:rPr>
          <w:szCs w:val="21"/>
        </w:rPr>
        <w:t xml:space="preserve">árgjald. </w:t>
      </w:r>
      <w:r w:rsidRPr="002F5E9C">
        <w:rPr>
          <w:szCs w:val="21"/>
        </w:rPr>
        <w:t xml:space="preserve">Með tillögu </w:t>
      </w:r>
      <w:r>
        <w:rPr>
          <w:szCs w:val="21"/>
        </w:rPr>
        <w:t>þessari er stefnt að því að g</w:t>
      </w:r>
      <w:r w:rsidRPr="002F5E9C">
        <w:rPr>
          <w:szCs w:val="21"/>
        </w:rPr>
        <w:t>jald</w:t>
      </w:r>
      <w:r>
        <w:rPr>
          <w:szCs w:val="21"/>
        </w:rPr>
        <w:t>ið</w:t>
      </w:r>
      <w:r w:rsidRPr="002F5E9C">
        <w:rPr>
          <w:szCs w:val="21"/>
        </w:rPr>
        <w:t xml:space="preserve"> haldi í við verðlag</w:t>
      </w:r>
      <w:r>
        <w:rPr>
          <w:szCs w:val="21"/>
        </w:rPr>
        <w:t>sbreytingar</w:t>
      </w:r>
      <w:r w:rsidRPr="002F5E9C">
        <w:rPr>
          <w:szCs w:val="21"/>
        </w:rPr>
        <w:t xml:space="preserve">. </w:t>
      </w:r>
    </w:p>
    <w:p w14:paraId="50E0D17A" w14:textId="1A065560" w:rsidR="00C54335" w:rsidRDefault="00C54335" w:rsidP="00C54335">
      <w:pPr>
        <w:rPr>
          <w:szCs w:val="21"/>
        </w:rPr>
      </w:pPr>
      <w:r>
        <w:rPr>
          <w:szCs w:val="21"/>
        </w:rPr>
        <w:t xml:space="preserve">Í 3. gr. frumvarpsins er lagt til að </w:t>
      </w:r>
      <w:r w:rsidR="00E53A93">
        <w:rPr>
          <w:szCs w:val="21"/>
        </w:rPr>
        <w:t xml:space="preserve">nýrri málsgrein verði bætt við 7. gr. laganna. Í 7. gr. er kveðið á um tilkynningu áður en komið er til hafnar. Samkvæmt greininni skulu skip, </w:t>
      </w:r>
      <w:r w:rsidR="00E53A93">
        <w:rPr>
          <w:color w:val="242424"/>
          <w:shd w:val="clear" w:color="auto" w:fill="FFFFFF"/>
        </w:rPr>
        <w:t xml:space="preserve">300 brúttótonn að stærð og stærri, nema </w:t>
      </w:r>
      <w:r w:rsidR="003912EB">
        <w:rPr>
          <w:color w:val="242424"/>
          <w:shd w:val="clear" w:color="auto" w:fill="FFFFFF"/>
        </w:rPr>
        <w:t>ríkisför</w:t>
      </w:r>
      <w:r w:rsidR="00E53A93">
        <w:rPr>
          <w:color w:val="242424"/>
          <w:shd w:val="clear" w:color="auto" w:fill="FFFFFF"/>
        </w:rPr>
        <w:t xml:space="preserve"> og fiskiskip styttri en 45 metrar, sem eru á leið til hafnar, tilkynna komu sína til vaktstöðvar siglinga með tilteknum fyrirvara sem ákveðinn er í reglugerð. Lagt er til að hin nýja málsgrein kveði á um að farþegaskip sömu stærðar, sem sigli milli hafna hér á landi skuli tilkynna vaktstöðina um áætlaða leið að næstu höfn með tilteknum fyrirvara sem ákveðinn verði í reglugerð. </w:t>
      </w:r>
    </w:p>
    <w:p w14:paraId="19FAB002" w14:textId="3CFDFBD3" w:rsidR="00D0740D" w:rsidRDefault="00D0740D" w:rsidP="00D0740D"/>
    <w:p w14:paraId="76B2ACE2" w14:textId="3F9F5522" w:rsidR="00FE3AF0" w:rsidRDefault="00FE3AF0" w:rsidP="00D0740D"/>
    <w:p w14:paraId="5E91DD14" w14:textId="77777777" w:rsidR="00FE3AF0" w:rsidRDefault="00FE3AF0" w:rsidP="00D0740D"/>
    <w:p w14:paraId="413EE9C2" w14:textId="77777777" w:rsidR="00D0740D" w:rsidRDefault="00E71F27" w:rsidP="00D0740D">
      <w:pPr>
        <w:pStyle w:val="Millifyrirsgn1"/>
      </w:pPr>
      <w:r>
        <w:lastRenderedPageBreak/>
        <w:t>4</w:t>
      </w:r>
      <w:r w:rsidR="00D0740D">
        <w:t xml:space="preserve">. Samræmi við stjórnarskrá og alþjóðlegar skuldbindingar. </w:t>
      </w:r>
    </w:p>
    <w:p w14:paraId="259A97B0" w14:textId="06237801" w:rsidR="00D0740D" w:rsidRDefault="00E53A93" w:rsidP="00D0740D">
      <w:r>
        <w:t xml:space="preserve">Í 2. gr. frumvarpsins er lagt til að upphæð árgjalds fyrir þjónustu í sjálfvirka tilkynningakerfinu verði bætt við 3. mgr. 5. gr. Er þessa breyting lögð til með hliðsjón af kröfum 40. og 77. gr. stjórnarskrár lýðveldisins Íslands, nr. 33/1944. Í 40. gr. Stjórnarskrárinnar segir að </w:t>
      </w:r>
      <w:r>
        <w:rPr>
          <w:color w:val="242424"/>
          <w:shd w:val="clear" w:color="auto" w:fill="FFFFFF"/>
        </w:rPr>
        <w:t>engan skatt megi á leggja né breyta né af taka nema með lögum. Þá segir í 1. mgr. 77. gr. að skattamálum skuli skipað með lögum. Ekki m</w:t>
      </w:r>
      <w:r w:rsidR="0087408F">
        <w:rPr>
          <w:color w:val="242424"/>
          <w:shd w:val="clear" w:color="auto" w:fill="FFFFFF"/>
        </w:rPr>
        <w:t>egi</w:t>
      </w:r>
      <w:r>
        <w:rPr>
          <w:color w:val="242424"/>
          <w:shd w:val="clear" w:color="auto" w:fill="FFFFFF"/>
        </w:rPr>
        <w:t xml:space="preserve"> fela stjórnvöldum ákvörðun um hvort leggja skuli á skatt, breyta honum eða afnema hann</w:t>
      </w:r>
      <w:r w:rsidR="0087408F">
        <w:rPr>
          <w:color w:val="242424"/>
          <w:shd w:val="clear" w:color="auto" w:fill="FFFFFF"/>
        </w:rPr>
        <w:t>. Með 42. gr. laga um breytingu á ýmsum lagaákvæðum um markaðar tekjur, nr. 47/2018, var 3. mgr. 5. gr. laga um vaktstöð siglinga breytt þannig að í stað orðanna „til að mæta kostnaði af rekstri sjálfvirka tilkynningarkerfisins“ kom „í ríkissjóð.“ Með þessu var verður að telja að árgjald hafi breyst úr því að vera þjónustugjald í að vera skattur. Um er að ræða eitt gjald sem allir eigendur skipa greiða án tillits til þess kostnaðar sem hlýst af rekstri sjálfvirka tilkynningakerfisins. Þá rennur gjaldið í ríkissjóð en ekki til vaktstöðvarinnar</w:t>
      </w:r>
      <w:r w:rsidR="00140969">
        <w:rPr>
          <w:color w:val="242424"/>
          <w:shd w:val="clear" w:color="auto" w:fill="FFFFFF"/>
        </w:rPr>
        <w:t xml:space="preserve">. Er ákvæðið því sama eðlis og ákvæði laga um aukatekjur ríkissjóðs, nr. 88/1991, og rétt að lögin kveði á um upphæð gjaldsins. </w:t>
      </w:r>
      <w:r w:rsidR="0087408F">
        <w:rPr>
          <w:color w:val="242424"/>
          <w:shd w:val="clear" w:color="auto" w:fill="FFFFFF"/>
        </w:rPr>
        <w:t xml:space="preserve"> </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74267C4C" w14:textId="5F54A908" w:rsidR="00140969" w:rsidRDefault="00140969" w:rsidP="00140969">
      <w:pPr>
        <w:rPr>
          <w:szCs w:val="21"/>
        </w:rPr>
      </w:pPr>
      <w:r>
        <w:t xml:space="preserve">Áform um lagasetningu voru kynnt í samráðsgátt stjórnvalda á vefnum Ísland.is frá 3.-17. desember 2021 (mál nr. S-228/2021). Ein umsögn barst, frá Landssambandi smábátaeigenda. Í umsögninni leggur sambandið áherslu á að við gerð frumvarpsins verði þess vandlega gætt að breyting leiði ekki til skerðingu á þjónustu sem nú er veitt hjá vaktstöð siglinga. Jafnframt að gjöld sem tekin eru fyrir veitta þjónustu verði ekki íþyngjandi. Með frumvarpi þessu er lagt til að lagt árgjald ákvarðað 14000 kr. Eins og fram kemur í 2. kafla þessarar greinargerðar hefur gjald þetta haldist óbreytt, 10500 kr., frá árinu 2016 og er með tillögu þessari </w:t>
      </w:r>
      <w:r>
        <w:rPr>
          <w:szCs w:val="21"/>
        </w:rPr>
        <w:t>stefnt að því að g</w:t>
      </w:r>
      <w:r w:rsidRPr="002F5E9C">
        <w:rPr>
          <w:szCs w:val="21"/>
        </w:rPr>
        <w:t>jald</w:t>
      </w:r>
      <w:r>
        <w:rPr>
          <w:szCs w:val="21"/>
        </w:rPr>
        <w:t>ið</w:t>
      </w:r>
      <w:r w:rsidRPr="002F5E9C">
        <w:rPr>
          <w:szCs w:val="21"/>
        </w:rPr>
        <w:t xml:space="preserve"> haldi í við verðlag</w:t>
      </w:r>
      <w:r>
        <w:rPr>
          <w:szCs w:val="21"/>
        </w:rPr>
        <w:t>sbreytingar</w:t>
      </w:r>
      <w:r w:rsidRPr="002F5E9C">
        <w:rPr>
          <w:szCs w:val="21"/>
        </w:rPr>
        <w:t>.</w:t>
      </w:r>
      <w:r>
        <w:rPr>
          <w:szCs w:val="21"/>
        </w:rPr>
        <w:t xml:space="preserve"> </w:t>
      </w:r>
    </w:p>
    <w:p w14:paraId="4DE584DA" w14:textId="20517A34" w:rsidR="00140969" w:rsidRDefault="00140969" w:rsidP="00140969">
      <w:r>
        <w:rPr>
          <w:szCs w:val="21"/>
        </w:rPr>
        <w:t xml:space="preserve">Við smíði frumvarpsins hefur jafnframt verið fundað með þeim aðilum sem koma að starfsemi vaktstöðvar siglinga. </w:t>
      </w:r>
    </w:p>
    <w:p w14:paraId="037B7762" w14:textId="77777777" w:rsidR="00140969" w:rsidRDefault="00140969" w:rsidP="00140969"/>
    <w:p w14:paraId="329FA32C" w14:textId="77777777" w:rsidR="00140969" w:rsidRDefault="00140969" w:rsidP="00140969">
      <w:pPr>
        <w:pStyle w:val="Millifyrirsgn1"/>
      </w:pPr>
      <w:r>
        <w:t xml:space="preserve">6. Mat á áhrifum. </w:t>
      </w:r>
    </w:p>
    <w:p w14:paraId="302A8284" w14:textId="7701F87A" w:rsidR="00D0740D" w:rsidRDefault="00140969" w:rsidP="003B7095">
      <w:r>
        <w:t>Með 2. gr. þessa frumvarps er lagt til að kveðið verði á um árgjald fyrir þjónustu í sjálf</w:t>
      </w:r>
      <w:r w:rsidR="003B7095">
        <w:t xml:space="preserve">virka tilkynningakerfinu. Lagt er til að gjaldið hækki um 3500 kr. á ári, úr 10500 kr. í 14000 kr. Gjaldið hefur verið óbreytt frá 30. mars 2016 og er stefnt að því að það haldi í við verðlagsbreytingar. Árið 2021 voru 2242 skip á skipaskrá. Frumvarpið er ekki talið hafa önnur áhrif á hagsmunaaðila </w:t>
      </w:r>
      <w:r w:rsidR="009B3724">
        <w:t>eða stjórnsýslu.</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4A1C268" w14:textId="0455D08C" w:rsidR="00C35574" w:rsidRDefault="009B3724" w:rsidP="00943B67">
      <w:r>
        <w:t>Í a-lið er lagt til að siglingavernd verði bætt við upptalningu í 1. málsl. 1. mgr. 2. gr. laganna sem er markmiðsákvæði</w:t>
      </w:r>
      <w:r w:rsidR="00C35574">
        <w:t>.</w:t>
      </w:r>
      <w:r>
        <w:t xml:space="preserve"> Með því er áréttað að vaktstöð siglinga hefur hlutverki að gegna samkvæmt lögum um siglingavernd, nr. 50/2004.</w:t>
      </w:r>
    </w:p>
    <w:p w14:paraId="7E38C072" w14:textId="606F92FE" w:rsidR="009B3724" w:rsidRDefault="009B3724" w:rsidP="009B3724">
      <w:pPr>
        <w:rPr>
          <w:color w:val="242424"/>
          <w:shd w:val="clear" w:color="auto" w:fill="FFFFFF"/>
        </w:rPr>
      </w:pPr>
      <w:r>
        <w:t xml:space="preserve">Í b-lið er lagt til að </w:t>
      </w:r>
      <w:r>
        <w:rPr>
          <w:color w:val="242424"/>
          <w:shd w:val="clear" w:color="auto" w:fill="FFFFFF"/>
        </w:rPr>
        <w:t>Vegagerðinni verði heimilt að gera þjónustusamning um rekstur vaktstöðvar siglinga. Henni sé jafnframt heimilt að gera einn eða fleiri samninga um einstaka þætti. Það er óbreytt að Vegagerðin er enn það stjórnvald sem ber ábyrgð á að vaktstöð siglinga sinni sínum lögbundnu verkefnum sem miðstöð skipaumferðar.</w:t>
      </w:r>
    </w:p>
    <w:p w14:paraId="33670067" w14:textId="77777777" w:rsidR="00020152" w:rsidRDefault="00020152" w:rsidP="009B3724">
      <w:pPr>
        <w:rPr>
          <w:color w:val="242424"/>
          <w:shd w:val="clear" w:color="auto" w:fill="FFFFFF"/>
        </w:rPr>
      </w:pPr>
    </w:p>
    <w:p w14:paraId="4E6951F2" w14:textId="06E0FEE2" w:rsidR="009B3724" w:rsidRDefault="009B3724" w:rsidP="00020152">
      <w:pPr>
        <w:ind w:firstLine="0"/>
        <w:jc w:val="center"/>
      </w:pPr>
      <w:r>
        <w:t>Um 2. gr.</w:t>
      </w:r>
    </w:p>
    <w:p w14:paraId="1FC1057E" w14:textId="6FA98FD3" w:rsidR="009B3724" w:rsidRDefault="00020152" w:rsidP="009B3724">
      <w:pPr>
        <w:rPr>
          <w:color w:val="242424"/>
          <w:shd w:val="clear" w:color="auto" w:fill="FFFFFF"/>
        </w:rPr>
      </w:pPr>
      <w:r>
        <w:rPr>
          <w:color w:val="242424"/>
          <w:shd w:val="clear" w:color="auto" w:fill="FFFFFF"/>
        </w:rPr>
        <w:t>Ákvæðið þarfnast ekki skýringar.</w:t>
      </w:r>
    </w:p>
    <w:p w14:paraId="7C04D708" w14:textId="77777777" w:rsidR="00F248E8" w:rsidRDefault="00F248E8" w:rsidP="009B3724">
      <w:pPr>
        <w:ind w:firstLine="0"/>
      </w:pPr>
    </w:p>
    <w:p w14:paraId="25FEBFE6" w14:textId="3E60475F" w:rsidR="009B3724" w:rsidRDefault="009B3724" w:rsidP="00020152">
      <w:pPr>
        <w:ind w:firstLine="0"/>
        <w:jc w:val="center"/>
      </w:pPr>
      <w:r>
        <w:lastRenderedPageBreak/>
        <w:t>Um 3. gr.</w:t>
      </w:r>
    </w:p>
    <w:p w14:paraId="4AFC7289" w14:textId="6D95BFDD" w:rsidR="009B3724" w:rsidRPr="00020152" w:rsidRDefault="00020152" w:rsidP="00020152">
      <w:pPr>
        <w:rPr>
          <w:szCs w:val="21"/>
        </w:rPr>
      </w:pPr>
      <w:r>
        <w:rPr>
          <w:szCs w:val="21"/>
        </w:rPr>
        <w:t xml:space="preserve">Samkvæmt þessu ákvæði ber skipstjórum farþegaskipa, stærri en 300 brúttótonn, að upplýsa vaktstöð siglinga um áætlaða siglingaleið viðkomustaði eftir að lagt er af stað frá íslenskri höfn. Geta hér verið um að útsýnissiglingar að ræða inn í flóa og firði áður en haldið er til næstu hafnar. </w:t>
      </w:r>
    </w:p>
    <w:p w14:paraId="0E9EE493" w14:textId="00B3A5CF" w:rsidR="009B3724" w:rsidRDefault="009B3724" w:rsidP="009B3724">
      <w:pPr>
        <w:ind w:firstLine="0"/>
      </w:pPr>
    </w:p>
    <w:p w14:paraId="06ECB7D7" w14:textId="71A75164" w:rsidR="009B3724" w:rsidRPr="009B3724" w:rsidRDefault="009B3724" w:rsidP="00020152">
      <w:pPr>
        <w:ind w:firstLine="0"/>
        <w:jc w:val="center"/>
      </w:pPr>
      <w:r>
        <w:t>Um 4. gr.</w:t>
      </w:r>
    </w:p>
    <w:p w14:paraId="7BDDCCE9" w14:textId="1960434D" w:rsidR="009B3724" w:rsidRDefault="009B3724" w:rsidP="00943B67">
      <w:r>
        <w:t>Ákvæðið þarfnast ekki skýringar.</w:t>
      </w:r>
    </w:p>
    <w:p w14:paraId="4A9A2108" w14:textId="15F2022E" w:rsidR="009B3724" w:rsidRDefault="009B3724" w:rsidP="00943B67"/>
    <w:p w14:paraId="004A6320" w14:textId="77777777" w:rsidR="009B3724" w:rsidRPr="00012035" w:rsidRDefault="009B3724" w:rsidP="00943B67"/>
    <w:sectPr w:rsidR="009B3724"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416ADED8"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B17144">
      <w:rPr>
        <w:b/>
        <w:i/>
        <w:noProof/>
        <w:color w:val="7F7F7F"/>
        <w:sz w:val="24"/>
        <w:szCs w:val="24"/>
      </w:rPr>
      <w:t>4. mars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2D4D389"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B17144">
      <w:rPr>
        <w:b/>
        <w:i/>
        <w:noProof/>
        <w:color w:val="7F7F7F"/>
        <w:sz w:val="24"/>
        <w:szCs w:val="24"/>
      </w:rPr>
      <w:t>4. mars 2022</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3" w15:restartNumberingAfterBreak="0">
    <w:nsid w:val="7E850295"/>
    <w:multiLevelType w:val="hybridMultilevel"/>
    <w:tmpl w:val="10AC1A88"/>
    <w:lvl w:ilvl="0" w:tplc="EB7ED76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DateAndTime/>
  <w:defaultTabStop w:val="284"/>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0152"/>
    <w:rsid w:val="000300CD"/>
    <w:rsid w:val="00030C42"/>
    <w:rsid w:val="00031B69"/>
    <w:rsid w:val="00055B22"/>
    <w:rsid w:val="00082727"/>
    <w:rsid w:val="000A7848"/>
    <w:rsid w:val="000D40D8"/>
    <w:rsid w:val="000E16E7"/>
    <w:rsid w:val="000E71DE"/>
    <w:rsid w:val="000F46B1"/>
    <w:rsid w:val="00115689"/>
    <w:rsid w:val="00117680"/>
    <w:rsid w:val="001222CE"/>
    <w:rsid w:val="00122EE4"/>
    <w:rsid w:val="00132E7E"/>
    <w:rsid w:val="001371CD"/>
    <w:rsid w:val="00140969"/>
    <w:rsid w:val="00147102"/>
    <w:rsid w:val="0015772E"/>
    <w:rsid w:val="00181038"/>
    <w:rsid w:val="00182062"/>
    <w:rsid w:val="001D7614"/>
    <w:rsid w:val="0022006D"/>
    <w:rsid w:val="002224E3"/>
    <w:rsid w:val="00260FE0"/>
    <w:rsid w:val="002675EE"/>
    <w:rsid w:val="00270A34"/>
    <w:rsid w:val="0029121E"/>
    <w:rsid w:val="00293FEE"/>
    <w:rsid w:val="002B3385"/>
    <w:rsid w:val="002D034E"/>
    <w:rsid w:val="002D340A"/>
    <w:rsid w:val="002E7193"/>
    <w:rsid w:val="002F3AFA"/>
    <w:rsid w:val="00301215"/>
    <w:rsid w:val="00322F35"/>
    <w:rsid w:val="0032704C"/>
    <w:rsid w:val="00335852"/>
    <w:rsid w:val="00381ECF"/>
    <w:rsid w:val="003912EB"/>
    <w:rsid w:val="003917F4"/>
    <w:rsid w:val="003A0A09"/>
    <w:rsid w:val="003B68AB"/>
    <w:rsid w:val="003B7095"/>
    <w:rsid w:val="003B7AF5"/>
    <w:rsid w:val="003F5B37"/>
    <w:rsid w:val="00410580"/>
    <w:rsid w:val="00436458"/>
    <w:rsid w:val="00442120"/>
    <w:rsid w:val="0049606B"/>
    <w:rsid w:val="004B088E"/>
    <w:rsid w:val="004B3D9B"/>
    <w:rsid w:val="004C4D11"/>
    <w:rsid w:val="004C568E"/>
    <w:rsid w:val="004F37F2"/>
    <w:rsid w:val="0050458D"/>
    <w:rsid w:val="00507601"/>
    <w:rsid w:val="005303CF"/>
    <w:rsid w:val="005375B7"/>
    <w:rsid w:val="00564348"/>
    <w:rsid w:val="0057228A"/>
    <w:rsid w:val="005B3376"/>
    <w:rsid w:val="005B4CD6"/>
    <w:rsid w:val="005D5AEE"/>
    <w:rsid w:val="005D7863"/>
    <w:rsid w:val="006258D7"/>
    <w:rsid w:val="006514F9"/>
    <w:rsid w:val="00652C9A"/>
    <w:rsid w:val="00655AEA"/>
    <w:rsid w:val="00655EE3"/>
    <w:rsid w:val="0066420A"/>
    <w:rsid w:val="006B6B37"/>
    <w:rsid w:val="006F069F"/>
    <w:rsid w:val="006F4043"/>
    <w:rsid w:val="006F4D1E"/>
    <w:rsid w:val="006F74FF"/>
    <w:rsid w:val="00706572"/>
    <w:rsid w:val="00707D37"/>
    <w:rsid w:val="007176DC"/>
    <w:rsid w:val="007555E3"/>
    <w:rsid w:val="007A08F8"/>
    <w:rsid w:val="007D4338"/>
    <w:rsid w:val="007F3B99"/>
    <w:rsid w:val="00803FAF"/>
    <w:rsid w:val="00852033"/>
    <w:rsid w:val="00852FF3"/>
    <w:rsid w:val="0085674C"/>
    <w:rsid w:val="008577B7"/>
    <w:rsid w:val="0087408F"/>
    <w:rsid w:val="00882D45"/>
    <w:rsid w:val="00895423"/>
    <w:rsid w:val="008D0068"/>
    <w:rsid w:val="009046E2"/>
    <w:rsid w:val="00943B67"/>
    <w:rsid w:val="00947F0E"/>
    <w:rsid w:val="00995085"/>
    <w:rsid w:val="009B3724"/>
    <w:rsid w:val="009C6F24"/>
    <w:rsid w:val="00A10AE9"/>
    <w:rsid w:val="00A141B9"/>
    <w:rsid w:val="00A2280D"/>
    <w:rsid w:val="00A24367"/>
    <w:rsid w:val="00A366EA"/>
    <w:rsid w:val="00A425DE"/>
    <w:rsid w:val="00A74357"/>
    <w:rsid w:val="00A84C9D"/>
    <w:rsid w:val="00A90212"/>
    <w:rsid w:val="00AB4DB6"/>
    <w:rsid w:val="00AC7C2A"/>
    <w:rsid w:val="00AD0879"/>
    <w:rsid w:val="00AF581E"/>
    <w:rsid w:val="00B17144"/>
    <w:rsid w:val="00B203DC"/>
    <w:rsid w:val="00B20E81"/>
    <w:rsid w:val="00B25318"/>
    <w:rsid w:val="00B56947"/>
    <w:rsid w:val="00BC31E7"/>
    <w:rsid w:val="00BC3809"/>
    <w:rsid w:val="00BF2C1E"/>
    <w:rsid w:val="00BF3D23"/>
    <w:rsid w:val="00C002E9"/>
    <w:rsid w:val="00C34A72"/>
    <w:rsid w:val="00C350BA"/>
    <w:rsid w:val="00C35574"/>
    <w:rsid w:val="00C36086"/>
    <w:rsid w:val="00C37D18"/>
    <w:rsid w:val="00C54335"/>
    <w:rsid w:val="00C710B1"/>
    <w:rsid w:val="00CA31D0"/>
    <w:rsid w:val="00CC7ED2"/>
    <w:rsid w:val="00CD54BE"/>
    <w:rsid w:val="00D0740D"/>
    <w:rsid w:val="00D205B5"/>
    <w:rsid w:val="00D25E73"/>
    <w:rsid w:val="00D337AE"/>
    <w:rsid w:val="00D45F78"/>
    <w:rsid w:val="00D512A4"/>
    <w:rsid w:val="00D5679C"/>
    <w:rsid w:val="00DA0E37"/>
    <w:rsid w:val="00DD2C78"/>
    <w:rsid w:val="00DD303D"/>
    <w:rsid w:val="00DF1CED"/>
    <w:rsid w:val="00E11B67"/>
    <w:rsid w:val="00E255CC"/>
    <w:rsid w:val="00E45CB1"/>
    <w:rsid w:val="00E53A93"/>
    <w:rsid w:val="00E61D77"/>
    <w:rsid w:val="00E71F27"/>
    <w:rsid w:val="00E7395A"/>
    <w:rsid w:val="00EA4BBC"/>
    <w:rsid w:val="00EB12F6"/>
    <w:rsid w:val="00EB3C39"/>
    <w:rsid w:val="00ED1890"/>
    <w:rsid w:val="00EF776B"/>
    <w:rsid w:val="00F248E8"/>
    <w:rsid w:val="00F54C9A"/>
    <w:rsid w:val="00F65346"/>
    <w:rsid w:val="00FE3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Emphasis">
    <w:name w:val="Emphasis"/>
    <w:basedOn w:val="DefaultParagraphFont"/>
    <w:uiPriority w:val="20"/>
    <w:qFormat/>
    <w:rsid w:val="00E53A93"/>
    <w:rPr>
      <w:i/>
      <w:iCs/>
    </w:rPr>
  </w:style>
  <w:style w:type="paragraph" w:styleId="BalloonText">
    <w:name w:val="Balloon Text"/>
    <w:basedOn w:val="Normal"/>
    <w:link w:val="BalloonTextChar"/>
    <w:uiPriority w:val="99"/>
    <w:semiHidden/>
    <w:unhideWhenUsed/>
    <w:rsid w:val="00140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969"/>
    <w:rPr>
      <w:rFonts w:ascii="Segoe UI" w:hAnsi="Segoe UI" w:cs="Segoe UI"/>
      <w:sz w:val="18"/>
      <w:szCs w:val="18"/>
      <w:lang w:val="is-IS"/>
    </w:rPr>
  </w:style>
  <w:style w:type="character" w:styleId="CommentReference">
    <w:name w:val="annotation reference"/>
    <w:basedOn w:val="DefaultParagraphFont"/>
    <w:uiPriority w:val="99"/>
    <w:semiHidden/>
    <w:unhideWhenUsed/>
    <w:rsid w:val="00140969"/>
    <w:rPr>
      <w:sz w:val="16"/>
      <w:szCs w:val="16"/>
    </w:rPr>
  </w:style>
  <w:style w:type="paragraph" w:styleId="CommentText">
    <w:name w:val="annotation text"/>
    <w:basedOn w:val="Normal"/>
    <w:link w:val="CommentTextChar"/>
    <w:uiPriority w:val="99"/>
    <w:semiHidden/>
    <w:unhideWhenUsed/>
    <w:rsid w:val="00140969"/>
    <w:rPr>
      <w:sz w:val="20"/>
      <w:szCs w:val="20"/>
    </w:rPr>
  </w:style>
  <w:style w:type="character" w:customStyle="1" w:styleId="CommentTextChar">
    <w:name w:val="Comment Text Char"/>
    <w:basedOn w:val="DefaultParagraphFont"/>
    <w:link w:val="CommentText"/>
    <w:uiPriority w:val="99"/>
    <w:semiHidden/>
    <w:rsid w:val="00140969"/>
    <w:rPr>
      <w:rFonts w:ascii="Times New Roman" w:hAnsi="Times New Roman"/>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5</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Eggert Ólafsson</cp:lastModifiedBy>
  <cp:revision>18</cp:revision>
  <dcterms:created xsi:type="dcterms:W3CDTF">2017-01-25T13:48:00Z</dcterms:created>
  <dcterms:modified xsi:type="dcterms:W3CDTF">2022-03-04T16:40:00Z</dcterms:modified>
</cp:coreProperties>
</file>