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4F59D" w14:textId="77777777" w:rsidR="007D6152" w:rsidRPr="009C356F" w:rsidRDefault="00000000">
      <w:pPr>
        <w:pStyle w:val="Heading1"/>
        <w:rPr>
          <w:lang w:val="is-IS"/>
        </w:rPr>
      </w:pPr>
      <w:r w:rsidRPr="009C356F">
        <w:rPr>
          <w:lang w:val="is-IS"/>
        </w:rPr>
        <w:t>Umsögn um mál S-199/2026 um hámarkslánstíma verðtryggðra lána</w:t>
      </w:r>
    </w:p>
    <w:p w14:paraId="6494F59E" w14:textId="77777777" w:rsidR="007D6152" w:rsidRPr="009C356F" w:rsidRDefault="00000000">
      <w:pPr>
        <w:rPr>
          <w:lang w:val="is-IS"/>
        </w:rPr>
      </w:pPr>
      <w:r w:rsidRPr="009C356F">
        <w:rPr>
          <w:lang w:val="is-IS"/>
        </w:rPr>
        <w:t>21. október 2026</w:t>
      </w:r>
    </w:p>
    <w:p w14:paraId="6494F59F" w14:textId="77777777" w:rsidR="007D6152" w:rsidRPr="009C356F" w:rsidRDefault="00000000">
      <w:pPr>
        <w:pStyle w:val="Heading2"/>
        <w:rPr>
          <w:lang w:val="is-IS"/>
        </w:rPr>
      </w:pPr>
      <w:r w:rsidRPr="009C356F">
        <w:rPr>
          <w:lang w:val="is-IS"/>
        </w:rPr>
        <w:t>Inngangur</w:t>
      </w:r>
    </w:p>
    <w:p w14:paraId="6494F5A0" w14:textId="77777777" w:rsidR="007D6152" w:rsidRPr="009C356F" w:rsidRDefault="00000000">
      <w:pPr>
        <w:rPr>
          <w:lang w:val="is-IS"/>
        </w:rPr>
      </w:pPr>
      <w:r w:rsidRPr="009C356F">
        <w:rPr>
          <w:lang w:val="is-IS"/>
        </w:rPr>
        <w:t>Umsögnina sendir Már Wolfgang Mixa.</w:t>
      </w:r>
    </w:p>
    <w:p w14:paraId="6494F5A1" w14:textId="7B87AF9A" w:rsidR="007D6152" w:rsidRPr="009C356F" w:rsidRDefault="00000000">
      <w:pPr>
        <w:rPr>
          <w:lang w:val="is-IS"/>
        </w:rPr>
      </w:pPr>
      <w:r w:rsidRPr="009C356F">
        <w:rPr>
          <w:lang w:val="is-IS"/>
        </w:rPr>
        <w:t xml:space="preserve">Umsögn þessi varðar mál S-199/2026, áform um frumvarp sem kveður á um að hámarkslánstími verðtryggðra fasteignalána til neytenda verði 25 ár. Ég </w:t>
      </w:r>
      <w:r w:rsidR="009C356F" w:rsidRPr="009C356F">
        <w:rPr>
          <w:lang w:val="is-IS"/>
        </w:rPr>
        <w:t>leggst</w:t>
      </w:r>
      <w:r w:rsidRPr="009C356F">
        <w:rPr>
          <w:lang w:val="is-IS"/>
        </w:rPr>
        <w:t xml:space="preserve"> gegn áformunum. Ástæðurnar eru einkum sjö.</w:t>
      </w:r>
    </w:p>
    <w:p w14:paraId="6494F5A2" w14:textId="77777777" w:rsidR="007D6152" w:rsidRPr="009C356F" w:rsidRDefault="00000000">
      <w:pPr>
        <w:pStyle w:val="ListParagraph"/>
        <w:numPr>
          <w:ilvl w:val="0"/>
          <w:numId w:val="2"/>
        </w:numPr>
        <w:rPr>
          <w:lang w:val="is-IS"/>
        </w:rPr>
      </w:pPr>
      <w:r w:rsidRPr="009C356F">
        <w:rPr>
          <w:lang w:val="is-IS"/>
        </w:rPr>
        <w:t>Rökstuðningurinn fyrir 25 árum byggir á því að verðbólga verði 2,5%. Frá aldamótum hefur hún aðeins fimm ár verið við eða undir því marki. Talan 25 ár er því valin út frá forsendu sem stenst ekki.</w:t>
      </w:r>
    </w:p>
    <w:p w14:paraId="6494F5A3" w14:textId="77777777" w:rsidR="007D6152" w:rsidRPr="009C356F" w:rsidRDefault="00000000">
      <w:pPr>
        <w:pStyle w:val="ListParagraph"/>
        <w:numPr>
          <w:ilvl w:val="0"/>
          <w:numId w:val="2"/>
        </w:numPr>
        <w:rPr>
          <w:lang w:val="is-IS"/>
        </w:rPr>
      </w:pPr>
      <w:r w:rsidRPr="009C356F">
        <w:rPr>
          <w:lang w:val="is-IS"/>
        </w:rPr>
        <w:t>Byrðarnar lenda mest á tekjulægri og skuldsettari heimilum, einmitt þeim sem ráðuneytið segir að eigi að njóta ávinningsins.</w:t>
      </w:r>
    </w:p>
    <w:p w14:paraId="6494F5A4" w14:textId="77777777" w:rsidR="007D6152" w:rsidRPr="009C356F" w:rsidRDefault="00000000">
      <w:pPr>
        <w:pStyle w:val="ListParagraph"/>
        <w:numPr>
          <w:ilvl w:val="0"/>
          <w:numId w:val="2"/>
        </w:numPr>
        <w:rPr>
          <w:lang w:val="is-IS"/>
        </w:rPr>
      </w:pPr>
      <w:r w:rsidRPr="009C356F">
        <w:rPr>
          <w:lang w:val="is-IS"/>
        </w:rPr>
        <w:t>Fullyrðingin um að verðtrygging veiki miðlun peningastefnunnar stenst ekki greiningu Seðlabankans.</w:t>
      </w:r>
    </w:p>
    <w:p w14:paraId="6494F5A5" w14:textId="77777777" w:rsidR="007D6152" w:rsidRPr="009C356F" w:rsidRDefault="00000000">
      <w:pPr>
        <w:pStyle w:val="ListParagraph"/>
        <w:numPr>
          <w:ilvl w:val="0"/>
          <w:numId w:val="2"/>
        </w:numPr>
        <w:rPr>
          <w:lang w:val="is-IS"/>
        </w:rPr>
      </w:pPr>
      <w:r w:rsidRPr="009C356F">
        <w:rPr>
          <w:lang w:val="is-IS"/>
        </w:rPr>
        <w:t xml:space="preserve">Áformin byggja á þeim misskilningi að verðbætur séu </w:t>
      </w:r>
      <w:r w:rsidRPr="009C356F">
        <w:rPr>
          <w:i/>
          <w:lang w:val="is-IS"/>
        </w:rPr>
        <w:t xml:space="preserve">kostnaður </w:t>
      </w:r>
      <w:r w:rsidRPr="009C356F">
        <w:rPr>
          <w:lang w:val="is-IS"/>
        </w:rPr>
        <w:t>sem leggist á lántakann umfram það sem hann fékk að láni.</w:t>
      </w:r>
    </w:p>
    <w:p w14:paraId="6494F5A6" w14:textId="77777777" w:rsidR="007D6152" w:rsidRPr="009C356F" w:rsidRDefault="00000000">
      <w:pPr>
        <w:pStyle w:val="ListParagraph"/>
        <w:numPr>
          <w:ilvl w:val="0"/>
          <w:numId w:val="2"/>
        </w:numPr>
        <w:rPr>
          <w:lang w:val="is-IS"/>
        </w:rPr>
      </w:pPr>
      <w:r w:rsidRPr="009C356F">
        <w:rPr>
          <w:lang w:val="is-IS"/>
        </w:rPr>
        <w:t>Áhrifamatið er ekki tölulegt, ber áformin aðeins saman við aðra útgáfu af þvingaðri niðurgreiðslu og er að hluta í mótsögn við sjálft sig.</w:t>
      </w:r>
    </w:p>
    <w:p w14:paraId="6494F5A7" w14:textId="77777777" w:rsidR="007D6152" w:rsidRPr="009C356F" w:rsidRDefault="00000000">
      <w:pPr>
        <w:pStyle w:val="ListParagraph"/>
        <w:numPr>
          <w:ilvl w:val="0"/>
          <w:numId w:val="2"/>
        </w:numPr>
        <w:rPr>
          <w:lang w:val="is-IS"/>
        </w:rPr>
      </w:pPr>
      <w:r w:rsidRPr="009C356F">
        <w:rPr>
          <w:lang w:val="is-IS"/>
        </w:rPr>
        <w:t>25 ára hámark er í reynd regla um lágmarkshraða niðurgreiðslu, og það er ekki hlutverk ríkisins að ákveða hann. Á sama tíma hefur verið þrengt að séreignarleiðinni, sem gerir fólki kleift að greiða hraðar niður af eigin frumkvæði.</w:t>
      </w:r>
    </w:p>
    <w:p w14:paraId="6494F5A8" w14:textId="77777777" w:rsidR="007D6152" w:rsidRPr="009C356F" w:rsidRDefault="00000000">
      <w:pPr>
        <w:pStyle w:val="ListParagraph"/>
        <w:numPr>
          <w:ilvl w:val="0"/>
          <w:numId w:val="2"/>
        </w:numPr>
        <w:rPr>
          <w:lang w:val="is-IS"/>
        </w:rPr>
      </w:pPr>
      <w:r w:rsidRPr="009C356F">
        <w:rPr>
          <w:lang w:val="is-IS"/>
        </w:rPr>
        <w:t>Verðtryggð húsnæðislán hafa raunverulegan galla, en hann felst í viðmiðinu, ekki lánstímanum. Lausnin er að binda þau við vísitölu húsnæðisverðs.</w:t>
      </w:r>
    </w:p>
    <w:p w14:paraId="6494F5A9" w14:textId="77777777" w:rsidR="007D6152" w:rsidRPr="009C356F" w:rsidRDefault="00000000">
      <w:pPr>
        <w:pStyle w:val="Heading2"/>
        <w:rPr>
          <w:lang w:val="is-IS"/>
        </w:rPr>
      </w:pPr>
      <w:r w:rsidRPr="009C356F">
        <w:rPr>
          <w:lang w:val="is-IS"/>
        </w:rPr>
        <w:t>Rökstuðningur ráðuneytisins heldur ekki</w:t>
      </w:r>
    </w:p>
    <w:p w14:paraId="6494F5AA" w14:textId="77777777" w:rsidR="007D6152" w:rsidRPr="009C356F" w:rsidRDefault="00000000">
      <w:pPr>
        <w:rPr>
          <w:lang w:val="is-IS"/>
        </w:rPr>
      </w:pPr>
      <w:r w:rsidRPr="009C356F">
        <w:rPr>
          <w:lang w:val="is-IS"/>
        </w:rPr>
        <w:t>Rökstuðningurinn fyrir 25 árum hvílir á því að höfuðstóll hækki ekki að nafnvirði á neinu 12 mánaða tímabili, miðað við 3,5% vexti og 2,5% verðbólgu (Fjármála- og efnahagsráðuneytið, 2026a, kafli B.1, bls. 3). Forsendan um 2,5% verðbólgu á sér litla stoð í íslenskri reynslu og er raunar óraunhæf jafnvel í Bandaríkjunum um þessar mundir, þar sem verðbólga mældist 3,7% í september 2026 (U.S. Bureau of Labor Statistics, 2026). Hér á landi var hún 5,9% í september og hefur verið yfir 5% allt árið (Hagstofa Íslands, 2026; Landsbankinn, 2026b).</w:t>
      </w:r>
    </w:p>
    <w:p w14:paraId="6494F5AB" w14:textId="77777777" w:rsidR="007D6152" w:rsidRPr="009C356F" w:rsidRDefault="00000000">
      <w:pPr>
        <w:rPr>
          <w:lang w:val="is-IS"/>
        </w:rPr>
      </w:pPr>
      <w:r w:rsidRPr="009C356F">
        <w:rPr>
          <w:lang w:val="is-IS"/>
        </w:rPr>
        <w:t>Til lengri tíma er myndin sú sama. Árin 2000 til 2025 var verðbólga á Íslandi að meðaltali 4,9% á ári, nærri tvöfalt meiri en í Bandaríkjunum, ríflega tvöfalt meiri en á evrusvæðinu og um tvisvar og hálfu sinni meiri en í Danmörku og Svíþjóð (Alþjóðabankinn, 2026).</w:t>
      </w:r>
    </w:p>
    <w:tbl>
      <w:tblPr>
        <w:tblStyle w:val="TableGrid"/>
        <w:tblW w:w="0" w:type="auto"/>
        <w:tblLayout w:type="fixed"/>
        <w:tblLook w:val="0420" w:firstRow="1" w:lastRow="0" w:firstColumn="0" w:lastColumn="0" w:noHBand="0" w:noVBand="1"/>
      </w:tblPr>
      <w:tblGrid>
        <w:gridCol w:w="2188"/>
        <w:gridCol w:w="4470"/>
        <w:gridCol w:w="2701"/>
      </w:tblGrid>
      <w:tr w:rsidR="007D6152" w:rsidRPr="009C356F" w14:paraId="6494F5AF" w14:textId="77777777">
        <w:trPr>
          <w:tblHeader/>
        </w:trPr>
        <w:tc>
          <w:tcPr>
            <w:tcW w:w="2188" w:type="dxa"/>
            <w:shd w:val="clear" w:color="auto" w:fill="F2F2F2"/>
          </w:tcPr>
          <w:p w14:paraId="6494F5AC" w14:textId="77777777" w:rsidR="007D6152" w:rsidRPr="009C356F" w:rsidRDefault="00000000">
            <w:pPr>
              <w:rPr>
                <w:lang w:val="is-IS"/>
              </w:rPr>
            </w:pPr>
            <w:r w:rsidRPr="009C356F">
              <w:rPr>
                <w:lang w:val="is-IS"/>
              </w:rPr>
              <w:t>Svæði</w:t>
            </w:r>
          </w:p>
        </w:tc>
        <w:tc>
          <w:tcPr>
            <w:tcW w:w="4470" w:type="dxa"/>
            <w:shd w:val="clear" w:color="auto" w:fill="F2F2F2"/>
          </w:tcPr>
          <w:p w14:paraId="6494F5AD" w14:textId="77777777" w:rsidR="007D6152" w:rsidRPr="009C356F" w:rsidRDefault="00000000">
            <w:pPr>
              <w:rPr>
                <w:lang w:val="is-IS"/>
              </w:rPr>
            </w:pPr>
            <w:r w:rsidRPr="009C356F">
              <w:rPr>
                <w:lang w:val="is-IS"/>
              </w:rPr>
              <w:t>Meðalverðbólga 2000–2025</w:t>
            </w:r>
          </w:p>
        </w:tc>
        <w:tc>
          <w:tcPr>
            <w:tcW w:w="2701" w:type="dxa"/>
            <w:shd w:val="clear" w:color="auto" w:fill="F2F2F2"/>
          </w:tcPr>
          <w:p w14:paraId="6494F5AE" w14:textId="77777777" w:rsidR="007D6152" w:rsidRPr="009C356F" w:rsidRDefault="00000000">
            <w:pPr>
              <w:rPr>
                <w:lang w:val="is-IS"/>
              </w:rPr>
            </w:pPr>
            <w:r w:rsidRPr="009C356F">
              <w:rPr>
                <w:lang w:val="is-IS"/>
              </w:rPr>
              <w:t>Verðbólga 2025</w:t>
            </w:r>
          </w:p>
        </w:tc>
      </w:tr>
      <w:tr w:rsidR="007D6152" w:rsidRPr="009C356F" w14:paraId="6494F5B3" w14:textId="77777777">
        <w:tc>
          <w:tcPr>
            <w:tcW w:w="2188" w:type="dxa"/>
          </w:tcPr>
          <w:p w14:paraId="6494F5B0" w14:textId="77777777" w:rsidR="007D6152" w:rsidRPr="009C356F" w:rsidRDefault="00000000">
            <w:pPr>
              <w:rPr>
                <w:lang w:val="is-IS"/>
              </w:rPr>
            </w:pPr>
            <w:r w:rsidRPr="009C356F">
              <w:rPr>
                <w:lang w:val="is-IS"/>
              </w:rPr>
              <w:t>Ísland</w:t>
            </w:r>
          </w:p>
        </w:tc>
        <w:tc>
          <w:tcPr>
            <w:tcW w:w="4470" w:type="dxa"/>
          </w:tcPr>
          <w:p w14:paraId="6494F5B1" w14:textId="77777777" w:rsidR="007D6152" w:rsidRPr="009C356F" w:rsidRDefault="00000000">
            <w:pPr>
              <w:rPr>
                <w:lang w:val="is-IS"/>
              </w:rPr>
            </w:pPr>
            <w:r w:rsidRPr="009C356F">
              <w:rPr>
                <w:lang w:val="is-IS"/>
              </w:rPr>
              <w:t>4,9%</w:t>
            </w:r>
          </w:p>
        </w:tc>
        <w:tc>
          <w:tcPr>
            <w:tcW w:w="2701" w:type="dxa"/>
          </w:tcPr>
          <w:p w14:paraId="6494F5B2" w14:textId="77777777" w:rsidR="007D6152" w:rsidRPr="009C356F" w:rsidRDefault="00000000">
            <w:pPr>
              <w:rPr>
                <w:lang w:val="is-IS"/>
              </w:rPr>
            </w:pPr>
            <w:r w:rsidRPr="009C356F">
              <w:rPr>
                <w:lang w:val="is-IS"/>
              </w:rPr>
              <w:t>4,1%</w:t>
            </w:r>
          </w:p>
        </w:tc>
      </w:tr>
      <w:tr w:rsidR="007D6152" w:rsidRPr="009C356F" w14:paraId="6494F5B7" w14:textId="77777777">
        <w:tc>
          <w:tcPr>
            <w:tcW w:w="2188" w:type="dxa"/>
          </w:tcPr>
          <w:p w14:paraId="6494F5B4" w14:textId="77777777" w:rsidR="007D6152" w:rsidRPr="009C356F" w:rsidRDefault="00000000">
            <w:pPr>
              <w:rPr>
                <w:lang w:val="is-IS"/>
              </w:rPr>
            </w:pPr>
            <w:r w:rsidRPr="009C356F">
              <w:rPr>
                <w:lang w:val="is-IS"/>
              </w:rPr>
              <w:lastRenderedPageBreak/>
              <w:t>Bandaríkin</w:t>
            </w:r>
          </w:p>
        </w:tc>
        <w:tc>
          <w:tcPr>
            <w:tcW w:w="4470" w:type="dxa"/>
          </w:tcPr>
          <w:p w14:paraId="6494F5B5" w14:textId="77777777" w:rsidR="007D6152" w:rsidRPr="009C356F" w:rsidRDefault="00000000">
            <w:pPr>
              <w:rPr>
                <w:lang w:val="is-IS"/>
              </w:rPr>
            </w:pPr>
            <w:r w:rsidRPr="009C356F">
              <w:rPr>
                <w:lang w:val="is-IS"/>
              </w:rPr>
              <w:t>2,6%</w:t>
            </w:r>
          </w:p>
        </w:tc>
        <w:tc>
          <w:tcPr>
            <w:tcW w:w="2701" w:type="dxa"/>
          </w:tcPr>
          <w:p w14:paraId="6494F5B6" w14:textId="77777777" w:rsidR="007D6152" w:rsidRPr="009C356F" w:rsidRDefault="00000000">
            <w:pPr>
              <w:rPr>
                <w:lang w:val="is-IS"/>
              </w:rPr>
            </w:pPr>
            <w:r w:rsidRPr="009C356F">
              <w:rPr>
                <w:lang w:val="is-IS"/>
              </w:rPr>
              <w:t>2,6%</w:t>
            </w:r>
          </w:p>
        </w:tc>
      </w:tr>
      <w:tr w:rsidR="007D6152" w:rsidRPr="009C356F" w14:paraId="6494F5BB" w14:textId="77777777">
        <w:tc>
          <w:tcPr>
            <w:tcW w:w="2188" w:type="dxa"/>
          </w:tcPr>
          <w:p w14:paraId="6494F5B8" w14:textId="77777777" w:rsidR="007D6152" w:rsidRPr="009C356F" w:rsidRDefault="00000000">
            <w:pPr>
              <w:rPr>
                <w:lang w:val="is-IS"/>
              </w:rPr>
            </w:pPr>
            <w:r w:rsidRPr="009C356F">
              <w:rPr>
                <w:lang w:val="is-IS"/>
              </w:rPr>
              <w:t>Noregur</w:t>
            </w:r>
          </w:p>
        </w:tc>
        <w:tc>
          <w:tcPr>
            <w:tcW w:w="4470" w:type="dxa"/>
          </w:tcPr>
          <w:p w14:paraId="6494F5B9" w14:textId="77777777" w:rsidR="007D6152" w:rsidRPr="009C356F" w:rsidRDefault="00000000">
            <w:pPr>
              <w:rPr>
                <w:lang w:val="is-IS"/>
              </w:rPr>
            </w:pPr>
            <w:r w:rsidRPr="009C356F">
              <w:rPr>
                <w:lang w:val="is-IS"/>
              </w:rPr>
              <w:t>2,5%</w:t>
            </w:r>
          </w:p>
        </w:tc>
        <w:tc>
          <w:tcPr>
            <w:tcW w:w="2701" w:type="dxa"/>
          </w:tcPr>
          <w:p w14:paraId="6494F5BA" w14:textId="77777777" w:rsidR="007D6152" w:rsidRPr="009C356F" w:rsidRDefault="00000000">
            <w:pPr>
              <w:rPr>
                <w:lang w:val="is-IS"/>
              </w:rPr>
            </w:pPr>
            <w:r w:rsidRPr="009C356F">
              <w:rPr>
                <w:lang w:val="is-IS"/>
              </w:rPr>
              <w:t>3,0%</w:t>
            </w:r>
          </w:p>
        </w:tc>
      </w:tr>
      <w:tr w:rsidR="007D6152" w:rsidRPr="009C356F" w14:paraId="6494F5BF" w14:textId="77777777">
        <w:tc>
          <w:tcPr>
            <w:tcW w:w="2188" w:type="dxa"/>
          </w:tcPr>
          <w:p w14:paraId="6494F5BC" w14:textId="77777777" w:rsidR="007D6152" w:rsidRPr="009C356F" w:rsidRDefault="00000000">
            <w:pPr>
              <w:rPr>
                <w:lang w:val="is-IS"/>
              </w:rPr>
            </w:pPr>
            <w:r w:rsidRPr="009C356F">
              <w:rPr>
                <w:lang w:val="is-IS"/>
              </w:rPr>
              <w:t>Evrusvæðið</w:t>
            </w:r>
          </w:p>
        </w:tc>
        <w:tc>
          <w:tcPr>
            <w:tcW w:w="4470" w:type="dxa"/>
          </w:tcPr>
          <w:p w14:paraId="6494F5BD" w14:textId="77777777" w:rsidR="007D6152" w:rsidRPr="009C356F" w:rsidRDefault="00000000">
            <w:pPr>
              <w:rPr>
                <w:lang w:val="is-IS"/>
              </w:rPr>
            </w:pPr>
            <w:r w:rsidRPr="009C356F">
              <w:rPr>
                <w:lang w:val="is-IS"/>
              </w:rPr>
              <w:t>2,3%</w:t>
            </w:r>
          </w:p>
        </w:tc>
        <w:tc>
          <w:tcPr>
            <w:tcW w:w="2701" w:type="dxa"/>
          </w:tcPr>
          <w:p w14:paraId="6494F5BE" w14:textId="77777777" w:rsidR="007D6152" w:rsidRPr="009C356F" w:rsidRDefault="00000000">
            <w:pPr>
              <w:rPr>
                <w:lang w:val="is-IS"/>
              </w:rPr>
            </w:pPr>
            <w:r w:rsidRPr="009C356F">
              <w:rPr>
                <w:lang w:val="is-IS"/>
              </w:rPr>
              <w:t>2,5%</w:t>
            </w:r>
          </w:p>
        </w:tc>
      </w:tr>
      <w:tr w:rsidR="007D6152" w:rsidRPr="009C356F" w14:paraId="6494F5C3" w14:textId="77777777">
        <w:tc>
          <w:tcPr>
            <w:tcW w:w="2188" w:type="dxa"/>
          </w:tcPr>
          <w:p w14:paraId="6494F5C0" w14:textId="77777777" w:rsidR="007D6152" w:rsidRPr="009C356F" w:rsidRDefault="00000000">
            <w:pPr>
              <w:rPr>
                <w:lang w:val="is-IS"/>
              </w:rPr>
            </w:pPr>
            <w:r w:rsidRPr="009C356F">
              <w:rPr>
                <w:lang w:val="is-IS"/>
              </w:rPr>
              <w:t>Danmörk</w:t>
            </w:r>
          </w:p>
        </w:tc>
        <w:tc>
          <w:tcPr>
            <w:tcW w:w="4470" w:type="dxa"/>
          </w:tcPr>
          <w:p w14:paraId="6494F5C1" w14:textId="77777777" w:rsidR="007D6152" w:rsidRPr="009C356F" w:rsidRDefault="00000000">
            <w:pPr>
              <w:rPr>
                <w:lang w:val="is-IS"/>
              </w:rPr>
            </w:pPr>
            <w:r w:rsidRPr="009C356F">
              <w:rPr>
                <w:lang w:val="is-IS"/>
              </w:rPr>
              <w:t>1,9%</w:t>
            </w:r>
          </w:p>
        </w:tc>
        <w:tc>
          <w:tcPr>
            <w:tcW w:w="2701" w:type="dxa"/>
          </w:tcPr>
          <w:p w14:paraId="6494F5C2" w14:textId="77777777" w:rsidR="007D6152" w:rsidRPr="009C356F" w:rsidRDefault="00000000">
            <w:pPr>
              <w:rPr>
                <w:lang w:val="is-IS"/>
              </w:rPr>
            </w:pPr>
            <w:r w:rsidRPr="009C356F">
              <w:rPr>
                <w:lang w:val="is-IS"/>
              </w:rPr>
              <w:t>1,9%</w:t>
            </w:r>
          </w:p>
        </w:tc>
      </w:tr>
      <w:tr w:rsidR="007D6152" w:rsidRPr="009C356F" w14:paraId="6494F5C7" w14:textId="77777777">
        <w:tc>
          <w:tcPr>
            <w:tcW w:w="2188" w:type="dxa"/>
          </w:tcPr>
          <w:p w14:paraId="6494F5C4" w14:textId="77777777" w:rsidR="007D6152" w:rsidRPr="009C356F" w:rsidRDefault="00000000">
            <w:pPr>
              <w:rPr>
                <w:lang w:val="is-IS"/>
              </w:rPr>
            </w:pPr>
            <w:r w:rsidRPr="009C356F">
              <w:rPr>
                <w:lang w:val="is-IS"/>
              </w:rPr>
              <w:t>Svíþjóð</w:t>
            </w:r>
          </w:p>
        </w:tc>
        <w:tc>
          <w:tcPr>
            <w:tcW w:w="4470" w:type="dxa"/>
          </w:tcPr>
          <w:p w14:paraId="6494F5C5" w14:textId="77777777" w:rsidR="007D6152" w:rsidRPr="009C356F" w:rsidRDefault="00000000">
            <w:pPr>
              <w:rPr>
                <w:lang w:val="is-IS"/>
              </w:rPr>
            </w:pPr>
            <w:r w:rsidRPr="009C356F">
              <w:rPr>
                <w:lang w:val="is-IS"/>
              </w:rPr>
              <w:t>1,9%</w:t>
            </w:r>
          </w:p>
        </w:tc>
        <w:tc>
          <w:tcPr>
            <w:tcW w:w="2701" w:type="dxa"/>
          </w:tcPr>
          <w:p w14:paraId="6494F5C6" w14:textId="77777777" w:rsidR="007D6152" w:rsidRPr="009C356F" w:rsidRDefault="00000000">
            <w:pPr>
              <w:rPr>
                <w:lang w:val="is-IS"/>
              </w:rPr>
            </w:pPr>
            <w:r w:rsidRPr="009C356F">
              <w:rPr>
                <w:lang w:val="is-IS"/>
              </w:rPr>
              <w:t>0,7%</w:t>
            </w:r>
          </w:p>
        </w:tc>
      </w:tr>
    </w:tbl>
    <w:p w14:paraId="6494F5C8" w14:textId="77777777" w:rsidR="007D6152" w:rsidRPr="009C356F" w:rsidRDefault="00000000">
      <w:pPr>
        <w:rPr>
          <w:lang w:val="is-IS"/>
        </w:rPr>
      </w:pPr>
      <w:r w:rsidRPr="009C356F">
        <w:rPr>
          <w:lang w:val="is-IS"/>
        </w:rPr>
        <w:t>Frá aldamótum hefur ársverðbólga hér aðeins fimm ár verið við eða undir 2,5% markmiðinu, árið 2003 og árin 2014 til 2017. Lög sem byggja á því að Ísland nái og haldi verðbólgumarkmiði hvíla því á veikum grunni.</w:t>
      </w:r>
    </w:p>
    <w:p w14:paraId="6494F5C9" w14:textId="77777777" w:rsidR="007D6152" w:rsidRPr="009C356F" w:rsidRDefault="00000000">
      <w:pPr>
        <w:rPr>
          <w:lang w:val="is-IS"/>
        </w:rPr>
      </w:pPr>
      <w:r w:rsidRPr="009C356F">
        <w:rPr>
          <w:lang w:val="is-IS"/>
        </w:rPr>
        <w:t>Markaðurinn gerir ekki heldur ráð fyrir því. Verðbólguálag á skuldabréfamarkaði, sem lesa má úr muninum á ávöxtunarkröfu óverðtryggðra og verðtryggðra ríkisbréfa, var um 4% í lok september (Brynjar Örn Ólafsson, 2026). Landsbankinn kemst að svipaðri niðurstöðu, en meðaltal helstu mælikvarða á verðbólguvæntingar var komið í 4,0% í mars 2026 (Landsbankinn, 2026a). Við slíka verðbólgu hækkar höfuðstóll 25 ára láns að nafnvirði fyrstu árin, að vísu mun minna en 40 ára láns. Talan 25 ár er því valin út frá forsendu sem stenst ekki.</w:t>
      </w:r>
    </w:p>
    <w:p w14:paraId="6494F5CA" w14:textId="77777777" w:rsidR="007D6152" w:rsidRPr="009C356F" w:rsidRDefault="00000000">
      <w:pPr>
        <w:pStyle w:val="Heading2"/>
        <w:rPr>
          <w:lang w:val="is-IS"/>
        </w:rPr>
      </w:pPr>
      <w:r w:rsidRPr="009C356F">
        <w:rPr>
          <w:lang w:val="is-IS"/>
        </w:rPr>
        <w:t>Hverjir bera byrðarnar</w:t>
      </w:r>
    </w:p>
    <w:p w14:paraId="6494F5CB" w14:textId="77777777" w:rsidR="007D6152" w:rsidRPr="009C356F" w:rsidRDefault="00000000">
      <w:pPr>
        <w:rPr>
          <w:lang w:val="is-IS"/>
        </w:rPr>
      </w:pPr>
      <w:r w:rsidRPr="009C356F">
        <w:rPr>
          <w:lang w:val="is-IS"/>
        </w:rPr>
        <w:t xml:space="preserve">Verðtryggð lán eru stór ástæða þess að óvenju hátt hlutfall Íslendinga býr í eigin húsnæði (Már Wolfgang Mixa, 2018). Lág greiðslubyrði í upphafi gerir mörgum kleift að kaupa sem annars kæmust ekki inn á markaðinn. Vextir eru í raun leiga fyrir þann hluta eignarinnar sem lántakinn á ekki enn (Már Wolfgang Mixa, 2010, bls. 21; 2018). Með löngu láni greiðir fólk þá leigu lengur og heildargreiðslan verður hærri. Það er raunverulegur fórnarkostnaður, en hann er val. Valið stendur sjaldnast á milli 40 ára láns og 25 ára láns, heldur á milli 40 ára láns og leigumarkaðar, þar sem fólk eignast ekkert og getur misst húsnæðið að geðþótta leigusala. </w:t>
      </w:r>
    </w:p>
    <w:p w14:paraId="6494F5CC" w14:textId="77777777" w:rsidR="007D6152" w:rsidRPr="009C356F" w:rsidRDefault="00000000">
      <w:pPr>
        <w:rPr>
          <w:lang w:val="is-IS"/>
        </w:rPr>
      </w:pPr>
      <w:r w:rsidRPr="009C356F">
        <w:rPr>
          <w:lang w:val="is-IS"/>
        </w:rPr>
        <w:t>Í rannsókn á upplifun leigjenda lýstu viðmælendur óöryggi vegna stuttra leigusamninga, tíðra flutninga og ótta við að missa heimilið. Flestir vildu eiga eigið húsnæði, en margir áttu ekki fyrir útborgun eða óttuðust að standast ekki greiðslumat (Már Wolfgang Mixa o.fl., 2021). Samkvæmt könnun Íbúðalánasjóðs frá 2018 leigðu 64% leigjenda af nauðsyn en aðeins 8% vildu helst leigja, og eftir hrun fjölgaði leigjendum mest meðal ungs fólks, tekjulágra og einstæðra foreldra (Már Wolfgang Mixa og Kristín Loftsdóttir, 2025, bls. 1162). Það er þversögn að tala fyrir eflingu leigumarkaðar en þrengja um leið að því lánsformi sem gerir flestum kleift að komast af honum (Már Wolfgang Mixa, 2018).</w:t>
      </w:r>
    </w:p>
    <w:p w14:paraId="6494F5CD" w14:textId="77777777" w:rsidR="007D6152" w:rsidRPr="009C356F" w:rsidRDefault="00000000">
      <w:pPr>
        <w:rPr>
          <w:lang w:val="is-IS"/>
        </w:rPr>
      </w:pPr>
      <w:r w:rsidRPr="009C356F">
        <w:rPr>
          <w:lang w:val="is-IS"/>
        </w:rPr>
        <w:t>Breytingin bitnar ekki jafnt á öllum. Heimili með litla eða hóflega skuldsetningu finna lítið fyrir henni. Heimili með lægri tekjur, há húsnæðislán miðað við tekjur og óvissar atvinnutekjur finna áþreifanlega fyrir slíku. Það eru einmitt þeir hópar sem lága upphafsgreiðslan nýtist best. Campbell og Cocco (2003) sýna að þegar lánsfjárskorður eru bindandi vegur lág greiðsla við lántöku þungt í vali á lánsformi.</w:t>
      </w:r>
    </w:p>
    <w:p w14:paraId="6494F5CE" w14:textId="77777777" w:rsidR="007D6152" w:rsidRPr="009C356F" w:rsidRDefault="00000000">
      <w:pPr>
        <w:rPr>
          <w:lang w:val="is-IS"/>
        </w:rPr>
      </w:pPr>
      <w:r w:rsidRPr="009C356F">
        <w:rPr>
          <w:lang w:val="is-IS"/>
        </w:rPr>
        <w:t>Á 40 milljóna láni, með 3% raunvöxtum og 4% verðbólgu, er fyrsta mánaðargreiðsla um 190.000 kr. til 25 ára en um 144.000 kr. til 40 ára. Munurinn er um 570.000 kr. fyrsta árið.</w:t>
      </w:r>
    </w:p>
    <w:p w14:paraId="6494F5CF" w14:textId="77777777" w:rsidR="007D6152" w:rsidRPr="009C356F" w:rsidRDefault="00000000">
      <w:pPr>
        <w:rPr>
          <w:lang w:val="is-IS"/>
        </w:rPr>
      </w:pPr>
      <w:r w:rsidRPr="009C356F">
        <w:rPr>
          <w:lang w:val="is-IS"/>
        </w:rPr>
        <w:lastRenderedPageBreak/>
        <w:t>Áhrifamat ráðuneytisins staðfestir þetta í raun. Þar kemur fram að þegar aðeins er litið til þeirra sem skulda fasteignalán er hlutfall þeirra sem skulda verðtryggt fasteignalán hærra hjá lágtekjufólki en hátekjufólki (Fjármála- og efnahagsráðuneytið, 2026b, kafli D.11, bls. 5). Þrengingin lendir því hlutfallslega mest á þeim hópi sem matið segir að eigi að njóta ávinningsins. Sá ávinningur er auk þess einungis óbeinn og til lengri tíma, því matið segir aðeins að raunverð húsnæðis „gæti“ orðið lægra en ella til lengri tíma litið (sama heimild, kafli D.11, bls. 4). Byrðin er hins vegar bein og kemur strax fram.</w:t>
      </w:r>
    </w:p>
    <w:p w14:paraId="6494F5D0" w14:textId="77777777" w:rsidR="007D6152" w:rsidRPr="009C356F" w:rsidRDefault="00000000">
      <w:pPr>
        <w:rPr>
          <w:lang w:val="is-IS"/>
        </w:rPr>
      </w:pPr>
      <w:r w:rsidRPr="009C356F">
        <w:rPr>
          <w:lang w:val="is-IS"/>
        </w:rPr>
        <w:t>Áhrifamatið heldur því jafnframt fram að ekki hafi verið mikill munur á hlutdeild langra verðtryggðra lána hjá fyrstu kaupendum og öðrum kaupendum, og að ungt fólk sé ekki líklegra en aðrir til að skulda verðtryggt fasteignalán (Fjármála- og efnahagsráðuneytið, 2026b, kafli D.11, bls. 4–5). Meðaltöl eftir aldri segja þó lítið um hverjir þurfa á lágri greiðslubyrði að halda. Margt ungt fólk kaupir til dæmis íbúð og leigir hana út meðan það býr enn í foreldrahúsum, og tekur þá óverðtryggt lán til að greiða það hratt niður og eignast hraðar hlut í íbúðinni. Það skýrir að hluta hvers vegna ungt fólk er ekki líklegra en aðrir til að skulda verðtryggt lán. Sú leið stendur hins vegar ekki öllum til boða, allra síst þeim sem eru þegar á leigumarkaði. Þeir sem hafa ekki slíkan bakhjarl eru einmitt þeir sem lág upphafsgreiðsla nýtist best.</w:t>
      </w:r>
    </w:p>
    <w:p w14:paraId="6494F5D1" w14:textId="77777777" w:rsidR="007D6152" w:rsidRPr="009C356F" w:rsidRDefault="00000000">
      <w:pPr>
        <w:rPr>
          <w:lang w:val="is-IS"/>
        </w:rPr>
      </w:pPr>
      <w:r w:rsidRPr="009C356F">
        <w:rPr>
          <w:lang w:val="is-IS"/>
        </w:rPr>
        <w:t>Ráðuneytið bendir líka á að reglur Seðlabankans miði nú þegar greiðslumat verðtryggðra lána við 25 ára lánstíma, og að hámarkið hafi því ekki eitt og sér áhrif á hverjir standist greiðslumat (Fjármála- og efnahagsráðuneytið, 2026b, kafli D.11, bls. 4; Seðlabanki Íslands, 2025a, 4. gr.). Það eru ekki rök fyrir áformunum. Greiðslumatið getur þegar haldið fólki á leigumarkaði sem gæti staðið undir greiðslum af 40 ára láni, og áformin festa þann þröskuld í lög í stað þess að endurskoða hann. Þeir sem standast matið missa auk þess valið um lægri greiðslubyrði eftir kaup, og það er sá munur sem skiptir heimili með þröngan fjárhag mestu. Samkvæmt matinu veittu lífeyrissjóðir 96% af heildarfjárhæð nýrra verðtryggðra lána með 30 til 40 ára lánstíma á fyrri helmingi 2026, en aðeins 21% nýrra verðtryggðra lána með 20 til 30 ára lánstíma, þar sem innlánsstofnanir veittu 78% (Fjármála- og efnahagsráðuneytið, 2026b, kafli C.1, bls. 3). Áformin þrengja því fyrst og fremst að lánveitingum lífeyrissjóða til sjóðfélaga sinna.</w:t>
      </w:r>
    </w:p>
    <w:p w14:paraId="6494F5D2" w14:textId="77777777" w:rsidR="007D6152" w:rsidRPr="009C356F" w:rsidRDefault="00000000">
      <w:pPr>
        <w:rPr>
          <w:lang w:val="is-IS"/>
        </w:rPr>
      </w:pPr>
      <w:r w:rsidRPr="009C356F">
        <w:rPr>
          <w:lang w:val="is-IS"/>
        </w:rPr>
        <w:t>Markaðurinn hefur auk þess þegar dregist saman af sjálfu sér. Í áformunum kemur fram að bankarnir hafi stytt hámarkslánstíma og að einn þeirra, Landsbankinn, sem er í eigu ríkisins, veiti verðtryggð lán aðeins fyrstu kaupendum og til 20 ára (Fjármála- og efnahagsráðuneytið, 2026a, kafli A, bls. 2–3; Landsbankinn, 2025). Með greiðslumati Seðlabankans og þrengri skilmálum bankanna er þannig þegar þrengt verulega að löngum verðtryggðum lánum.</w:t>
      </w:r>
    </w:p>
    <w:p w14:paraId="6494F5D3" w14:textId="77777777" w:rsidR="007D6152" w:rsidRPr="009C356F" w:rsidRDefault="00000000">
      <w:pPr>
        <w:pStyle w:val="Heading2"/>
        <w:rPr>
          <w:lang w:val="is-IS"/>
        </w:rPr>
      </w:pPr>
      <w:r w:rsidRPr="009C356F">
        <w:rPr>
          <w:lang w:val="is-IS"/>
        </w:rPr>
        <w:t>Verðtryggð lán og miðlun peningastefnunnar</w:t>
      </w:r>
    </w:p>
    <w:p w14:paraId="6494F5D4" w14:textId="77777777" w:rsidR="007D6152" w:rsidRPr="009C356F" w:rsidRDefault="00000000">
      <w:pPr>
        <w:rPr>
          <w:lang w:val="is-IS"/>
        </w:rPr>
      </w:pPr>
      <w:r w:rsidRPr="009C356F">
        <w:rPr>
          <w:lang w:val="is-IS"/>
        </w:rPr>
        <w:t>Meginrök áhrifamatsins eru að útbreidd verðtrygging dragi úr áhrifum stýrivaxta og að minna vægi verðtryggðra lána hefði „almennan og verulegan þjóðhagslegan ábata í för með sér“ (Fjármála- og efnahagsráðuneytið, 2026b, kafli C.1, bls. 2). Þótt það komi ekki fram berum orðum er ljóst að markmiðið er að auka vægi óverðtryggðra lána. Ábatinn er þó hvergi metinn í tölum (sama heimild, kafli E.3, bls. 5).</w:t>
      </w:r>
    </w:p>
    <w:p w14:paraId="6494F5D5" w14:textId="77777777" w:rsidR="007D6152" w:rsidRPr="009C356F" w:rsidRDefault="00000000">
      <w:pPr>
        <w:rPr>
          <w:lang w:val="is-IS"/>
        </w:rPr>
      </w:pPr>
      <w:r w:rsidRPr="009C356F">
        <w:rPr>
          <w:lang w:val="is-IS"/>
        </w:rPr>
        <w:t xml:space="preserve">Seðlabankinn hefur sjálfur prófað þessa fullyrðingu. Í rammagrein í Peningamálum 2023/2 bar bankinn saman áhrif vaxtahækkunar á einkaneyslu árið 2012, þegar óverðtryggð lán voru ríflega 10% af lánastofni heimila, og árið 2021, þegar hlutfallið var um 50%. Áhrifin voru nánast nákvæmlega þau sömu, og niðurstaðan breytist ekki þótt önnur tímabil séu borin saman (Seðlabanki Íslands, 2023, bls. 60–61). </w:t>
      </w:r>
    </w:p>
    <w:p w14:paraId="6494F5D6" w14:textId="77777777" w:rsidR="007D6152" w:rsidRPr="009C356F" w:rsidRDefault="00000000">
      <w:pPr>
        <w:rPr>
          <w:lang w:val="is-IS"/>
        </w:rPr>
      </w:pPr>
      <w:r w:rsidRPr="009C356F">
        <w:rPr>
          <w:lang w:val="is-IS"/>
        </w:rPr>
        <w:lastRenderedPageBreak/>
        <w:t>Bankinn ályktar að það hafi lítil áhrif á miðlun peningastefnunnar hversu víðtæk notkun verðtryggðra lána er, meðal annars vegna þess að „á hverjum tíma er nokkur hluti heimila að taka ný lán og stendur þá frammi fyrir hærri vöxtum“, hvort sem lánin eru verðtryggð eða ekki (sama heimild, bls. 62–63). Áhrifamatið nefnir þessa greiningu hvergi. Ráðuneytið leggur engar tölur fram heldur segir aðeins að „margt bendir til þess“ að verðtrygging dragi úr áhrifum stýrivaxta (Fjármála- og efnahagsráðuneytið, 2026b, kafli C.1, bls. 2). Það er verulegur annmarki að byggja lagabreytingu á fullyrðingu sem stangast á við niðurstöður Seðlabankans sjálfs, án þess að svo mikið sem nefna þær.</w:t>
      </w:r>
    </w:p>
    <w:p w14:paraId="6494F5D7" w14:textId="77777777" w:rsidR="007D6152" w:rsidRPr="009C356F" w:rsidRDefault="00000000">
      <w:pPr>
        <w:rPr>
          <w:lang w:val="is-IS"/>
        </w:rPr>
      </w:pPr>
      <w:r w:rsidRPr="009C356F">
        <w:rPr>
          <w:lang w:val="is-IS"/>
        </w:rPr>
        <w:t>Áhrifamatið vísar til rannsókna frá Svíþjóð, Danmörku og Hollandi máli sínu til stuðnings (Fjármála- og efnahagsráðuneytið, 2026b, kafli C.1, bls. 2), en engin þeirra fjallar um verðtryggingu. Sænska rannsóknin snýst um breytilega á móti föstum vöxtum og bendir til þess að áhrif breyttra vaxtagreiðslna á neyslu komi einkum fram hjá skuldsettum heimilum með breytilega vexti (Flodén o.fl., 2021). Verðtryggð lán á föstum vöxtum út lánstímann eru nær andstæðu þeirra lána. Dönsku og hollensku rannsóknirnar fjalla um afborganir og benda til þess að hærri afborganir dragi úr neyslu, en ekki að neysla verði næmari fyrir vaxtabreytingum (Andersen o.fl., 2024; Bernstein og Koudijs, 2024). Samkvæmt útdrætti dönsku rannsóknarinnar dróst neysla saman um 3% af tekjum þegar afborganir hækkuðu um 9% af tekjum, og samdrátturinn kom fram hjá mjög skuldsettum lántakendum sem líklega fengu ekki nýtt afborgunarlaust lán (Andersen o.fl., 2024).</w:t>
      </w:r>
    </w:p>
    <w:p w14:paraId="6494F5D8" w14:textId="77777777" w:rsidR="007D6152" w:rsidRPr="009C356F" w:rsidRDefault="00000000">
      <w:pPr>
        <w:rPr>
          <w:lang w:val="is-IS"/>
        </w:rPr>
      </w:pPr>
      <w:r w:rsidRPr="009C356F">
        <w:rPr>
          <w:lang w:val="is-IS"/>
        </w:rPr>
        <w:t>Í opinberri umræðu er oft haldið fram að verðtrygging viðhaldi verðbólgu eða sé jafnvel sjálfstæð orsök hennar, og sú orðræða litar áformin. Í séráliti með skýrslu sérfræðingahópsins frá 2014, sem ráðuneytið vísar til, er verðtryggingin til dæmis sögð „sjálfstæður aflgjafi verðbólgu“ (Vilhjálmur Birgisson, 2014, bls. 24). Reynslan styður það ekki. Árin 2010 til 2019 var verðbólga að meðaltali um 3,1% (Alþjóðabankinn, 2026), og á sama tíma jókst hlutdeild óverðtryggðra lána af lánastofni heimila úr innan við 10% í um fimmtung (Seðlabanki Íslands, 2023, bls. 58). Eftir að stýrivextir fóru niður í 0,75% voru um 70% nýrra lána óverðtryggð í árslok 2020, og frá ágúst 2021 var meirihluti útistandandi íbúðalána óverðtryggður. Hlutdeildin náði hámarki, um 56%, um mitt ár 2023 (Seðlabanki Íslands, 2023, bls. 58; Landsbankinn, 2024). Langmesta ásóknin í óverðtryggð lán var þannig einmitt í aðdraganda þess að húsnæðisverð rauk upp og verðbólga fór í 8 til 9% árin 2022 og 2023. Ef verðtrygging viðhéldi verðbólgu hefði hún átt að hjaðna á því tímabili, en hið gagnstæða gerðist. Orsakasamhengið er raunar öfugt. Íslensk heimili velja verðtryggð lán vegna þess að verðbólga hefur verið þrálát og ófyrirsjáanleg í áratugi. Verðtryggingin er afleiðing verðbólgunnar en ekki orsök hennar, og það er auðveldara að þrengja að lánsformi en að ná tökum á verðbólgu.</w:t>
      </w:r>
    </w:p>
    <w:p w14:paraId="6494F5D9" w14:textId="77777777" w:rsidR="007D6152" w:rsidRPr="009C356F" w:rsidRDefault="00000000">
      <w:pPr>
        <w:rPr>
          <w:lang w:val="is-IS"/>
        </w:rPr>
      </w:pPr>
      <w:r w:rsidRPr="009C356F">
        <w:rPr>
          <w:lang w:val="is-IS"/>
        </w:rPr>
        <w:t>Þegar vextir hækkuðu fluttu heimilin sig aftur í verðtryggð lán, því greiðslubyrði óverðtryggðu lánanna varð þeim ofviða. Útgáfa verðtryggðra lána náði meti árið 2024 (Jón Helgi Egilsson, 2025). Ráðuneytið lítur á þessa tilfærslu sem veikleika í miðlun peningastefnunnar (Fjármála- og efnahagsráðuneytið, 2026a, kafli A, bls. 1), en Seðlabankinn fann ekki að hún drægi úr áhrifum vaxta á eftirspurn heimila (Seðlabanki Íslands, 2023, bls. 62). Tilfærslan er ekki vandamál sem þarf að banna, heldur nákvæmlega sú hegðun sem við er að búast af heimilum sem búa við þröngan fjárhag. Verðtryggð lán eru jöfnunarþáttur í kerfinu. Þau dreifa verðbólguáhættu yfir lánstímann í stað þess að hún komi öll fram í greiðslubyrði þegar vextir hækka. Áhrifamatið viðurkennir þetta sjálft sem mótrök (Fjármála- og efnahagsráðuneytið, 2026b, kafli C.1, bls. 2).</w:t>
      </w:r>
    </w:p>
    <w:p w14:paraId="6494F5DA" w14:textId="77777777" w:rsidR="007D6152" w:rsidRPr="009C356F" w:rsidRDefault="00000000">
      <w:pPr>
        <w:rPr>
          <w:lang w:val="is-IS"/>
        </w:rPr>
      </w:pPr>
      <w:r w:rsidRPr="009C356F">
        <w:rPr>
          <w:lang w:val="is-IS"/>
        </w:rPr>
        <w:t xml:space="preserve">Nokkrir lífeyrissjóðir bjóða auk þess verðtryggð lán með föstum vöxtum út lánstímann, til allt að 40 ára (Birta lífeyrissjóður, 2026; Stapi lífeyrissjóður, 2026). Það er það lánsform sem skapar heimilum minnsta </w:t>
      </w:r>
      <w:r w:rsidRPr="009C356F">
        <w:rPr>
          <w:lang w:val="is-IS"/>
        </w:rPr>
        <w:lastRenderedPageBreak/>
        <w:t>óvissu, því hvorki vextir né raunvirði greiðslnanna breytast á lánstímanum. Mikið er nú kallað eftir fyrirsjáanleika í húsnæðislánum, ekki síst í umræðunni um vaxtadóm Hæstaréttar. Óverðtryggð lán hér á landi bera hins vegar fasta vexti aðeins í þrjú til fimm ár og eru þá endurskoðuð á þeim vöxtum sem þá gilda, svo óvissunni er bara frestað. Fyrirsjáanleikinn í verðtryggðu láni á föstum vöxtum er að vísu að raunvirði og skilar sér í greiðslubyrði svo lengi sem laun fylgja verðlagi. Hann er samt meiri en nokkurt annað lánsform hér á landi býður. Lán tengd húsnæðisvísitölu myndu bæta annarri tegund stöðugleika við, því þá héldist eignarhlutur fólks í húsnæðinu óbreyttur þótt verð sveiflist, nema hvað hann vex með afborgunum, og vextirnir væru í raun sama hlutfall af virði húsnæðisins allt tímabilið, líkt og leiga. Það er einkennilegt að stjórnvöld vilji þrengja að þessum kostum.</w:t>
      </w:r>
    </w:p>
    <w:p w14:paraId="6494F5DB" w14:textId="77777777" w:rsidR="007D6152" w:rsidRPr="009C356F" w:rsidRDefault="00000000">
      <w:pPr>
        <w:pStyle w:val="Heading2"/>
        <w:rPr>
          <w:lang w:val="is-IS"/>
        </w:rPr>
      </w:pPr>
      <w:r w:rsidRPr="009C356F">
        <w:rPr>
          <w:lang w:val="is-IS"/>
        </w:rPr>
        <w:t>Verðbætur eru ekki kostnaður</w:t>
      </w:r>
    </w:p>
    <w:p w14:paraId="6494F5DC" w14:textId="77777777" w:rsidR="007D6152" w:rsidRPr="009C356F" w:rsidRDefault="00000000">
      <w:pPr>
        <w:rPr>
          <w:lang w:val="is-IS"/>
        </w:rPr>
      </w:pPr>
      <w:r w:rsidRPr="009C356F">
        <w:rPr>
          <w:lang w:val="is-IS"/>
        </w:rPr>
        <w:t>Í áformaskjalinu og áhrifamatinu er átta sinnum talað um að kostnaður sé lagður við höfuðstól verðtryggðra lána (Fjármála- og efnahagsráðuneytið, 2026a, bls. 1, 3, 4 og 5; 2026b, kafli C.1, bls. 2), og á einum stað segir „kostnaður, annar en verðbætur“ (2026a, kafli B.1, bls. 3). Ráðuneytið lítur því á verðbætur sem kostnað, en hækkun höfuðstóls vegna verðbóta er leiðrétting á virði peninganna sem voru lánaðir.</w:t>
      </w:r>
    </w:p>
    <w:p w14:paraId="6494F5DD" w14:textId="77777777" w:rsidR="007D6152" w:rsidRPr="009C356F" w:rsidRDefault="00000000">
      <w:pPr>
        <w:rPr>
          <w:lang w:val="is-IS"/>
        </w:rPr>
      </w:pPr>
      <w:r w:rsidRPr="009C356F">
        <w:rPr>
          <w:lang w:val="is-IS"/>
        </w:rPr>
        <w:t>Tökum einfalt dæmi. Ég lána einhverjum 100 krónur til að kaupa belju. Ári síðar kostar sams konar belja 104 krónur og lántakinn greiðir lánið upp með 104 krónum, auk vaxta. Aukakrónurnar fjórar eru ekki kostnaður, því lántakinn skilar einfaldlega sama verðmæti og hann fékk, einni belju. Kostnaðurinn við lánið eru vextirnir, leigugjald fyrir afnot af beljunni (Már Wolfgang Mixa, 2010, bls. 8; 2022).</w:t>
      </w:r>
    </w:p>
    <w:p w14:paraId="6494F5DE" w14:textId="1BCF5217" w:rsidR="007D6152" w:rsidRPr="009C356F" w:rsidRDefault="00000000">
      <w:pPr>
        <w:rPr>
          <w:lang w:val="is-IS"/>
        </w:rPr>
      </w:pPr>
      <w:r w:rsidRPr="009C356F">
        <w:rPr>
          <w:lang w:val="is-IS"/>
        </w:rPr>
        <w:t>Verðbólguþátturinn er til staðar í báðum lánsformum. Í óverðtryggðum lánum er hann greiddur jafnóðum sem hluti nafnvaxta en í verðtryggðum lánum síðar. Munurinn liggur í því hvenær greitt er, ekki í því að verðtryggð lán beri kostnað sem önnur lán bera ekki, og það á að vera val lántakans hvort hann greiði fyrr eða síðar.</w:t>
      </w:r>
    </w:p>
    <w:p w14:paraId="6494F5DF" w14:textId="77777777" w:rsidR="007D6152" w:rsidRPr="009C356F" w:rsidRDefault="00000000">
      <w:pPr>
        <w:pStyle w:val="Heading2"/>
        <w:rPr>
          <w:lang w:val="is-IS"/>
        </w:rPr>
      </w:pPr>
      <w:r w:rsidRPr="009C356F">
        <w:rPr>
          <w:lang w:val="is-IS"/>
        </w:rPr>
        <w:t>Áhrifamatið svarar ekki grundvallarspurningum</w:t>
      </w:r>
    </w:p>
    <w:p w14:paraId="6494F5E0" w14:textId="77777777" w:rsidR="007D6152" w:rsidRPr="009C356F" w:rsidRDefault="00000000">
      <w:pPr>
        <w:rPr>
          <w:lang w:val="is-IS"/>
        </w:rPr>
      </w:pPr>
      <w:r w:rsidRPr="009C356F">
        <w:rPr>
          <w:lang w:val="is-IS"/>
        </w:rPr>
        <w:t>Lagabreyting sem snertir algengasta lánsform heimila á Íslandi kallar á vandað mat á áhrifum. Frummat ráðuneytisins uppfyllir það ekki, af eftirfarandi ástæðum.</w:t>
      </w:r>
    </w:p>
    <w:p w14:paraId="6494F5E1" w14:textId="77777777" w:rsidR="007D6152" w:rsidRPr="009C356F" w:rsidRDefault="00000000">
      <w:pPr>
        <w:pStyle w:val="ListParagraph"/>
        <w:numPr>
          <w:ilvl w:val="0"/>
          <w:numId w:val="3"/>
        </w:numPr>
        <w:rPr>
          <w:lang w:val="is-IS"/>
        </w:rPr>
      </w:pPr>
      <w:r w:rsidRPr="009C356F">
        <w:rPr>
          <w:b/>
          <w:lang w:val="is-IS"/>
        </w:rPr>
        <w:t>Enginn tölulegur ávinningur.</w:t>
      </w:r>
      <w:r w:rsidRPr="009C356F">
        <w:rPr>
          <w:lang w:val="is-IS"/>
        </w:rPr>
        <w:t xml:space="preserve"> Matið fullyrðir að breytingin skili verulegum þjóðhagslegum ábata en ábatinn er hvergi metinn í tölum (Fjármála- og efnahagsráðuneytið, 2026b, kafli C.1, bls. 2, og kafli E.3, bls. 5). Kostnaðurinn fyrir heimilin, hærri greiðslubyrði, er ekki metinn, og ekki kemur fram hversu stór hluti nýrra lána er lengri en 25 ár.</w:t>
      </w:r>
    </w:p>
    <w:p w14:paraId="6494F5E2" w14:textId="77777777" w:rsidR="007D6152" w:rsidRPr="009C356F" w:rsidRDefault="00000000">
      <w:pPr>
        <w:pStyle w:val="ListParagraph"/>
        <w:numPr>
          <w:ilvl w:val="0"/>
          <w:numId w:val="3"/>
        </w:numPr>
        <w:rPr>
          <w:lang w:val="is-IS"/>
        </w:rPr>
      </w:pPr>
      <w:r w:rsidRPr="009C356F">
        <w:rPr>
          <w:b/>
          <w:lang w:val="is-IS"/>
        </w:rPr>
        <w:t>Aðeins einn annar kostur skoðaður.</w:t>
      </w:r>
      <w:r w:rsidRPr="009C356F">
        <w:rPr>
          <w:lang w:val="is-IS"/>
        </w:rPr>
        <w:t xml:space="preserve"> Matið vísar til fyrri nefnda og starfshópa (kafli C.1, bls. 2) en ber tillögur þeirra ekki saman við áformin. Eini annar kosturinn sem áformaskjalið nefnir er að setja lágmark á árlegar afborganir, þannig að eftirstöðvar megi ekki hækka nema að vissu marki, líkt og gert er í Svíþjóð og Noregi. Ráðuneytið telur 25 ára hámark ná sama markmiði með einfaldari hætti (Fjármála- og efnahagsráðuneytið, 2026a, kafli B.1, bls. 3). Það er bara önnur útgáfa af þvingaðri niðurgreiðslu. Leiðir sem taka á viðmiðinu, til dæmis að tengja verðtryggð lán við húsnæðisverð, eru ekki skoðaðar.</w:t>
      </w:r>
    </w:p>
    <w:p w14:paraId="6494F5E3" w14:textId="77777777" w:rsidR="007D6152" w:rsidRPr="009C356F" w:rsidRDefault="00000000">
      <w:pPr>
        <w:pStyle w:val="ListParagraph"/>
        <w:numPr>
          <w:ilvl w:val="0"/>
          <w:numId w:val="3"/>
        </w:numPr>
        <w:rPr>
          <w:lang w:val="is-IS"/>
        </w:rPr>
      </w:pPr>
      <w:r w:rsidRPr="009C356F">
        <w:rPr>
          <w:b/>
          <w:lang w:val="is-IS"/>
        </w:rPr>
        <w:t>Mótsögn um áhrif á ríkissjóð.</w:t>
      </w:r>
      <w:r w:rsidRPr="009C356F">
        <w:rPr>
          <w:lang w:val="is-IS"/>
        </w:rPr>
        <w:t xml:space="preserve"> Í kafla A.5 (bls. 1) segir að lagasetningin „kann að minnka sveiflur í afkomu ríkissjóðs og minnka vaxtakostnað hans“. Engin rök fylgja og kafli C.1, sem vísað er til, fjallar ekkert um ríkissjóð. Fullyrðingin hvílir auk þess á því að verðtryggð lán veiki miðlun </w:t>
      </w:r>
      <w:r w:rsidRPr="009C356F">
        <w:rPr>
          <w:lang w:val="is-IS"/>
        </w:rPr>
        <w:lastRenderedPageBreak/>
        <w:t>peningastefnunnar, sem Seðlabankinn fann lítinn stuðning við (Seðlabanki Íslands, 2023, bls. 62–63). Í kafla E.1 (bls. 5) segir síðan að engin áhrif verði á afkomu ríkissjóðs.</w:t>
      </w:r>
    </w:p>
    <w:p w14:paraId="6494F5E4" w14:textId="77777777" w:rsidR="007D6152" w:rsidRPr="009C356F" w:rsidRDefault="00000000">
      <w:pPr>
        <w:pStyle w:val="ListParagraph"/>
        <w:numPr>
          <w:ilvl w:val="0"/>
          <w:numId w:val="3"/>
        </w:numPr>
        <w:rPr>
          <w:lang w:val="is-IS"/>
        </w:rPr>
      </w:pPr>
      <w:r w:rsidRPr="009C356F">
        <w:rPr>
          <w:b/>
          <w:lang w:val="is-IS"/>
        </w:rPr>
        <w:t>Ósönnuð fullyrðing um húsnæðisverð.</w:t>
      </w:r>
      <w:r w:rsidRPr="009C356F">
        <w:rPr>
          <w:lang w:val="is-IS"/>
        </w:rPr>
        <w:t xml:space="preserve"> Því er haldið fram að verðtrygging geti haldið húsnæðisverði hærra en ella og að raunverð gæti orðið lægra til lengri tíma (kafli C.1, bls. 2, og kafli D.11, bls. 4–5). Engin gögn eru lögð fram því til stuðnings.</w:t>
      </w:r>
    </w:p>
    <w:p w14:paraId="6494F5E5" w14:textId="77777777" w:rsidR="007D6152" w:rsidRPr="009C356F" w:rsidRDefault="00000000">
      <w:pPr>
        <w:pStyle w:val="ListParagraph"/>
        <w:numPr>
          <w:ilvl w:val="0"/>
          <w:numId w:val="3"/>
        </w:numPr>
        <w:rPr>
          <w:lang w:val="is-IS"/>
        </w:rPr>
      </w:pPr>
      <w:r w:rsidRPr="009C356F">
        <w:rPr>
          <w:b/>
          <w:lang w:val="is-IS"/>
        </w:rPr>
        <w:t>Undanþágur ógreindar.</w:t>
      </w:r>
      <w:r w:rsidRPr="009C356F">
        <w:rPr>
          <w:lang w:val="is-IS"/>
        </w:rPr>
        <w:t xml:space="preserve"> Í áformunum er gert ráð fyrir undanþágum fyrir ákveðinn hundraðshluta lána (Fjármála- og efnahagsráðuneytið, 2026a, kafli B.1, bls. 3), en hvorki kemur fram hvernig þær verði útfærðar né hverjir njóti þeirra.</w:t>
      </w:r>
    </w:p>
    <w:p w14:paraId="6494F5E6" w14:textId="77777777" w:rsidR="007D6152" w:rsidRPr="009C356F" w:rsidRDefault="00000000">
      <w:pPr>
        <w:pStyle w:val="ListParagraph"/>
        <w:numPr>
          <w:ilvl w:val="0"/>
          <w:numId w:val="3"/>
        </w:numPr>
        <w:rPr>
          <w:lang w:val="is-IS"/>
        </w:rPr>
      </w:pPr>
      <w:r w:rsidRPr="009C356F">
        <w:rPr>
          <w:b/>
          <w:lang w:val="is-IS"/>
        </w:rPr>
        <w:t>Gengur lengra en fordæmin.</w:t>
      </w:r>
      <w:r w:rsidRPr="009C356F">
        <w:rPr>
          <w:lang w:val="is-IS"/>
        </w:rPr>
        <w:t xml:space="preserve"> Ráðuneytið segir áformin samræmast tillögum sérfræðingahópsins frá 2014 (2026a, kafli A, bls. 2). Sá hópur og frumvörpin 2016 og 2021 áttu þó aðeins við verðtryggð jafngreiðslulán. Nú á hámarkið við öll verðtryggð fasteignalán, líka lán með jöfnum afborgunum.</w:t>
      </w:r>
    </w:p>
    <w:p w14:paraId="6494F5E7" w14:textId="77777777" w:rsidR="007D6152" w:rsidRPr="009C356F" w:rsidRDefault="00000000">
      <w:pPr>
        <w:pStyle w:val="ListParagraph"/>
        <w:numPr>
          <w:ilvl w:val="0"/>
          <w:numId w:val="3"/>
        </w:numPr>
        <w:rPr>
          <w:lang w:val="is-IS"/>
        </w:rPr>
      </w:pPr>
      <w:r w:rsidRPr="009C356F">
        <w:rPr>
          <w:b/>
          <w:lang w:val="is-IS"/>
        </w:rPr>
        <w:t>Knöpp gildistaka.</w:t>
      </w:r>
      <w:r w:rsidRPr="009C356F">
        <w:rPr>
          <w:lang w:val="is-IS"/>
        </w:rPr>
        <w:t xml:space="preserve"> Áformað er að lögin taki gildi 1. janúar 2027 (2026a, kafli G.1, bls. 5), en frumvarpsdrög hafa ekki enn verið birt. Það gefur lánveitendum og fólki sem hyggst kaupa eða endurfjármagna lítinn tíma til aðlögunar.</w:t>
      </w:r>
    </w:p>
    <w:p w14:paraId="6494F5E8" w14:textId="77777777" w:rsidR="007D6152" w:rsidRPr="009C356F" w:rsidRDefault="00000000">
      <w:pPr>
        <w:pStyle w:val="ListParagraph"/>
        <w:numPr>
          <w:ilvl w:val="0"/>
          <w:numId w:val="3"/>
        </w:numPr>
        <w:rPr>
          <w:lang w:val="is-IS"/>
        </w:rPr>
      </w:pPr>
      <w:r w:rsidRPr="009C356F">
        <w:rPr>
          <w:b/>
          <w:lang w:val="is-IS"/>
        </w:rPr>
        <w:t>Endurfjármögnun eldri lána óljós.</w:t>
      </w:r>
      <w:r w:rsidRPr="009C356F">
        <w:rPr>
          <w:lang w:val="is-IS"/>
        </w:rPr>
        <w:t xml:space="preserve"> Ekki kemur fram hvort hámarkið gildi þegar fólk með lengri verðtryggð lán endurfjármagnar eftir gildistöku. Ráðuneytið bendir sjálft á að neytendur færi lán sín í verulegum mæli milli lánveitenda og lánsforma (2026a, kafli A, bls. 1). Þeir sem hafa skipulagt fjármál sín miðað við 40 ára lán gætu því staðið frammi fyrir mun hærri greiðslubyrði við næstu endurfjármögnun.</w:t>
      </w:r>
    </w:p>
    <w:p w14:paraId="6494F5E9" w14:textId="77777777" w:rsidR="007D6152" w:rsidRPr="009C356F" w:rsidRDefault="00000000">
      <w:pPr>
        <w:pStyle w:val="ListParagraph"/>
        <w:numPr>
          <w:ilvl w:val="0"/>
          <w:numId w:val="3"/>
        </w:numPr>
        <w:rPr>
          <w:lang w:val="is-IS"/>
        </w:rPr>
      </w:pPr>
      <w:r w:rsidRPr="009C356F">
        <w:rPr>
          <w:b/>
          <w:lang w:val="is-IS"/>
        </w:rPr>
        <w:t>Jafnréttismat vantar.</w:t>
      </w:r>
      <w:r w:rsidRPr="009C356F">
        <w:rPr>
          <w:lang w:val="is-IS"/>
        </w:rPr>
        <w:t xml:space="preserve"> Greining á áhrifum á jafnrétti kynjanna á að fara fram síðar (2026b, kafli D.6, bls. 4).</w:t>
      </w:r>
    </w:p>
    <w:p w14:paraId="6494F5EA" w14:textId="77777777" w:rsidR="007D6152" w:rsidRPr="009C356F" w:rsidRDefault="00000000">
      <w:pPr>
        <w:rPr>
          <w:lang w:val="is-IS"/>
        </w:rPr>
      </w:pPr>
      <w:r w:rsidRPr="009C356F">
        <w:rPr>
          <w:lang w:val="is-IS"/>
        </w:rPr>
        <w:t>Ein röksemd matsins á þó fullan rétt á sér. Þar er bent á að verðtrygging geti aukið áhrif gengis- og verðbólguskella á skuldastöðu heimila, þar sem gengisfall hækkar vísitölu neysluverðs og þar með höfuðstól lánanna (Fjármála- og efnahagsráðuneytið, 2026b, kafli C.1, bls. 2). Þetta er rétt, og það er einmitt sá galli sem ég hef bent á í hálfan annan áratug. Hann stafar hins vegar af viðmiðinu, vísitölu neysluverðs, en ekki af lánstímanum. Stytting í 25 ár tekur ekki á honum.</w:t>
      </w:r>
    </w:p>
    <w:p w14:paraId="6494F5EB" w14:textId="77777777" w:rsidR="007D6152" w:rsidRPr="009C356F" w:rsidRDefault="00000000">
      <w:pPr>
        <w:rPr>
          <w:lang w:val="is-IS"/>
        </w:rPr>
      </w:pPr>
      <w:r w:rsidRPr="009C356F">
        <w:rPr>
          <w:lang w:val="is-IS"/>
        </w:rPr>
        <w:t>Matið nefnir einnig að minna vægi verðtryggðra lána dragi úr líkum á því að eigið fé heimila hverfi eða verði neikvætt þegar raunverð húsnæðis lækkar (Fjármála- og efnahagsráðuneytið, 2026b, kafli C.1, bls. 2–3). Óverðtryggð lán veita þó enga vörn gegn því. Samkvæmt gögnum CoreLogic var um fjórðungur íbúða með húsnæðislán í Bandaríkjunum, þar sem óverðtryggð lán eru allsráðandi, með neikvætt eigið fé í lok árs 2009 (CoreLogic, 2010). Óverðtryggð lán eru því engin töfralausn. Það er einmitt sú áhætta sem tenging við húsnæðisverð tekur á, án þess að taka valið af fólki.</w:t>
      </w:r>
    </w:p>
    <w:p w14:paraId="6494F5EC" w14:textId="77777777" w:rsidR="007D6152" w:rsidRPr="009C356F" w:rsidRDefault="00000000">
      <w:pPr>
        <w:pStyle w:val="Heading2"/>
        <w:rPr>
          <w:lang w:val="is-IS"/>
        </w:rPr>
      </w:pPr>
      <w:r w:rsidRPr="009C356F">
        <w:rPr>
          <w:lang w:val="is-IS"/>
        </w:rPr>
        <w:t>25 ára hámark er í reynd regla um lágmarksafborganir</w:t>
      </w:r>
    </w:p>
    <w:p w14:paraId="6494F5ED" w14:textId="77777777" w:rsidR="007D6152" w:rsidRPr="009C356F" w:rsidRDefault="00000000">
      <w:pPr>
        <w:rPr>
          <w:lang w:val="is-IS"/>
        </w:rPr>
      </w:pPr>
      <w:r w:rsidRPr="009C356F">
        <w:rPr>
          <w:lang w:val="is-IS"/>
        </w:rPr>
        <w:t xml:space="preserve">Hámark á lánstíma jafngildir lágmarkshraða á niðurgreiðslu höfuðstóls. Með 25 ára hámarki er fólki gert að greiða lánin sín hraðar niður en það hefði ella kosið, óháð aðstæðum þess. Ráðuneytið leynir þessu raunar ekki. Í húsnæðispakka ríkisstjórnarinnar frá október 2025 var boðað að vægi verðtryggðra íbúðalána yrði minnkað með „nýjum reglum um lágmarkshraða afborgana“ (Fjármála- og efnahagsráðuneytið, 2026a, kafli A, bls. 1), og forsætisráðherra talaði fyrir slíkum reglum í sjónvarpsviðtali í byrjun febrúar, sem ég gagnrýndi þá (Már Wolfgang Mixa, 2026). Í reynd er ríkisvaldið að skylda fólk til að greiða upp lánin sín á tilteknum hraða í stað þess að það ráði hraðanum sjálft. Það er </w:t>
      </w:r>
      <w:r w:rsidRPr="009C356F">
        <w:rPr>
          <w:lang w:val="is-IS"/>
        </w:rPr>
        <w:lastRenderedPageBreak/>
        <w:t>ekki hlutverk ríkisvaldsins að ákveða hversu hratt fullorðið fólk greiðir niður lánin sín, svo lengi sem það stendur í skilum.</w:t>
      </w:r>
    </w:p>
    <w:p w14:paraId="6494F5EE" w14:textId="77777777" w:rsidR="007D6152" w:rsidRPr="009C356F" w:rsidRDefault="00000000">
      <w:pPr>
        <w:rPr>
          <w:lang w:val="is-IS"/>
        </w:rPr>
      </w:pPr>
      <w:r w:rsidRPr="009C356F">
        <w:rPr>
          <w:lang w:val="is-IS"/>
        </w:rPr>
        <w:t>Tökum dæmi af hjónum um fimmtugt eða tæplega sextugt. Börnin eru flutt að heiman og þau vilja loksins ferðast og njóta lífsins saman. Sum hjón kjósa frekar að greiða lánin hratt niður, önnur ekki. Það á að vera val, ekki lagaskylda.</w:t>
      </w:r>
    </w:p>
    <w:p w14:paraId="6494F5EF" w14:textId="77777777" w:rsidR="007D6152" w:rsidRPr="009C356F" w:rsidRDefault="00000000">
      <w:pPr>
        <w:rPr>
          <w:lang w:val="is-IS"/>
        </w:rPr>
      </w:pPr>
      <w:r w:rsidRPr="009C356F">
        <w:rPr>
          <w:lang w:val="is-IS"/>
        </w:rPr>
        <w:t>Sama á við í hina áttina. Ungt fólk sem á von á hækkandi tekjum hefur fullgilda ástæðu til að vilja lága greiðslubyrði í upphafi. Fólk sem vill greiða hraðar getur þegar gert það, því í flestum tilvikum má greiða inn á verðtryggð lán án aukagjalds.</w:t>
      </w:r>
    </w:p>
    <w:p w14:paraId="6494F5F0" w14:textId="43AC4D7E" w:rsidR="007D6152" w:rsidRPr="009C356F" w:rsidRDefault="00000000">
      <w:pPr>
        <w:rPr>
          <w:lang w:val="is-IS"/>
        </w:rPr>
      </w:pPr>
      <w:r w:rsidRPr="009C356F">
        <w:rPr>
          <w:lang w:val="is-IS"/>
        </w:rPr>
        <w:t>Það skýtur skökku við að stjórnvöld haf</w:t>
      </w:r>
      <w:r w:rsidR="006C55A1">
        <w:rPr>
          <w:lang w:val="is-IS"/>
        </w:rPr>
        <w:t>i</w:t>
      </w:r>
      <w:r w:rsidRPr="009C356F">
        <w:rPr>
          <w:lang w:val="is-IS"/>
        </w:rPr>
        <w:t xml:space="preserve"> á sama tíma þrengt verulega að helsta úrræðinu sem fólk hefur haft til að greiða hraðar niður af eigin frumkvæði. Með lögum nr. 71/2026 var heimildin til að greiða séreignarsparnað skattfrjálst inn á húsnæðislán gerð varanleg, en bundin við tíu ár samanlagt að meðtalinni fyrri nýtingu (Lög nr. 71/2026; Ísland.is, 2026). Margir hafa nýtt úrræðið frá 2014 og eiga lítið eða ekkert eftir, til dæmis þeir sem vilja stækka við sig. Hámarksfjárhæðin, 500.000 kr. á ári fyrir einstakling, hefur auk þess staðið óbreytt í tólf ár. Vilji stjórnvöld að fólk greiði hraðar niður lánin sín væri nær að rýmka þetta úrræði aftur en að setja hámark á lánstímann.</w:t>
      </w:r>
    </w:p>
    <w:p w14:paraId="6494F5F1" w14:textId="77777777" w:rsidR="007D6152" w:rsidRPr="009C356F" w:rsidRDefault="00000000">
      <w:pPr>
        <w:pStyle w:val="Heading2"/>
        <w:rPr>
          <w:lang w:val="is-IS"/>
        </w:rPr>
      </w:pPr>
      <w:r w:rsidRPr="009C356F">
        <w:rPr>
          <w:lang w:val="is-IS"/>
        </w:rPr>
        <w:t>Raunverulegi gallinn og lausnin</w:t>
      </w:r>
    </w:p>
    <w:p w14:paraId="6494F5F2" w14:textId="77777777" w:rsidR="007D6152" w:rsidRPr="009C356F" w:rsidRDefault="00000000">
      <w:pPr>
        <w:rPr>
          <w:lang w:val="is-IS"/>
        </w:rPr>
      </w:pPr>
      <w:r w:rsidRPr="009C356F">
        <w:rPr>
          <w:lang w:val="is-IS"/>
        </w:rPr>
        <w:t>Helsti galli verðtryggðra húsnæðislána er ekki lánstíminn heldur viðmiðið. Fólk fær lán fyrir húsi en greiðir til baka samkvæmt vísitölu neysluverðs, sem getur sveiflast í allt aðra átt en húsnæðisverð, sérstaklega þegar gengi krónunnar hreyfist. Eftir hrun hækkaði höfuðstóll verðtryggðra lána um 30% frá byrjun 2008 til byrjunar 2011 vegna gengisfalls, á sama tíma og húsnæðisverð lækkaði um 15% (Már Wolfgang Mixa, 2022; Már Wolfgang Mixa og Kristín Loftsdóttir, 2025, bls. 1162). Lántakinn bar þá áhættuna einn.</w:t>
      </w:r>
    </w:p>
    <w:p w14:paraId="6494F5F3" w14:textId="77777777" w:rsidR="007D6152" w:rsidRPr="009C356F" w:rsidRDefault="00000000">
      <w:pPr>
        <w:rPr>
          <w:lang w:val="is-IS"/>
        </w:rPr>
      </w:pPr>
      <w:r w:rsidRPr="009C356F">
        <w:rPr>
          <w:lang w:val="is-IS"/>
        </w:rPr>
        <w:t>Lausnin er að binda verðtryggð húsnæðislán við vísitölu húsnæðisverðs. Lækki húsnæðisverð um 10% lækkar höfuðstóllinn um 10%. Hefði þetta gilt árin 2008 til 2011 hefði höfuðstóll lána lækkað um nær 20% (Már Wolfgang Mixa, 2022), einmitt þegar heimilin þurftu mest á því að halda. Þetta hefur auk þess þrjá kosti.</w:t>
      </w:r>
    </w:p>
    <w:p w14:paraId="6494F5F4" w14:textId="77777777" w:rsidR="007D6152" w:rsidRPr="009C356F" w:rsidRDefault="00000000">
      <w:pPr>
        <w:pStyle w:val="ListParagraph"/>
        <w:numPr>
          <w:ilvl w:val="0"/>
          <w:numId w:val="4"/>
        </w:numPr>
        <w:rPr>
          <w:lang w:val="is-IS"/>
        </w:rPr>
      </w:pPr>
      <w:r w:rsidRPr="009C356F">
        <w:rPr>
          <w:lang w:val="is-IS"/>
        </w:rPr>
        <w:t>Lánveitandinn deilir áhættunni með lántakanum og vandar því betur til útlána (Már Wolfgang Mixa, 2010, bls. 32).</w:t>
      </w:r>
    </w:p>
    <w:p w14:paraId="6494F5F5" w14:textId="77777777" w:rsidR="007D6152" w:rsidRPr="009C356F" w:rsidRDefault="00000000">
      <w:pPr>
        <w:pStyle w:val="ListParagraph"/>
        <w:numPr>
          <w:ilvl w:val="0"/>
          <w:numId w:val="4"/>
        </w:numPr>
        <w:rPr>
          <w:lang w:val="is-IS"/>
        </w:rPr>
      </w:pPr>
      <w:r w:rsidRPr="009C356F">
        <w:rPr>
          <w:lang w:val="is-IS"/>
        </w:rPr>
        <w:t>Hvatinn til að „stökkva“ á fasteign af ótta við að missa af lestinni minnkar, því eiginfjárhlutfall breytist lítið þegar verð hækkar (Már Wolfgang Mixa, 2022).</w:t>
      </w:r>
    </w:p>
    <w:p w14:paraId="6494F5F6" w14:textId="77777777" w:rsidR="007D6152" w:rsidRPr="009C356F" w:rsidRDefault="00000000">
      <w:pPr>
        <w:pStyle w:val="ListParagraph"/>
        <w:numPr>
          <w:ilvl w:val="0"/>
          <w:numId w:val="4"/>
        </w:numPr>
        <w:rPr>
          <w:lang w:val="is-IS"/>
        </w:rPr>
      </w:pPr>
      <w:r w:rsidRPr="009C356F">
        <w:rPr>
          <w:lang w:val="is-IS"/>
        </w:rPr>
        <w:t>Veð og höfuðstóll sveiflast saman, sem dregur úr áhættu lánveitenda og gæti leyft lægri veðhlutföll (Már Wolfgang Mixa, 2022).</w:t>
      </w:r>
    </w:p>
    <w:p w14:paraId="6494F5F7" w14:textId="77777777" w:rsidR="007D6152" w:rsidRPr="009C356F" w:rsidRDefault="00000000">
      <w:pPr>
        <w:rPr>
          <w:lang w:val="is-IS"/>
        </w:rPr>
      </w:pPr>
      <w:r w:rsidRPr="009C356F">
        <w:rPr>
          <w:lang w:val="is-IS"/>
        </w:rPr>
        <w:t>Þetta tengist líka verðbólgu síðustu ára. Húsnæðisliðurinn er hluti af vísitölu neysluverðs, svo þegar húsnæðisverð rauk upp árin 2021 til 2023 hækkuðu verðtryggð lán með. Lántakendur bera því nú þegar húsnæðisverðsáhættu í gegnum neysluvísitöluna, en án þeirrar verndar sem fylgir því að höfuðstóllinn lækki þegar húsnæðisverð lækkar.</w:t>
      </w:r>
    </w:p>
    <w:p w14:paraId="6494F5F8" w14:textId="77777777" w:rsidR="007D6152" w:rsidRPr="009C356F" w:rsidRDefault="00000000">
      <w:pPr>
        <w:rPr>
          <w:lang w:val="is-IS"/>
        </w:rPr>
      </w:pPr>
      <w:r w:rsidRPr="009C356F">
        <w:rPr>
          <w:lang w:val="is-IS"/>
        </w:rPr>
        <w:t>Rétt er að fjalla um helstu mótrökin.</w:t>
      </w:r>
    </w:p>
    <w:p w14:paraId="6494F5F9" w14:textId="77777777" w:rsidR="007D6152" w:rsidRPr="009C356F" w:rsidRDefault="00000000">
      <w:pPr>
        <w:pStyle w:val="ListParagraph"/>
        <w:numPr>
          <w:ilvl w:val="0"/>
          <w:numId w:val="5"/>
        </w:numPr>
        <w:rPr>
          <w:lang w:val="is-IS"/>
        </w:rPr>
      </w:pPr>
      <w:r w:rsidRPr="009C356F">
        <w:rPr>
          <w:b/>
          <w:lang w:val="is-IS"/>
        </w:rPr>
        <w:lastRenderedPageBreak/>
        <w:t>Eignaverð sveiflast meira en neysluverð.</w:t>
      </w:r>
      <w:r w:rsidRPr="009C356F">
        <w:rPr>
          <w:lang w:val="is-IS"/>
        </w:rPr>
        <w:t xml:space="preserve"> Það er rétt, og það var helsta mótbára Bjarna Braga Jónssonar (1998; sjá Már Wolfgang Mixa, 2010, bls. 32). En sveiflurnar lenda þá jafnt á eign og skuld, svo eiginfjárhlutfall lántakans helst nokkurn veginn stöðugt. Til að draga úr skammtímasveiflum í greiðslubyrði mætti miða við hreyfanlegt meðaltal vísitölunnar, til dæmis yfir 12 mánuði.</w:t>
      </w:r>
    </w:p>
    <w:p w14:paraId="6494F5FA" w14:textId="77777777" w:rsidR="007D6152" w:rsidRPr="009C356F" w:rsidRDefault="00000000">
      <w:pPr>
        <w:pStyle w:val="ListParagraph"/>
        <w:numPr>
          <w:ilvl w:val="0"/>
          <w:numId w:val="5"/>
        </w:numPr>
        <w:rPr>
          <w:lang w:val="is-IS"/>
        </w:rPr>
      </w:pPr>
      <w:r w:rsidRPr="009C356F">
        <w:rPr>
          <w:b/>
          <w:lang w:val="is-IS"/>
        </w:rPr>
        <w:t>Höfuðstóll hækkar hratt í uppsveiflu.</w:t>
      </w:r>
      <w:r w:rsidRPr="009C356F">
        <w:rPr>
          <w:lang w:val="is-IS"/>
        </w:rPr>
        <w:t xml:space="preserve"> Það er rétt, og greiðslubyrði hækkar þá ef húsnæðisverð hækkar umfram laun. En eign lántakans hækkar á móti, og þessi eiginleiki dregur úr hvatanum til að kaupa í bólu. Lántakandi sem selur hagnast ekki á bólunni á kostnað lánveitandans, en tapar heldur ekki eigin fé sínu þegar hún springur.</w:t>
      </w:r>
    </w:p>
    <w:p w14:paraId="6494F5FB" w14:textId="77777777" w:rsidR="007D6152" w:rsidRPr="009C356F" w:rsidRDefault="00000000">
      <w:pPr>
        <w:pStyle w:val="ListParagraph"/>
        <w:numPr>
          <w:ilvl w:val="0"/>
          <w:numId w:val="5"/>
        </w:numPr>
        <w:rPr>
          <w:lang w:val="is-IS"/>
        </w:rPr>
      </w:pPr>
      <w:r w:rsidRPr="009C356F">
        <w:rPr>
          <w:b/>
          <w:lang w:val="is-IS"/>
        </w:rPr>
        <w:t>Hver vill fjármagna slík lán?</w:t>
      </w:r>
      <w:r w:rsidRPr="009C356F">
        <w:rPr>
          <w:lang w:val="is-IS"/>
        </w:rPr>
        <w:t xml:space="preserve"> Lífeyrissjóðir hafa langan fjárfestingartíma og eiga þegar mikið undir íbúðamarkaði, bæði beint og í gegnum sjóðfélagalán. Skuldabréf tengd húsnæðisverði fara vel við eignasafn þeirra. Byrja mætti á að bjóða slík lán sem valkost samhliða öðrum lánsformum.</w:t>
      </w:r>
    </w:p>
    <w:p w14:paraId="6494F5FC" w14:textId="77777777" w:rsidR="007D6152" w:rsidRPr="009C356F" w:rsidRDefault="00000000">
      <w:pPr>
        <w:rPr>
          <w:lang w:val="is-IS"/>
        </w:rPr>
      </w:pPr>
      <w:r w:rsidRPr="009C356F">
        <w:rPr>
          <w:lang w:val="is-IS"/>
        </w:rPr>
        <w:t>Ég hef lagt þessa leið til allt frá 2010. Það væri nær að stjórnvöld skoðuðu hana alvarlega en að þrengja að lánsformi sem hefur gert svo mörgum kleift að eignast eigið húsnæði.</w:t>
      </w:r>
    </w:p>
    <w:p w14:paraId="6494F5FD" w14:textId="77777777" w:rsidR="007D6152" w:rsidRPr="009C356F" w:rsidRDefault="00000000">
      <w:pPr>
        <w:pStyle w:val="Heading2"/>
        <w:rPr>
          <w:lang w:val="is-IS"/>
        </w:rPr>
      </w:pPr>
      <w:r w:rsidRPr="009C356F">
        <w:rPr>
          <w:lang w:val="is-IS"/>
        </w:rPr>
        <w:t>Um fyrri skrif mín</w:t>
      </w:r>
    </w:p>
    <w:p w14:paraId="6494F5FE" w14:textId="77777777" w:rsidR="007D6152" w:rsidRPr="009C356F" w:rsidRDefault="00000000">
      <w:pPr>
        <w:rPr>
          <w:lang w:val="is-IS"/>
        </w:rPr>
      </w:pPr>
      <w:r w:rsidRPr="009C356F">
        <w:rPr>
          <w:lang w:val="is-IS"/>
        </w:rPr>
        <w:t>Í skýrslu sem ég vann fyrir VR árið 2010 sýndi ég að heildargreiðsla af 40 ára verðtryggðu jafngreiðsluláni er meira en tvöföld á við sambærilegt 25 ára lán (Már Wolfgang Mixa, 2010, bls. 21). Það var sett fram til að sýna kostnaðinn við að „leigja“ peninga lengur, ekki sem rök fyrir banni, og í sömu skýrslu lagði ég áherslu á að ekkert eitt lánsform hentaði öllum og að raunverulegt val kæmi flestum best (bls. 35). Þar orðaði ég það einnig svo að verðtrygging væri í raun viðbótarvextir sem bætast við höfuðstólinn (bls. 11). Það var óheppilegt orðalag, því verðbæturnar endurspegla breytingu á verðlagi en ekki kostnað umfram það sem lánað var. Í sömu skýrslu (bls. 32 til 34) lagði ég fyrst til að verðtryggð húsnæðislán yrðu tengd húsnæðisverði, og ég hef haldið þeirri tillögu á lofti síðan (Már Wolfgang Mixa, 2019; 2022).</w:t>
      </w:r>
    </w:p>
    <w:p w14:paraId="6494F5FF" w14:textId="77777777" w:rsidR="007D6152" w:rsidRPr="009C356F" w:rsidRDefault="00000000">
      <w:pPr>
        <w:pStyle w:val="Heading2"/>
        <w:rPr>
          <w:lang w:val="is-IS"/>
        </w:rPr>
      </w:pPr>
      <w:r w:rsidRPr="009C356F">
        <w:rPr>
          <w:lang w:val="is-IS"/>
        </w:rPr>
        <w:t>Lokaorð</w:t>
      </w:r>
    </w:p>
    <w:p w14:paraId="6494F600" w14:textId="77777777" w:rsidR="007D6152" w:rsidRPr="009C356F" w:rsidRDefault="00000000">
      <w:pPr>
        <w:rPr>
          <w:lang w:val="is-IS"/>
        </w:rPr>
      </w:pPr>
      <w:r w:rsidRPr="009C356F">
        <w:rPr>
          <w:lang w:val="is-IS"/>
        </w:rPr>
        <w:t>Ég legg til að fallið verði frá áformunum. Sambærilegu frumvarpi var vísað til ríkisstjórnarinnar af meirihluta efnahags- og viðskiptanefndar í júní 2021 í ljósi umsagna (Alþingi, 2021, þskj. 1750, 441. mál, 151. löggjafarþing), og rökin gegn því hafa ekki veikst síðan. Ef markmiðið er að verja heimilin fyrir sveiflum ætti að taka á viðmiðinu, ekki lánstímanum. Ég er reiðubúinn að gera ráðuneytinu nánari grein fyrir sjónarmiðum mínum, og síðar nefndum Alþingis ef málið kemur þangað.</w:t>
      </w:r>
    </w:p>
    <w:p w14:paraId="6494F601" w14:textId="77777777" w:rsidR="007D6152" w:rsidRPr="009C356F" w:rsidRDefault="00000000">
      <w:pPr>
        <w:rPr>
          <w:lang w:val="is-IS"/>
        </w:rPr>
      </w:pPr>
      <w:r w:rsidRPr="009C356F">
        <w:rPr>
          <w:lang w:val="is-IS"/>
        </w:rPr>
        <w:t>Virðingarfyllst, Már Wolfgang Mixa</w:t>
      </w:r>
    </w:p>
    <w:p w14:paraId="6494F602" w14:textId="77777777" w:rsidR="007D6152" w:rsidRPr="009C356F" w:rsidRDefault="00000000">
      <w:pPr>
        <w:pStyle w:val="Heading2"/>
        <w:rPr>
          <w:lang w:val="is-IS"/>
        </w:rPr>
      </w:pPr>
      <w:r w:rsidRPr="009C356F">
        <w:rPr>
          <w:lang w:val="is-IS"/>
        </w:rPr>
        <w:t>Heimildir</w:t>
      </w:r>
    </w:p>
    <w:p w14:paraId="6494F603" w14:textId="77777777" w:rsidR="007D6152" w:rsidRPr="009C356F" w:rsidRDefault="00000000">
      <w:pPr>
        <w:pStyle w:val="ListParagraph"/>
        <w:numPr>
          <w:ilvl w:val="0"/>
          <w:numId w:val="6"/>
        </w:numPr>
        <w:rPr>
          <w:lang w:val="is-IS"/>
        </w:rPr>
      </w:pPr>
      <w:r w:rsidRPr="009C356F">
        <w:rPr>
          <w:lang w:val="is-IS"/>
        </w:rPr>
        <w:t xml:space="preserve">Alþingi. (2021). </w:t>
      </w:r>
      <w:hyperlink r:id="rId5" w:history="1">
        <w:r w:rsidR="007D6152" w:rsidRPr="009C356F">
          <w:rPr>
            <w:rStyle w:val="Hyperlink"/>
            <w:lang w:val="is-IS"/>
          </w:rPr>
          <w:t>Nefndarálit með frávísunartillögu um frumvarp til laga um breytingu á lögum um vexti og verðtryggingu</w:t>
        </w:r>
      </w:hyperlink>
      <w:r w:rsidRPr="009C356F">
        <w:rPr>
          <w:lang w:val="is-IS"/>
        </w:rPr>
        <w:t>. Þingskjal 1750, 441. mál, 151. löggjafarþing.</w:t>
      </w:r>
    </w:p>
    <w:p w14:paraId="6494F604" w14:textId="77777777" w:rsidR="007D6152" w:rsidRPr="009C356F" w:rsidRDefault="00000000">
      <w:pPr>
        <w:pStyle w:val="ListParagraph"/>
        <w:numPr>
          <w:ilvl w:val="0"/>
          <w:numId w:val="6"/>
        </w:numPr>
        <w:rPr>
          <w:lang w:val="is-IS"/>
        </w:rPr>
      </w:pPr>
      <w:r w:rsidRPr="009C356F">
        <w:rPr>
          <w:lang w:val="is-IS"/>
        </w:rPr>
        <w:t xml:space="preserve">Alþjóðabankinn. (2026). Inflation, consumer prices (annual %), FP.CPI.TOTL.ZG. Sótt 18. október 2026 í gegnum </w:t>
      </w:r>
      <w:hyperlink r:id="rId6" w:history="1">
        <w:r w:rsidR="007D6152" w:rsidRPr="009C356F">
          <w:rPr>
            <w:rStyle w:val="Hyperlink"/>
            <w:lang w:val="is-IS"/>
          </w:rPr>
          <w:t>FRED</w:t>
        </w:r>
      </w:hyperlink>
      <w:r w:rsidRPr="009C356F">
        <w:rPr>
          <w:lang w:val="is-IS"/>
        </w:rPr>
        <w:t>.</w:t>
      </w:r>
    </w:p>
    <w:p w14:paraId="6494F605" w14:textId="77777777" w:rsidR="007D6152" w:rsidRPr="009C356F" w:rsidRDefault="00000000">
      <w:pPr>
        <w:pStyle w:val="ListParagraph"/>
        <w:numPr>
          <w:ilvl w:val="0"/>
          <w:numId w:val="6"/>
        </w:numPr>
        <w:rPr>
          <w:lang w:val="is-IS"/>
        </w:rPr>
      </w:pPr>
      <w:r w:rsidRPr="009C356F">
        <w:rPr>
          <w:lang w:val="is-IS"/>
        </w:rPr>
        <w:t xml:space="preserve">Andersen, H. Y., Bech, S. L. og De Stefani, A. (2024). Spending response to a predictable increase in mortgage repayments: Evidence from expiring interest-only loans. </w:t>
      </w:r>
      <w:r w:rsidRPr="009C356F">
        <w:rPr>
          <w:i/>
          <w:lang w:val="is-IS"/>
        </w:rPr>
        <w:t>Review of Economics and Statistics</w:t>
      </w:r>
      <w:r w:rsidRPr="009C356F">
        <w:rPr>
          <w:lang w:val="is-IS"/>
        </w:rPr>
        <w:t>, 106(1), 277–285.</w:t>
      </w:r>
    </w:p>
    <w:p w14:paraId="6494F606" w14:textId="77777777" w:rsidR="007D6152" w:rsidRPr="009C356F" w:rsidRDefault="00000000">
      <w:pPr>
        <w:pStyle w:val="ListParagraph"/>
        <w:numPr>
          <w:ilvl w:val="0"/>
          <w:numId w:val="6"/>
        </w:numPr>
        <w:rPr>
          <w:lang w:val="is-IS"/>
        </w:rPr>
      </w:pPr>
      <w:r w:rsidRPr="009C356F">
        <w:rPr>
          <w:lang w:val="is-IS"/>
        </w:rPr>
        <w:lastRenderedPageBreak/>
        <w:t xml:space="preserve">Bernstein, A. og Koudijs, P. (2024). The mortgage piggy bank: Building wealth through amortization. </w:t>
      </w:r>
      <w:r w:rsidRPr="009C356F">
        <w:rPr>
          <w:i/>
          <w:lang w:val="is-IS"/>
        </w:rPr>
        <w:t>Quarterly Journal of Economics</w:t>
      </w:r>
      <w:r w:rsidRPr="009C356F">
        <w:rPr>
          <w:lang w:val="is-IS"/>
        </w:rPr>
        <w:t>, 139(3), 1767–1825.</w:t>
      </w:r>
    </w:p>
    <w:p w14:paraId="6494F607" w14:textId="77777777" w:rsidR="007D6152" w:rsidRPr="009C356F" w:rsidRDefault="00000000">
      <w:pPr>
        <w:pStyle w:val="ListParagraph"/>
        <w:numPr>
          <w:ilvl w:val="0"/>
          <w:numId w:val="6"/>
        </w:numPr>
        <w:rPr>
          <w:lang w:val="is-IS"/>
        </w:rPr>
      </w:pPr>
      <w:r w:rsidRPr="009C356F">
        <w:rPr>
          <w:lang w:val="is-IS"/>
        </w:rPr>
        <w:t xml:space="preserve">Birta lífeyrissjóður. (2026). </w:t>
      </w:r>
      <w:hyperlink r:id="rId7" w:history="1">
        <w:r w:rsidR="007D6152" w:rsidRPr="009C356F">
          <w:rPr>
            <w:rStyle w:val="Hyperlink"/>
            <w:lang w:val="is-IS"/>
          </w:rPr>
          <w:t>Vextir og lánakjör</w:t>
        </w:r>
      </w:hyperlink>
      <w:r w:rsidRPr="009C356F">
        <w:rPr>
          <w:lang w:val="is-IS"/>
        </w:rPr>
        <w:t>. Sótt 17. október 2026.</w:t>
      </w:r>
    </w:p>
    <w:p w14:paraId="6494F608" w14:textId="77777777" w:rsidR="007D6152" w:rsidRPr="009C356F" w:rsidRDefault="00000000">
      <w:pPr>
        <w:pStyle w:val="ListParagraph"/>
        <w:numPr>
          <w:ilvl w:val="0"/>
          <w:numId w:val="6"/>
        </w:numPr>
        <w:rPr>
          <w:lang w:val="is-IS"/>
        </w:rPr>
      </w:pPr>
      <w:r w:rsidRPr="009C356F">
        <w:rPr>
          <w:lang w:val="is-IS"/>
        </w:rPr>
        <w:t xml:space="preserve">Bjarni Bragi Jónsson. (1998). </w:t>
      </w:r>
      <w:r w:rsidRPr="009C356F">
        <w:rPr>
          <w:i/>
          <w:lang w:val="is-IS"/>
        </w:rPr>
        <w:t>Verðtrygging lánsfjármagns og vaxtastefna á Íslandi</w:t>
      </w:r>
      <w:r w:rsidRPr="009C356F">
        <w:rPr>
          <w:lang w:val="is-IS"/>
        </w:rPr>
        <w:t>. Seðlabanki Íslands.</w:t>
      </w:r>
    </w:p>
    <w:p w14:paraId="6494F609" w14:textId="77777777" w:rsidR="007D6152" w:rsidRPr="009C356F" w:rsidRDefault="00000000">
      <w:pPr>
        <w:pStyle w:val="ListParagraph"/>
        <w:numPr>
          <w:ilvl w:val="0"/>
          <w:numId w:val="6"/>
        </w:numPr>
        <w:rPr>
          <w:lang w:val="is-IS"/>
        </w:rPr>
      </w:pPr>
      <w:r w:rsidRPr="009C356F">
        <w:rPr>
          <w:lang w:val="is-IS"/>
        </w:rPr>
        <w:t xml:space="preserve">Brynjar Örn Ólafsson. (2026, 1. október). </w:t>
      </w:r>
      <w:hyperlink r:id="rId8" w:history="1">
        <w:r w:rsidR="007D6152" w:rsidRPr="009C356F">
          <w:rPr>
            <w:rStyle w:val="Hyperlink"/>
            <w:lang w:val="is-IS"/>
          </w:rPr>
          <w:t>Verðlagning hlutabréfa enn hófleg í sögulegu samhengi</w:t>
        </w:r>
      </w:hyperlink>
      <w:r w:rsidRPr="009C356F">
        <w:rPr>
          <w:lang w:val="is-IS"/>
        </w:rPr>
        <w:t>. Innherji, Vísir.</w:t>
      </w:r>
    </w:p>
    <w:p w14:paraId="6494F60A" w14:textId="77777777" w:rsidR="007D6152" w:rsidRPr="009C356F" w:rsidRDefault="00000000">
      <w:pPr>
        <w:pStyle w:val="ListParagraph"/>
        <w:numPr>
          <w:ilvl w:val="0"/>
          <w:numId w:val="6"/>
        </w:numPr>
        <w:rPr>
          <w:lang w:val="is-IS"/>
        </w:rPr>
      </w:pPr>
      <w:r w:rsidRPr="009C356F">
        <w:rPr>
          <w:lang w:val="is-IS"/>
        </w:rPr>
        <w:t xml:space="preserve">Campbell, J. Y. og Cocco, J. F. (2003). Household risk management and optimal mortgage choice. </w:t>
      </w:r>
      <w:r w:rsidRPr="009C356F">
        <w:rPr>
          <w:i/>
          <w:lang w:val="is-IS"/>
        </w:rPr>
        <w:t>Quarterly Journal of Economics</w:t>
      </w:r>
      <w:r w:rsidRPr="009C356F">
        <w:rPr>
          <w:lang w:val="is-IS"/>
        </w:rPr>
        <w:t>, 118(4), 1449–1494.</w:t>
      </w:r>
    </w:p>
    <w:p w14:paraId="6494F60B" w14:textId="77777777" w:rsidR="007D6152" w:rsidRPr="009C356F" w:rsidRDefault="00000000">
      <w:pPr>
        <w:pStyle w:val="ListParagraph"/>
        <w:numPr>
          <w:ilvl w:val="0"/>
          <w:numId w:val="6"/>
        </w:numPr>
        <w:rPr>
          <w:lang w:val="is-IS"/>
        </w:rPr>
      </w:pPr>
      <w:r w:rsidRPr="009C356F">
        <w:rPr>
          <w:lang w:val="is-IS"/>
        </w:rPr>
        <w:t xml:space="preserve">CoreLogic. (2010, 23. febrúar). </w:t>
      </w:r>
      <w:r w:rsidRPr="009C356F">
        <w:rPr>
          <w:i/>
          <w:lang w:val="is-IS"/>
        </w:rPr>
        <w:t>Negative equity report, Q4 2009</w:t>
      </w:r>
      <w:r w:rsidRPr="009C356F">
        <w:rPr>
          <w:lang w:val="is-IS"/>
        </w:rPr>
        <w:t>. First American CoreLogic.</w:t>
      </w:r>
    </w:p>
    <w:p w14:paraId="6494F60C" w14:textId="77777777" w:rsidR="007D6152" w:rsidRPr="009C356F" w:rsidRDefault="00000000">
      <w:pPr>
        <w:pStyle w:val="ListParagraph"/>
        <w:numPr>
          <w:ilvl w:val="0"/>
          <w:numId w:val="6"/>
        </w:numPr>
        <w:rPr>
          <w:lang w:val="is-IS"/>
        </w:rPr>
      </w:pPr>
      <w:r w:rsidRPr="009C356F">
        <w:rPr>
          <w:lang w:val="is-IS"/>
        </w:rPr>
        <w:t xml:space="preserve">Fjármála- og efnahagsráðuneytið. (2026a). </w:t>
      </w:r>
      <w:hyperlink r:id="rId9" w:history="1">
        <w:r w:rsidR="007D6152" w:rsidRPr="009C356F">
          <w:rPr>
            <w:rStyle w:val="Hyperlink"/>
            <w:lang w:val="is-IS"/>
          </w:rPr>
          <w:t>Áform um lagasetningu: Frumvarp til laga um breytingu á lögum um fasteignalán til neytenda nr. 118/2016</w:t>
        </w:r>
      </w:hyperlink>
      <w:r w:rsidRPr="009C356F">
        <w:rPr>
          <w:lang w:val="is-IS"/>
        </w:rPr>
        <w:t xml:space="preserve">. 9. október 2026. Mál S-199/2026 í </w:t>
      </w:r>
      <w:hyperlink r:id="rId10" w:history="1">
        <w:r w:rsidR="007D6152" w:rsidRPr="009C356F">
          <w:rPr>
            <w:rStyle w:val="Hyperlink"/>
            <w:lang w:val="is-IS"/>
          </w:rPr>
          <w:t>samráðsgátt</w:t>
        </w:r>
      </w:hyperlink>
      <w:r w:rsidRPr="009C356F">
        <w:rPr>
          <w:lang w:val="is-IS"/>
        </w:rPr>
        <w:t>.</w:t>
      </w:r>
    </w:p>
    <w:p w14:paraId="6494F60D" w14:textId="77777777" w:rsidR="007D6152" w:rsidRPr="009C356F" w:rsidRDefault="00000000">
      <w:pPr>
        <w:pStyle w:val="ListParagraph"/>
        <w:numPr>
          <w:ilvl w:val="0"/>
          <w:numId w:val="6"/>
        </w:numPr>
        <w:rPr>
          <w:lang w:val="is-IS"/>
        </w:rPr>
      </w:pPr>
      <w:r w:rsidRPr="009C356F">
        <w:rPr>
          <w:lang w:val="is-IS"/>
        </w:rPr>
        <w:t xml:space="preserve">Fjármála- og efnahagsráðuneytið. (2026b). </w:t>
      </w:r>
      <w:hyperlink r:id="rId11" w:history="1">
        <w:r w:rsidR="007D6152" w:rsidRPr="009C356F">
          <w:rPr>
            <w:rStyle w:val="Hyperlink"/>
            <w:lang w:val="is-IS"/>
          </w:rPr>
          <w:t>Mat á áhrifum lagasetningar</w:t>
        </w:r>
      </w:hyperlink>
      <w:r w:rsidRPr="009C356F">
        <w:rPr>
          <w:lang w:val="is-IS"/>
        </w:rPr>
        <w:t>. Frummat, 9. október 2026. Mál S-199/2026.</w:t>
      </w:r>
    </w:p>
    <w:p w14:paraId="6494F60E" w14:textId="77777777" w:rsidR="007D6152" w:rsidRPr="009C356F" w:rsidRDefault="00000000">
      <w:pPr>
        <w:pStyle w:val="ListParagraph"/>
        <w:numPr>
          <w:ilvl w:val="0"/>
          <w:numId w:val="6"/>
        </w:numPr>
        <w:rPr>
          <w:lang w:val="is-IS"/>
        </w:rPr>
      </w:pPr>
      <w:r w:rsidRPr="009C356F">
        <w:rPr>
          <w:lang w:val="is-IS"/>
        </w:rPr>
        <w:t xml:space="preserve">Flodén, M., Kilström, M., Sigurdsson, J. og Vestman, R. (2021). Household debt and monetary policy: Revealing the cash-flow channel. </w:t>
      </w:r>
      <w:r w:rsidRPr="009C356F">
        <w:rPr>
          <w:i/>
          <w:lang w:val="is-IS"/>
        </w:rPr>
        <w:t>Economic Journal</w:t>
      </w:r>
      <w:r w:rsidRPr="009C356F">
        <w:rPr>
          <w:lang w:val="is-IS"/>
        </w:rPr>
        <w:t>, 131(636), 1742–1771.</w:t>
      </w:r>
    </w:p>
    <w:p w14:paraId="6494F60F" w14:textId="77777777" w:rsidR="007D6152" w:rsidRPr="009C356F" w:rsidRDefault="00000000">
      <w:pPr>
        <w:pStyle w:val="ListParagraph"/>
        <w:numPr>
          <w:ilvl w:val="0"/>
          <w:numId w:val="6"/>
        </w:numPr>
        <w:rPr>
          <w:lang w:val="is-IS"/>
        </w:rPr>
      </w:pPr>
      <w:r w:rsidRPr="009C356F">
        <w:rPr>
          <w:lang w:val="is-IS"/>
        </w:rPr>
        <w:t xml:space="preserve">Hagstofa Íslands. (2026, 29. september). </w:t>
      </w:r>
      <w:hyperlink r:id="rId12" w:history="1">
        <w:r w:rsidR="007D6152" w:rsidRPr="009C356F">
          <w:rPr>
            <w:rStyle w:val="Hyperlink"/>
            <w:lang w:val="is-IS"/>
          </w:rPr>
          <w:t>Vísitala neysluverðs í september 2026</w:t>
        </w:r>
      </w:hyperlink>
      <w:r w:rsidRPr="009C356F">
        <w:rPr>
          <w:lang w:val="is-IS"/>
        </w:rPr>
        <w:t>.</w:t>
      </w:r>
    </w:p>
    <w:p w14:paraId="6494F610" w14:textId="77777777" w:rsidR="007D6152" w:rsidRPr="009C356F" w:rsidRDefault="00000000">
      <w:pPr>
        <w:pStyle w:val="ListParagraph"/>
        <w:numPr>
          <w:ilvl w:val="0"/>
          <w:numId w:val="6"/>
        </w:numPr>
        <w:rPr>
          <w:lang w:val="is-IS"/>
        </w:rPr>
      </w:pPr>
      <w:r w:rsidRPr="009C356F">
        <w:rPr>
          <w:lang w:val="is-IS"/>
        </w:rPr>
        <w:t xml:space="preserve">Ísland.is. (2026). </w:t>
      </w:r>
      <w:hyperlink r:id="rId13" w:history="1">
        <w:r w:rsidR="007D6152" w:rsidRPr="009C356F">
          <w:rPr>
            <w:rStyle w:val="Hyperlink"/>
            <w:lang w:val="is-IS"/>
          </w:rPr>
          <w:t>Séreignarsparnaður: ráðstöfun inn á húsnæðislán</w:t>
        </w:r>
      </w:hyperlink>
      <w:r w:rsidRPr="009C356F">
        <w:rPr>
          <w:lang w:val="is-IS"/>
        </w:rPr>
        <w:t>. Sótt 18. október 2026.</w:t>
      </w:r>
    </w:p>
    <w:p w14:paraId="6494F611" w14:textId="77777777" w:rsidR="007D6152" w:rsidRPr="009C356F" w:rsidRDefault="00000000">
      <w:pPr>
        <w:pStyle w:val="ListParagraph"/>
        <w:numPr>
          <w:ilvl w:val="0"/>
          <w:numId w:val="6"/>
        </w:numPr>
        <w:rPr>
          <w:lang w:val="is-IS"/>
        </w:rPr>
      </w:pPr>
      <w:r w:rsidRPr="009C356F">
        <w:rPr>
          <w:lang w:val="is-IS"/>
        </w:rPr>
        <w:t xml:space="preserve">Jón Helgi Egilsson. (2025). </w:t>
      </w:r>
      <w:hyperlink r:id="rId14" w:history="1">
        <w:r w:rsidR="007D6152" w:rsidRPr="009C356F">
          <w:rPr>
            <w:rStyle w:val="Hyperlink"/>
            <w:lang w:val="is-IS"/>
          </w:rPr>
          <w:t>Húsnæðislán: Hvað má betur fara? Forathugun (1/4)</w:t>
        </w:r>
      </w:hyperlink>
      <w:r w:rsidRPr="009C356F">
        <w:rPr>
          <w:lang w:val="is-IS"/>
        </w:rPr>
        <w:t>. Stjórnarráð Íslands.</w:t>
      </w:r>
    </w:p>
    <w:p w14:paraId="6494F612" w14:textId="77777777" w:rsidR="007D6152" w:rsidRPr="009C356F" w:rsidRDefault="00000000">
      <w:pPr>
        <w:pStyle w:val="ListParagraph"/>
        <w:numPr>
          <w:ilvl w:val="0"/>
          <w:numId w:val="6"/>
        </w:numPr>
        <w:rPr>
          <w:lang w:val="is-IS"/>
        </w:rPr>
      </w:pPr>
      <w:r w:rsidRPr="009C356F">
        <w:rPr>
          <w:lang w:val="is-IS"/>
        </w:rPr>
        <w:t xml:space="preserve">Landsbankinn. (2024, 9. febrúar). </w:t>
      </w:r>
      <w:hyperlink r:id="rId15" w:history="1">
        <w:r w:rsidR="007D6152" w:rsidRPr="009C356F">
          <w:rPr>
            <w:rStyle w:val="Hyperlink"/>
            <w:lang w:val="is-IS"/>
          </w:rPr>
          <w:t>Hagsjá: Meirihluti útistandandi íbúðalána nú verðtryggður</w:t>
        </w:r>
      </w:hyperlink>
      <w:r w:rsidRPr="009C356F">
        <w:rPr>
          <w:lang w:val="is-IS"/>
        </w:rPr>
        <w:t>.</w:t>
      </w:r>
    </w:p>
    <w:p w14:paraId="6494F613" w14:textId="77777777" w:rsidR="007D6152" w:rsidRPr="009C356F" w:rsidRDefault="00000000">
      <w:pPr>
        <w:pStyle w:val="ListParagraph"/>
        <w:numPr>
          <w:ilvl w:val="0"/>
          <w:numId w:val="6"/>
        </w:numPr>
        <w:rPr>
          <w:lang w:val="is-IS"/>
        </w:rPr>
      </w:pPr>
      <w:r w:rsidRPr="009C356F">
        <w:rPr>
          <w:lang w:val="is-IS"/>
        </w:rPr>
        <w:t xml:space="preserve">Landsbankinn. (2025). </w:t>
      </w:r>
      <w:hyperlink r:id="rId16" w:history="1">
        <w:r w:rsidR="007D6152" w:rsidRPr="009C356F">
          <w:rPr>
            <w:rStyle w:val="Hyperlink"/>
            <w:lang w:val="is-IS"/>
          </w:rPr>
          <w:t>Upplýsingar um breytingar á framboði nýrra íbúðalána</w:t>
        </w:r>
      </w:hyperlink>
      <w:r w:rsidRPr="009C356F">
        <w:rPr>
          <w:lang w:val="is-IS"/>
        </w:rPr>
        <w:t>. Sótt 18. október 2026.</w:t>
      </w:r>
    </w:p>
    <w:p w14:paraId="6494F614" w14:textId="77777777" w:rsidR="007D6152" w:rsidRPr="009C356F" w:rsidRDefault="00000000">
      <w:pPr>
        <w:pStyle w:val="ListParagraph"/>
        <w:numPr>
          <w:ilvl w:val="0"/>
          <w:numId w:val="6"/>
        </w:numPr>
        <w:rPr>
          <w:lang w:val="is-IS"/>
        </w:rPr>
      </w:pPr>
      <w:r w:rsidRPr="009C356F">
        <w:rPr>
          <w:lang w:val="is-IS"/>
        </w:rPr>
        <w:t xml:space="preserve">Landsbankinn. (2026a, 12. mars). </w:t>
      </w:r>
      <w:hyperlink r:id="rId17" w:history="1">
        <w:r w:rsidR="007D6152" w:rsidRPr="009C356F">
          <w:rPr>
            <w:rStyle w:val="Hyperlink"/>
            <w:lang w:val="is-IS"/>
          </w:rPr>
          <w:t>Hagsjá: Spáum hækkun stýrivaxta í næstu viku</w:t>
        </w:r>
      </w:hyperlink>
      <w:r w:rsidRPr="009C356F">
        <w:rPr>
          <w:lang w:val="is-IS"/>
        </w:rPr>
        <w:t>.</w:t>
      </w:r>
    </w:p>
    <w:p w14:paraId="6494F615" w14:textId="77777777" w:rsidR="007D6152" w:rsidRPr="009C356F" w:rsidRDefault="00000000">
      <w:pPr>
        <w:pStyle w:val="ListParagraph"/>
        <w:numPr>
          <w:ilvl w:val="0"/>
          <w:numId w:val="6"/>
        </w:numPr>
        <w:rPr>
          <w:lang w:val="is-IS"/>
        </w:rPr>
      </w:pPr>
      <w:r w:rsidRPr="009C356F">
        <w:rPr>
          <w:lang w:val="is-IS"/>
        </w:rPr>
        <w:t xml:space="preserve">Landsbankinn. (2026b). </w:t>
      </w:r>
      <w:hyperlink r:id="rId18" w:history="1">
        <w:r w:rsidR="007D6152" w:rsidRPr="009C356F">
          <w:rPr>
            <w:rStyle w:val="Hyperlink"/>
            <w:lang w:val="is-IS"/>
          </w:rPr>
          <w:t>Mánaðamót, september 2026</w:t>
        </w:r>
      </w:hyperlink>
      <w:r w:rsidRPr="009C356F">
        <w:rPr>
          <w:lang w:val="is-IS"/>
        </w:rPr>
        <w:t>. Greiningardeild Landsbankans.</w:t>
      </w:r>
    </w:p>
    <w:p w14:paraId="6494F616" w14:textId="77777777" w:rsidR="007D6152" w:rsidRPr="009C356F" w:rsidRDefault="00000000">
      <w:pPr>
        <w:pStyle w:val="ListParagraph"/>
        <w:numPr>
          <w:ilvl w:val="0"/>
          <w:numId w:val="6"/>
        </w:numPr>
        <w:rPr>
          <w:lang w:val="is-IS"/>
        </w:rPr>
      </w:pPr>
      <w:r w:rsidRPr="009C356F">
        <w:rPr>
          <w:lang w:val="is-IS"/>
        </w:rPr>
        <w:t xml:space="preserve">Lög um ráðstöfun viðbótariðgjalds til séreignarsparnaðar inn á höfuðstól húsnæðislána nr. 71/2026. </w:t>
      </w:r>
      <w:hyperlink r:id="rId19" w:history="1">
        <w:r w:rsidR="007D6152" w:rsidRPr="009C356F">
          <w:rPr>
            <w:rStyle w:val="Hyperlink"/>
            <w:lang w:val="is-IS"/>
          </w:rPr>
          <w:t>Stjórnartíðindi A</w:t>
        </w:r>
      </w:hyperlink>
      <w:r w:rsidRPr="009C356F">
        <w:rPr>
          <w:lang w:val="is-IS"/>
        </w:rPr>
        <w:t xml:space="preserve">. Sjá einnig </w:t>
      </w:r>
      <w:hyperlink r:id="rId20" w:history="1">
        <w:r w:rsidR="007D6152" w:rsidRPr="009C356F">
          <w:rPr>
            <w:rStyle w:val="Hyperlink"/>
            <w:lang w:val="is-IS"/>
          </w:rPr>
          <w:t>þingskjal 1461, 564. mál, 157. löggjafarþing</w:t>
        </w:r>
      </w:hyperlink>
      <w:r w:rsidRPr="009C356F">
        <w:rPr>
          <w:lang w:val="is-IS"/>
        </w:rPr>
        <w:t>.</w:t>
      </w:r>
    </w:p>
    <w:p w14:paraId="6494F617" w14:textId="77777777" w:rsidR="007D6152" w:rsidRPr="009C356F" w:rsidRDefault="00000000">
      <w:pPr>
        <w:pStyle w:val="ListParagraph"/>
        <w:numPr>
          <w:ilvl w:val="0"/>
          <w:numId w:val="6"/>
        </w:numPr>
        <w:rPr>
          <w:lang w:val="is-IS"/>
        </w:rPr>
      </w:pPr>
      <w:r w:rsidRPr="009C356F">
        <w:rPr>
          <w:lang w:val="is-IS"/>
        </w:rPr>
        <w:t xml:space="preserve">Már Wolfgang Mixa. (2010). </w:t>
      </w:r>
      <w:hyperlink r:id="rId21" w:history="1">
        <w:r w:rsidR="007D6152" w:rsidRPr="009C356F">
          <w:rPr>
            <w:rStyle w:val="Hyperlink"/>
            <w:i/>
            <w:lang w:val="is-IS"/>
          </w:rPr>
          <w:t>Verðtrygging fjárskuldbindinga: Verðtryggðir eða óverðtryggðir vextir?</w:t>
        </w:r>
      </w:hyperlink>
      <w:r w:rsidRPr="009C356F">
        <w:rPr>
          <w:lang w:val="is-IS"/>
        </w:rPr>
        <w:t xml:space="preserve"> VR og Stofnun um fjármálalæsi.</w:t>
      </w:r>
    </w:p>
    <w:p w14:paraId="6494F618" w14:textId="77777777" w:rsidR="007D6152" w:rsidRPr="009C356F" w:rsidRDefault="00000000">
      <w:pPr>
        <w:pStyle w:val="ListParagraph"/>
        <w:numPr>
          <w:ilvl w:val="0"/>
          <w:numId w:val="6"/>
        </w:numPr>
        <w:rPr>
          <w:lang w:val="is-IS"/>
        </w:rPr>
      </w:pPr>
      <w:r w:rsidRPr="009C356F">
        <w:rPr>
          <w:lang w:val="is-IS"/>
        </w:rPr>
        <w:t xml:space="preserve">Már Wolfgang Mixa. (2018, 25. maí). </w:t>
      </w:r>
      <w:hyperlink r:id="rId22" w:history="1">
        <w:r w:rsidR="007D6152" w:rsidRPr="009C356F">
          <w:rPr>
            <w:rStyle w:val="Hyperlink"/>
            <w:lang w:val="is-IS"/>
          </w:rPr>
          <w:t>Húrra fyrir verðtryggðum (leigu)lánum</w:t>
        </w:r>
      </w:hyperlink>
      <w:r w:rsidRPr="009C356F">
        <w:rPr>
          <w:lang w:val="is-IS"/>
        </w:rPr>
        <w:t>. Pistill á mbl.is.</w:t>
      </w:r>
    </w:p>
    <w:p w14:paraId="6494F619" w14:textId="77777777" w:rsidR="007D6152" w:rsidRPr="009C356F" w:rsidRDefault="00000000">
      <w:pPr>
        <w:pStyle w:val="ListParagraph"/>
        <w:numPr>
          <w:ilvl w:val="0"/>
          <w:numId w:val="6"/>
        </w:numPr>
        <w:rPr>
          <w:lang w:val="is-IS"/>
        </w:rPr>
      </w:pPr>
      <w:r w:rsidRPr="009C356F">
        <w:rPr>
          <w:lang w:val="is-IS"/>
        </w:rPr>
        <w:t xml:space="preserve">Már Wolfgang Mixa. (2019, 2. september). </w:t>
      </w:r>
      <w:hyperlink r:id="rId23" w:history="1">
        <w:r w:rsidR="007D6152" w:rsidRPr="009C356F">
          <w:rPr>
            <w:rStyle w:val="Hyperlink"/>
            <w:lang w:val="is-IS"/>
          </w:rPr>
          <w:t>Umsögn í samráðsgátt stjórnvalda um áform um breytingar á verðtryggingu</w:t>
        </w:r>
      </w:hyperlink>
      <w:r w:rsidRPr="009C356F">
        <w:rPr>
          <w:lang w:val="is-IS"/>
        </w:rPr>
        <w:t>.</w:t>
      </w:r>
    </w:p>
    <w:p w14:paraId="6494F61A" w14:textId="77777777" w:rsidR="007D6152" w:rsidRPr="009C356F" w:rsidRDefault="00000000">
      <w:pPr>
        <w:pStyle w:val="ListParagraph"/>
        <w:numPr>
          <w:ilvl w:val="0"/>
          <w:numId w:val="6"/>
        </w:numPr>
        <w:rPr>
          <w:lang w:val="is-IS"/>
        </w:rPr>
      </w:pPr>
      <w:r w:rsidRPr="009C356F">
        <w:rPr>
          <w:lang w:val="is-IS"/>
        </w:rPr>
        <w:t xml:space="preserve">Már Wolfgang Mixa. (2022, 24. mars). </w:t>
      </w:r>
      <w:hyperlink r:id="rId24" w:history="1">
        <w:r w:rsidR="007D6152" w:rsidRPr="009C356F">
          <w:rPr>
            <w:rStyle w:val="Hyperlink"/>
            <w:lang w:val="is-IS"/>
          </w:rPr>
          <w:t>Umsögn til efnahags- og viðskiptanefndar um þingskjal 393, 279. mál</w:t>
        </w:r>
      </w:hyperlink>
      <w:r w:rsidRPr="009C356F">
        <w:rPr>
          <w:lang w:val="is-IS"/>
        </w:rPr>
        <w:t>. 152. löggjafarþing.</w:t>
      </w:r>
    </w:p>
    <w:p w14:paraId="6494F61B" w14:textId="77777777" w:rsidR="007D6152" w:rsidRPr="009C356F" w:rsidRDefault="00000000">
      <w:pPr>
        <w:pStyle w:val="ListParagraph"/>
        <w:numPr>
          <w:ilvl w:val="0"/>
          <w:numId w:val="6"/>
        </w:numPr>
        <w:rPr>
          <w:lang w:val="is-IS"/>
        </w:rPr>
      </w:pPr>
      <w:r w:rsidRPr="009C356F">
        <w:rPr>
          <w:lang w:val="is-IS"/>
        </w:rPr>
        <w:t xml:space="preserve">Már Wolfgang Mixa. (2026, 3. febrúar). Viðtal í þættinum </w:t>
      </w:r>
      <w:hyperlink r:id="rId25" w:history="1">
        <w:r w:rsidR="007D6152" w:rsidRPr="009C356F">
          <w:rPr>
            <w:rStyle w:val="Hyperlink"/>
            <w:lang w:val="is-IS"/>
          </w:rPr>
          <w:t>Þetta helst</w:t>
        </w:r>
      </w:hyperlink>
      <w:r w:rsidRPr="009C356F">
        <w:rPr>
          <w:lang w:val="is-IS"/>
        </w:rPr>
        <w:t>. RÚV.</w:t>
      </w:r>
    </w:p>
    <w:p w14:paraId="6494F61C" w14:textId="77777777" w:rsidR="007D6152" w:rsidRPr="009C356F" w:rsidRDefault="00000000">
      <w:pPr>
        <w:pStyle w:val="ListParagraph"/>
        <w:numPr>
          <w:ilvl w:val="0"/>
          <w:numId w:val="6"/>
        </w:numPr>
        <w:rPr>
          <w:lang w:val="is-IS"/>
        </w:rPr>
      </w:pPr>
      <w:r w:rsidRPr="009C356F">
        <w:rPr>
          <w:lang w:val="is-IS"/>
        </w:rPr>
        <w:t xml:space="preserve">Már Wolfgang Mixa og Kristín Loftsdóttir. (2025). ‘People need housing to live in’: precarity and the rental market during tourism gentrification. </w:t>
      </w:r>
      <w:r w:rsidRPr="009C356F">
        <w:rPr>
          <w:i/>
          <w:lang w:val="is-IS"/>
        </w:rPr>
        <w:t>Housing Studies</w:t>
      </w:r>
      <w:r w:rsidRPr="009C356F">
        <w:rPr>
          <w:lang w:val="is-IS"/>
        </w:rPr>
        <w:t xml:space="preserve">, 40(5), 1157–1178. </w:t>
      </w:r>
      <w:hyperlink r:id="rId26" w:history="1">
        <w:r w:rsidR="007D6152" w:rsidRPr="009C356F">
          <w:rPr>
            <w:rStyle w:val="Hyperlink"/>
            <w:lang w:val="is-IS"/>
          </w:rPr>
          <w:t>https://doi.org/10.1080/02673037.2024.2339920</w:t>
        </w:r>
      </w:hyperlink>
    </w:p>
    <w:p w14:paraId="6494F61D" w14:textId="77777777" w:rsidR="007D6152" w:rsidRPr="009C356F" w:rsidRDefault="00000000">
      <w:pPr>
        <w:pStyle w:val="ListParagraph"/>
        <w:numPr>
          <w:ilvl w:val="0"/>
          <w:numId w:val="6"/>
        </w:numPr>
        <w:rPr>
          <w:lang w:val="is-IS"/>
        </w:rPr>
      </w:pPr>
      <w:r w:rsidRPr="009C356F">
        <w:rPr>
          <w:lang w:val="is-IS"/>
        </w:rPr>
        <w:t xml:space="preserve">Már Wolfgang Mixa, Kristín Loftsdóttir og Anna Lísa Rúnarsdóttir. (2021). </w:t>
      </w:r>
      <w:hyperlink r:id="rId27" w:history="1">
        <w:r w:rsidR="007D6152" w:rsidRPr="009C356F">
          <w:rPr>
            <w:rStyle w:val="Hyperlink"/>
            <w:lang w:val="is-IS"/>
          </w:rPr>
          <w:t>„Þú veist ekki hvaða húsnæði þú ferð í næst“: Tvísýnleiki og upplifun leigjenda af íslenskum húsnæðismarkaði</w:t>
        </w:r>
      </w:hyperlink>
      <w:r w:rsidRPr="009C356F">
        <w:rPr>
          <w:lang w:val="is-IS"/>
        </w:rPr>
        <w:t xml:space="preserve">. </w:t>
      </w:r>
      <w:r w:rsidRPr="009C356F">
        <w:rPr>
          <w:i/>
          <w:lang w:val="is-IS"/>
        </w:rPr>
        <w:t>Íslenska þjóðfélagið</w:t>
      </w:r>
      <w:r w:rsidRPr="009C356F">
        <w:rPr>
          <w:lang w:val="is-IS"/>
        </w:rPr>
        <w:t>, 12(1), 87–104.</w:t>
      </w:r>
    </w:p>
    <w:p w14:paraId="6494F61E" w14:textId="77777777" w:rsidR="007D6152" w:rsidRPr="009C356F" w:rsidRDefault="00000000">
      <w:pPr>
        <w:pStyle w:val="ListParagraph"/>
        <w:numPr>
          <w:ilvl w:val="0"/>
          <w:numId w:val="6"/>
        </w:numPr>
        <w:rPr>
          <w:lang w:val="is-IS"/>
        </w:rPr>
      </w:pPr>
      <w:r w:rsidRPr="009C356F">
        <w:rPr>
          <w:lang w:val="is-IS"/>
        </w:rPr>
        <w:t xml:space="preserve">Seðlabanki Íslands. (2023). Peningastefnan og val heimila á formi húsnæðislána. Rammagrein 3 í </w:t>
      </w:r>
      <w:hyperlink r:id="rId28" w:history="1">
        <w:r w:rsidR="007D6152" w:rsidRPr="009C356F">
          <w:rPr>
            <w:rStyle w:val="Hyperlink"/>
            <w:i/>
            <w:lang w:val="is-IS"/>
          </w:rPr>
          <w:t>Peningamálum</w:t>
        </w:r>
      </w:hyperlink>
      <w:hyperlink r:id="rId29" w:history="1">
        <w:r w:rsidR="007D6152" w:rsidRPr="009C356F">
          <w:rPr>
            <w:rStyle w:val="Hyperlink"/>
            <w:lang w:val="is-IS"/>
          </w:rPr>
          <w:t xml:space="preserve"> 2023/2</w:t>
        </w:r>
      </w:hyperlink>
      <w:r w:rsidRPr="009C356F">
        <w:rPr>
          <w:lang w:val="is-IS"/>
        </w:rPr>
        <w:t>, bls. 58–63.</w:t>
      </w:r>
    </w:p>
    <w:p w14:paraId="6494F61F" w14:textId="77777777" w:rsidR="007D6152" w:rsidRPr="009C356F" w:rsidRDefault="00000000">
      <w:pPr>
        <w:pStyle w:val="ListParagraph"/>
        <w:numPr>
          <w:ilvl w:val="0"/>
          <w:numId w:val="6"/>
        </w:numPr>
        <w:rPr>
          <w:lang w:val="is-IS"/>
        </w:rPr>
      </w:pPr>
      <w:r w:rsidRPr="009C356F">
        <w:rPr>
          <w:lang w:val="is-IS"/>
        </w:rPr>
        <w:lastRenderedPageBreak/>
        <w:t xml:space="preserve">Seðlabanki Íslands. (2025a). </w:t>
      </w:r>
      <w:hyperlink r:id="rId30" w:history="1">
        <w:r w:rsidR="007D6152" w:rsidRPr="009C356F">
          <w:rPr>
            <w:rStyle w:val="Hyperlink"/>
            <w:lang w:val="is-IS"/>
          </w:rPr>
          <w:t>Reglur um hámark greiðslubyrðar fasteignalána í hlutfalli við tekjur neytenda, nr. 1300/2025</w:t>
        </w:r>
      </w:hyperlink>
      <w:r w:rsidRPr="009C356F">
        <w:rPr>
          <w:lang w:val="is-IS"/>
        </w:rPr>
        <w:t>. Stjórnartíðindi B.</w:t>
      </w:r>
    </w:p>
    <w:p w14:paraId="6494F620" w14:textId="77777777" w:rsidR="007D6152" w:rsidRPr="009C356F" w:rsidRDefault="00000000">
      <w:pPr>
        <w:pStyle w:val="ListParagraph"/>
        <w:numPr>
          <w:ilvl w:val="0"/>
          <w:numId w:val="6"/>
        </w:numPr>
        <w:rPr>
          <w:lang w:val="is-IS"/>
        </w:rPr>
      </w:pPr>
      <w:r w:rsidRPr="009C356F">
        <w:rPr>
          <w:lang w:val="is-IS"/>
        </w:rPr>
        <w:t xml:space="preserve">Stapi lífeyrissjóður. (2026). </w:t>
      </w:r>
      <w:hyperlink r:id="rId31" w:history="1">
        <w:r w:rsidR="007D6152" w:rsidRPr="009C356F">
          <w:rPr>
            <w:rStyle w:val="Hyperlink"/>
            <w:lang w:val="is-IS"/>
          </w:rPr>
          <w:t>Lánamöguleikar</w:t>
        </w:r>
      </w:hyperlink>
      <w:r w:rsidRPr="009C356F">
        <w:rPr>
          <w:lang w:val="is-IS"/>
        </w:rPr>
        <w:t>. Sótt 17. október 2026.</w:t>
      </w:r>
    </w:p>
    <w:p w14:paraId="6494F621" w14:textId="77777777" w:rsidR="007D6152" w:rsidRPr="009C356F" w:rsidRDefault="00000000">
      <w:pPr>
        <w:pStyle w:val="ListParagraph"/>
        <w:numPr>
          <w:ilvl w:val="0"/>
          <w:numId w:val="6"/>
        </w:numPr>
        <w:rPr>
          <w:lang w:val="is-IS"/>
        </w:rPr>
      </w:pPr>
      <w:r w:rsidRPr="009C356F">
        <w:rPr>
          <w:lang w:val="is-IS"/>
        </w:rPr>
        <w:t xml:space="preserve">U.S. Bureau of Labor Statistics. (2026). Consumer Price Index for All Urban Consumers, CPIAUCNS. Sótt 18. október 2026 í gegnum </w:t>
      </w:r>
      <w:hyperlink r:id="rId32" w:history="1">
        <w:r w:rsidR="007D6152" w:rsidRPr="009C356F">
          <w:rPr>
            <w:rStyle w:val="Hyperlink"/>
            <w:lang w:val="is-IS"/>
          </w:rPr>
          <w:t>FRED</w:t>
        </w:r>
      </w:hyperlink>
      <w:r w:rsidRPr="009C356F">
        <w:rPr>
          <w:lang w:val="is-IS"/>
        </w:rPr>
        <w:t>.</w:t>
      </w:r>
    </w:p>
    <w:p w14:paraId="6494F622" w14:textId="77777777" w:rsidR="007D6152" w:rsidRPr="009C356F" w:rsidRDefault="00000000">
      <w:pPr>
        <w:pStyle w:val="ListParagraph"/>
        <w:numPr>
          <w:ilvl w:val="0"/>
          <w:numId w:val="6"/>
        </w:numPr>
        <w:rPr>
          <w:lang w:val="is-IS"/>
        </w:rPr>
      </w:pPr>
      <w:r w:rsidRPr="009C356F">
        <w:rPr>
          <w:lang w:val="is-IS"/>
        </w:rPr>
        <w:t xml:space="preserve">U.S. Bureau of Labor Statistics. (2026, 14. október). </w:t>
      </w:r>
      <w:hyperlink r:id="rId33" w:history="1">
        <w:r w:rsidR="007D6152" w:rsidRPr="009C356F">
          <w:rPr>
            <w:rStyle w:val="Hyperlink"/>
            <w:lang w:val="is-IS"/>
          </w:rPr>
          <w:t>Consumer Price Index, September 2026</w:t>
        </w:r>
      </w:hyperlink>
      <w:r w:rsidRPr="009C356F">
        <w:rPr>
          <w:lang w:val="is-IS"/>
        </w:rPr>
        <w:t>. Fréttatilkynning USDL-26-1574.</w:t>
      </w:r>
    </w:p>
    <w:p w14:paraId="6494F623" w14:textId="77777777" w:rsidR="007D6152" w:rsidRPr="009C356F" w:rsidRDefault="00000000">
      <w:pPr>
        <w:pStyle w:val="ListParagraph"/>
        <w:numPr>
          <w:ilvl w:val="0"/>
          <w:numId w:val="6"/>
        </w:numPr>
        <w:rPr>
          <w:lang w:val="is-IS"/>
        </w:rPr>
      </w:pPr>
      <w:r w:rsidRPr="009C356F">
        <w:rPr>
          <w:lang w:val="is-IS"/>
        </w:rPr>
        <w:t xml:space="preserve">Vilhjálmur Birgisson. (2014). </w:t>
      </w:r>
      <w:hyperlink r:id="rId34" w:history="1">
        <w:r w:rsidR="007D6152" w:rsidRPr="009C356F">
          <w:rPr>
            <w:rStyle w:val="Hyperlink"/>
            <w:lang w:val="is-IS"/>
          </w:rPr>
          <w:t>Afnám verðtryggingar af nýjum neytendalánum: Sérálit</w:t>
        </w:r>
      </w:hyperlink>
      <w:r w:rsidRPr="009C356F">
        <w:rPr>
          <w:lang w:val="is-IS"/>
        </w:rPr>
        <w:t>. Forsætisráðuneytið.</w:t>
      </w:r>
    </w:p>
    <w:sectPr w:rsidR="007D6152" w:rsidRPr="009C356F">
      <w:pgSz w:w="12240" w:h="15840"/>
      <w:pgMar w:top="1440" w:right="1440" w:bottom="1440"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E1E9F"/>
    <w:multiLevelType w:val="hybridMultilevel"/>
    <w:tmpl w:val="C1B01EC0"/>
    <w:lvl w:ilvl="0" w:tplc="1B54D6DE">
      <w:start w:val="1"/>
      <w:numFmt w:val="bullet"/>
      <w:lvlText w:val="•"/>
      <w:lvlJc w:val="left"/>
      <w:pPr>
        <w:ind w:left="720" w:hanging="360"/>
      </w:pPr>
    </w:lvl>
    <w:lvl w:ilvl="1" w:tplc="AC62D99C">
      <w:start w:val="1"/>
      <w:numFmt w:val="bullet"/>
      <w:lvlText w:val="o"/>
      <w:lvlJc w:val="left"/>
      <w:pPr>
        <w:ind w:left="1440" w:hanging="360"/>
      </w:pPr>
    </w:lvl>
    <w:lvl w:ilvl="2" w:tplc="E550C816">
      <w:start w:val="1"/>
      <w:numFmt w:val="bullet"/>
      <w:lvlText w:val="▪"/>
      <w:lvlJc w:val="left"/>
      <w:pPr>
        <w:ind w:left="2160" w:hanging="360"/>
      </w:pPr>
    </w:lvl>
    <w:lvl w:ilvl="3" w:tplc="AB16D930">
      <w:start w:val="1"/>
      <w:numFmt w:val="bullet"/>
      <w:lvlText w:val="•"/>
      <w:lvlJc w:val="left"/>
      <w:pPr>
        <w:ind w:left="2880" w:hanging="360"/>
      </w:pPr>
    </w:lvl>
    <w:lvl w:ilvl="4" w:tplc="AB2E8E64">
      <w:start w:val="1"/>
      <w:numFmt w:val="bullet"/>
      <w:lvlText w:val="o"/>
      <w:lvlJc w:val="left"/>
      <w:pPr>
        <w:ind w:left="3600" w:hanging="360"/>
      </w:pPr>
    </w:lvl>
    <w:lvl w:ilvl="5" w:tplc="0E9CDF4E">
      <w:start w:val="1"/>
      <w:numFmt w:val="bullet"/>
      <w:lvlText w:val="▪"/>
      <w:lvlJc w:val="left"/>
      <w:pPr>
        <w:ind w:left="4320" w:hanging="360"/>
      </w:pPr>
    </w:lvl>
    <w:lvl w:ilvl="6" w:tplc="6E8C6A86">
      <w:start w:val="1"/>
      <w:numFmt w:val="bullet"/>
      <w:lvlText w:val="•"/>
      <w:lvlJc w:val="left"/>
      <w:pPr>
        <w:ind w:left="5040" w:hanging="360"/>
      </w:pPr>
    </w:lvl>
    <w:lvl w:ilvl="7" w:tplc="29A29140">
      <w:start w:val="1"/>
      <w:numFmt w:val="bullet"/>
      <w:lvlText w:val="o"/>
      <w:lvlJc w:val="left"/>
      <w:pPr>
        <w:ind w:left="5760" w:hanging="360"/>
      </w:pPr>
    </w:lvl>
    <w:lvl w:ilvl="8" w:tplc="D7E64214">
      <w:start w:val="1"/>
      <w:numFmt w:val="bullet"/>
      <w:lvlText w:val="▪"/>
      <w:lvlJc w:val="left"/>
      <w:pPr>
        <w:ind w:left="6480" w:hanging="360"/>
      </w:pPr>
    </w:lvl>
  </w:abstractNum>
  <w:abstractNum w:abstractNumId="1" w15:restartNumberingAfterBreak="0">
    <w:nsid w:val="66D70616"/>
    <w:multiLevelType w:val="hybridMultilevel"/>
    <w:tmpl w:val="43F4384E"/>
    <w:lvl w:ilvl="0" w:tplc="51382888">
      <w:start w:val="1"/>
      <w:numFmt w:val="decimal"/>
      <w:lvlText w:val="%1."/>
      <w:lvlJc w:val="left"/>
      <w:pPr>
        <w:ind w:left="720" w:hanging="360"/>
      </w:pPr>
    </w:lvl>
    <w:lvl w:ilvl="1" w:tplc="3880FCB0">
      <w:start w:val="1"/>
      <w:numFmt w:val="lowerLetter"/>
      <w:lvlText w:val="%2."/>
      <w:lvlJc w:val="left"/>
      <w:pPr>
        <w:ind w:left="1440" w:hanging="360"/>
      </w:pPr>
    </w:lvl>
    <w:lvl w:ilvl="2" w:tplc="7F06A382">
      <w:start w:val="1"/>
      <w:numFmt w:val="lowerRoman"/>
      <w:lvlText w:val="%3."/>
      <w:lvlJc w:val="left"/>
      <w:pPr>
        <w:ind w:left="2160" w:hanging="360"/>
      </w:pPr>
    </w:lvl>
    <w:lvl w:ilvl="3" w:tplc="26A4A480">
      <w:start w:val="1"/>
      <w:numFmt w:val="decimal"/>
      <w:lvlText w:val="%4."/>
      <w:lvlJc w:val="left"/>
      <w:pPr>
        <w:ind w:left="2880" w:hanging="360"/>
      </w:pPr>
    </w:lvl>
    <w:lvl w:ilvl="4" w:tplc="51A6BD0A">
      <w:start w:val="1"/>
      <w:numFmt w:val="lowerLetter"/>
      <w:lvlText w:val="%5."/>
      <w:lvlJc w:val="left"/>
      <w:pPr>
        <w:ind w:left="3600" w:hanging="360"/>
      </w:pPr>
    </w:lvl>
    <w:lvl w:ilvl="5" w:tplc="D562BBCA">
      <w:start w:val="1"/>
      <w:numFmt w:val="lowerRoman"/>
      <w:lvlText w:val="%6."/>
      <w:lvlJc w:val="left"/>
      <w:pPr>
        <w:ind w:left="4320" w:hanging="360"/>
      </w:pPr>
    </w:lvl>
    <w:lvl w:ilvl="6" w:tplc="C3B45BF4">
      <w:start w:val="1"/>
      <w:numFmt w:val="decimal"/>
      <w:lvlText w:val="%7."/>
      <w:lvlJc w:val="left"/>
      <w:pPr>
        <w:ind w:left="5040" w:hanging="360"/>
      </w:pPr>
    </w:lvl>
    <w:lvl w:ilvl="7" w:tplc="F82A2D16">
      <w:start w:val="1"/>
      <w:numFmt w:val="lowerLetter"/>
      <w:lvlText w:val="%8."/>
      <w:lvlJc w:val="left"/>
      <w:pPr>
        <w:ind w:left="5760" w:hanging="360"/>
      </w:pPr>
    </w:lvl>
    <w:lvl w:ilvl="8" w:tplc="226272A4">
      <w:start w:val="1"/>
      <w:numFmt w:val="lowerRoman"/>
      <w:lvlText w:val="%9."/>
      <w:lvlJc w:val="left"/>
      <w:pPr>
        <w:ind w:left="6480" w:hanging="360"/>
      </w:pPr>
    </w:lvl>
  </w:abstractNum>
  <w:num w:numId="1" w16cid:durableId="1828324097">
    <w:abstractNumId w:val="0"/>
  </w:num>
  <w:num w:numId="2" w16cid:durableId="2035036974">
    <w:abstractNumId w:val="1"/>
    <w:lvlOverride w:ilvl="0">
      <w:startOverride w:val="1"/>
    </w:lvlOverride>
  </w:num>
  <w:num w:numId="3" w16cid:durableId="1164129431">
    <w:abstractNumId w:val="0"/>
  </w:num>
  <w:num w:numId="4" w16cid:durableId="1620145472">
    <w:abstractNumId w:val="0"/>
  </w:num>
  <w:num w:numId="5" w16cid:durableId="1176649439">
    <w:abstractNumId w:val="1"/>
    <w:lvlOverride w:ilvl="0">
      <w:startOverride w:val="1"/>
    </w:lvlOverride>
  </w:num>
  <w:num w:numId="6" w16cid:durableId="1354569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D6152"/>
    <w:rsid w:val="00000457"/>
    <w:rsid w:val="00555DF9"/>
    <w:rsid w:val="006C55A1"/>
    <w:rsid w:val="007D6152"/>
    <w:rsid w:val="009C356F"/>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4F59D"/>
  <w15:docId w15:val="{6C879256-8CBB-43DA-BD76-46E7FF1F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island.is/sereignarsparnadur-radstofun-inn-a-husnaedislan" TargetMode="External"/><Relationship Id="rId18" Type="http://schemas.openxmlformats.org/officeDocument/2006/relationships/hyperlink" Target="https://www.landsbankinn.is/uploads/documents/frettabref/2026-09-manadamot.pdf" TargetMode="External"/><Relationship Id="rId26" Type="http://schemas.openxmlformats.org/officeDocument/2006/relationships/hyperlink" Target="https://doi.org/10.1080/02673037.2024.2339920" TargetMode="External"/><Relationship Id="rId3" Type="http://schemas.openxmlformats.org/officeDocument/2006/relationships/settings" Target="settings.xml"/><Relationship Id="rId21" Type="http://schemas.openxmlformats.org/officeDocument/2006/relationships/hyperlink" Target="https://www.vr.is/media/2057/verdtrygging-fjarskuldbindinga.pdf" TargetMode="External"/><Relationship Id="rId34" Type="http://schemas.openxmlformats.org/officeDocument/2006/relationships/hyperlink" Target="https://www.stjornarradid.is/media/forsaetisraduneyti-media/media/skyrslur/seralit-vilhjalms-afnam-vaxtatr.pdf" TargetMode="External"/><Relationship Id="rId7" Type="http://schemas.openxmlformats.org/officeDocument/2006/relationships/hyperlink" Target="https://birta.is/lan/vextir/" TargetMode="External"/><Relationship Id="rId12" Type="http://schemas.openxmlformats.org/officeDocument/2006/relationships/hyperlink" Target="https://hagstofa.is/utgafur/frettasafn/verdlag/visitala-neysluverds-i-september-2026" TargetMode="External"/><Relationship Id="rId17" Type="http://schemas.openxmlformats.org/officeDocument/2006/relationships/hyperlink" Target="https://www.landsbankinn.is/umraedan/efnahagsmal/spaum-haekkun-styrivaxta-i-naestu-viku" TargetMode="External"/><Relationship Id="rId25" Type="http://schemas.openxmlformats.org/officeDocument/2006/relationships/hyperlink" Target="https://ruv.is/utvarp/spila/thetta-helst/33405/bjtrcn" TargetMode="External"/><Relationship Id="rId33" Type="http://schemas.openxmlformats.org/officeDocument/2006/relationships/hyperlink" Target="https://www.bls.gov/news.release/cpi.nr0.htm" TargetMode="External"/><Relationship Id="rId2" Type="http://schemas.openxmlformats.org/officeDocument/2006/relationships/styles" Target="styles.xml"/><Relationship Id="rId16" Type="http://schemas.openxmlformats.org/officeDocument/2006/relationships/hyperlink" Target="https://www.landsbankinn.is/lanaframbod" TargetMode="External"/><Relationship Id="rId20" Type="http://schemas.openxmlformats.org/officeDocument/2006/relationships/hyperlink" Target="https://www.althingi.is/altext/157/s/1461.html" TargetMode="External"/><Relationship Id="rId29" Type="http://schemas.openxmlformats.org/officeDocument/2006/relationships/hyperlink" Target="https://sedlabanki.is/library/frettir-og-utgefid-efni/rit-og-skyrslur/peningamal/2023/mai/PM23_2.pdf" TargetMode="External"/><Relationship Id="rId1" Type="http://schemas.openxmlformats.org/officeDocument/2006/relationships/numbering" Target="numbering.xml"/><Relationship Id="rId6" Type="http://schemas.openxmlformats.org/officeDocument/2006/relationships/hyperlink" Target="https://fred.stlouisfed.org/series/FPCPITOTLZGISL" TargetMode="External"/><Relationship Id="rId11" Type="http://schemas.openxmlformats.org/officeDocument/2006/relationships/hyperlink" Target="https://samradapi.island.is/api/Documents/16d17198-2ac6-f111-9be0-005056bcce7e" TargetMode="External"/><Relationship Id="rId24" Type="http://schemas.openxmlformats.org/officeDocument/2006/relationships/hyperlink" Target="https://www.althingi.is/altext/erindi/152/152-1198.pdf" TargetMode="External"/><Relationship Id="rId32" Type="http://schemas.openxmlformats.org/officeDocument/2006/relationships/hyperlink" Target="https://fred.stlouisfed.org/series/CPIAUCNS" TargetMode="External"/><Relationship Id="rId5" Type="http://schemas.openxmlformats.org/officeDocument/2006/relationships/hyperlink" Target="https://www.althingi.is/altext/151/s/1750.html" TargetMode="External"/><Relationship Id="rId15" Type="http://schemas.openxmlformats.org/officeDocument/2006/relationships/hyperlink" Target="https://www.landsbankinn.is/umraedan/efnahagsmal/meirihluti-utistandandi-ibudalana-nu-verdtryggdur" TargetMode="External"/><Relationship Id="rId23" Type="http://schemas.openxmlformats.org/officeDocument/2006/relationships/hyperlink" Target="https://samradapi.island.is/api/Documents/d3ccdc61-d5cd-e911-9454-005056850474" TargetMode="External"/><Relationship Id="rId28" Type="http://schemas.openxmlformats.org/officeDocument/2006/relationships/hyperlink" Target="https://sedlabanki.is/library/frettir-og-utgefid-efni/rit-og-skyrslur/peningamal/2023/mai/PM23_2.pdf" TargetMode="External"/><Relationship Id="rId36" Type="http://schemas.openxmlformats.org/officeDocument/2006/relationships/theme" Target="theme/theme1.xml"/><Relationship Id="rId10" Type="http://schemas.openxmlformats.org/officeDocument/2006/relationships/hyperlink" Target="https://island.is/samradsgatt/mal/4346" TargetMode="External"/><Relationship Id="rId19" Type="http://schemas.openxmlformats.org/officeDocument/2006/relationships/hyperlink" Target="https://island.is/stjornartidindi/nr/74acbd06-87c4-461a-90b6-09e2a5afd36f" TargetMode="External"/><Relationship Id="rId31" Type="http://schemas.openxmlformats.org/officeDocument/2006/relationships/hyperlink" Target="https://www.stapi.is/is/sjodfelagalan/lanamoguleikar" TargetMode="External"/><Relationship Id="rId4" Type="http://schemas.openxmlformats.org/officeDocument/2006/relationships/webSettings" Target="webSettings.xml"/><Relationship Id="rId9" Type="http://schemas.openxmlformats.org/officeDocument/2006/relationships/hyperlink" Target="https://samradapi.island.is/api/Documents/c5fd00b0-2ac6-f111-9be0-005056bcce7e" TargetMode="External"/><Relationship Id="rId14" Type="http://schemas.openxmlformats.org/officeDocument/2006/relationships/hyperlink" Target="https://www.stjornarradid.is/library/02-Rit--skyrslur-og-skrar/H%C3%BAsn%C3%A6%C3%B0ismarka%C3%B0urinn%20J%C3%B3n%20Helgi%20Egilsson%20-%20Copy%20(1).pdf" TargetMode="External"/><Relationship Id="rId22" Type="http://schemas.openxmlformats.org/officeDocument/2006/relationships/hyperlink" Target="https://www.mbl.is/vidskipti/pistlar/marmixa/2217211/" TargetMode="External"/><Relationship Id="rId27" Type="http://schemas.openxmlformats.org/officeDocument/2006/relationships/hyperlink" Target="https://ejournals.is/index.php/tf/article/view/3879" TargetMode="External"/><Relationship Id="rId30" Type="http://schemas.openxmlformats.org/officeDocument/2006/relationships/hyperlink" Target="https://adverts.stjornartidindi.is/B_nr_1300_2025.pdf" TargetMode="External"/><Relationship Id="rId35" Type="http://schemas.openxmlformats.org/officeDocument/2006/relationships/fontTable" Target="fontTable.xml"/><Relationship Id="rId8" Type="http://schemas.openxmlformats.org/officeDocument/2006/relationships/hyperlink" Target="https://www.visir.is/g/20262942290d/verdlagning-hlutabrefa-enn-hofleg-i-sogulegu-samheng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4787</Words>
  <Characters>27292</Characters>
  <Application>Microsoft Office Word</Application>
  <DocSecurity>0</DocSecurity>
  <Lines>227</Lines>
  <Paragraphs>64</Paragraphs>
  <ScaleCrop>false</ScaleCrop>
  <Company/>
  <LinksUpToDate>false</LinksUpToDate>
  <CharactersWithSpaces>32015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Umsögn um mál S-1992026 um hámarkslánstíma verðtryggðra lána</dc:title>
  <dc:description>Claude Docs node/066249ab-7ef7@299 docx-w7</dc:description>
  <cp:lastModifiedBy>Már Wolfgang Mixa - HI</cp:lastModifiedBy>
  <cp:revision>302</cp:revision>
  <dcterms:created xsi:type="dcterms:W3CDTF">2026-10-21T10:04:00Z</dcterms:created>
  <dcterms:modified xsi:type="dcterms:W3CDTF">2026-10-21T11:14:00Z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fe919ba8-07fa-4153-ac26-8f979a3350b1</vt:lpwstr>
  </property>
</Properties>
</file>