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5C1C" w14:textId="6855A9CD" w:rsidR="00E71F27" w:rsidRPr="00D73E6C" w:rsidRDefault="00E71F27" w:rsidP="00E71F27">
      <w:pPr>
        <w:pStyle w:val="Nmeringsskjalsmls"/>
        <w:rPr>
          <w:noProof/>
        </w:rPr>
      </w:pPr>
      <w:bookmarkStart w:id="0" w:name="_Toc303616026"/>
      <w:bookmarkStart w:id="1" w:name="_Toc303616027"/>
      <w:bookmarkStart w:id="2" w:name="_GoBack"/>
      <w:bookmarkEnd w:id="2"/>
      <w:r w:rsidRPr="00D73E6C">
        <w:rPr>
          <w:noProof/>
        </w:rPr>
        <w:t>1</w:t>
      </w:r>
      <w:r w:rsidR="00301215" w:rsidRPr="00D73E6C">
        <w:rPr>
          <w:noProof/>
        </w:rPr>
        <w:t>50</w:t>
      </w:r>
      <w:r w:rsidRPr="00D73E6C">
        <w:rPr>
          <w:noProof/>
        </w:rPr>
        <w:t>. löggjafarþing 201</w:t>
      </w:r>
      <w:bookmarkEnd w:id="0"/>
      <w:r w:rsidR="00301215" w:rsidRPr="00D73E6C">
        <w:rPr>
          <w:noProof/>
        </w:rPr>
        <w:t>9</w:t>
      </w:r>
      <w:r w:rsidRPr="00D73E6C">
        <w:rPr>
          <w:noProof/>
        </w:rPr>
        <w:t>–20</w:t>
      </w:r>
      <w:r w:rsidR="00301215" w:rsidRPr="00D73E6C">
        <w:rPr>
          <w:noProof/>
        </w:rPr>
        <w:t>20</w:t>
      </w:r>
      <w:r w:rsidRPr="00D73E6C">
        <w:rPr>
          <w:noProof/>
        </w:rPr>
        <w:t xml:space="preserve">. </w:t>
      </w:r>
    </w:p>
    <w:p w14:paraId="5BBE5CF6" w14:textId="77777777" w:rsidR="00E71F27" w:rsidRPr="00D73E6C" w:rsidRDefault="00E71F27" w:rsidP="00E71F27">
      <w:pPr>
        <w:pStyle w:val="Nmeringsskjalsmls"/>
        <w:rPr>
          <w:noProof/>
        </w:rPr>
      </w:pPr>
      <w:r w:rsidRPr="00D73E6C">
        <w:rPr>
          <w:noProof/>
        </w:rPr>
        <w:t>Þingskjal x — x. mál</w:t>
      </w:r>
      <w:bookmarkEnd w:id="1"/>
      <w:r w:rsidRPr="00D73E6C">
        <w:rPr>
          <w:noProof/>
        </w:rPr>
        <w:t>.</w:t>
      </w:r>
    </w:p>
    <w:p w14:paraId="31012B73" w14:textId="77777777" w:rsidR="00E71F27" w:rsidRPr="00D73E6C" w:rsidRDefault="00E71F27" w:rsidP="00E71F27">
      <w:pPr>
        <w:pStyle w:val="Nmeringsskjalsmls"/>
        <w:rPr>
          <w:noProof/>
        </w:rPr>
      </w:pPr>
      <w:r w:rsidRPr="00D73E6C">
        <w:rPr>
          <w:noProof/>
        </w:rPr>
        <w:t xml:space="preserve">Stjórnarfrumvarp. </w:t>
      </w:r>
    </w:p>
    <w:p w14:paraId="14ECABB4" w14:textId="77777777" w:rsidR="00E71F27" w:rsidRPr="00D73E6C" w:rsidRDefault="00E71F27" w:rsidP="002675EE">
      <w:pPr>
        <w:pStyle w:val="Fyrirsgn-skjalategund"/>
        <w:rPr>
          <w:noProof/>
        </w:rPr>
      </w:pPr>
      <w:r w:rsidRPr="00D73E6C">
        <w:rPr>
          <w:noProof/>
        </w:rPr>
        <w:t>Frumvarp til laga</w:t>
      </w:r>
    </w:p>
    <w:p w14:paraId="5683D276" w14:textId="1319340E" w:rsidR="00E71F27" w:rsidRPr="00D73E6C" w:rsidRDefault="00E71F27" w:rsidP="002675EE">
      <w:pPr>
        <w:pStyle w:val="Fyrirsgn-undirfyrirsgn"/>
        <w:rPr>
          <w:noProof/>
        </w:rPr>
      </w:pPr>
      <w:r w:rsidRPr="00D73E6C">
        <w:rPr>
          <w:noProof/>
        </w:rPr>
        <w:t>um</w:t>
      </w:r>
      <w:r w:rsidR="00591ABD" w:rsidRPr="00D73E6C">
        <w:rPr>
          <w:noProof/>
        </w:rPr>
        <w:t xml:space="preserve"> breytingu á lögum um mannvirki nr. 160/2010</w:t>
      </w:r>
      <w:r w:rsidR="001D771F">
        <w:rPr>
          <w:noProof/>
        </w:rPr>
        <w:t xml:space="preserve"> (flokkun mannvirkja og eftirlit með mannvirkjagerð)</w:t>
      </w:r>
    </w:p>
    <w:p w14:paraId="1A2DC9F1" w14:textId="77777777" w:rsidR="005D5AEE" w:rsidRPr="00D73E6C" w:rsidRDefault="005D5AEE" w:rsidP="005D5AEE">
      <w:pPr>
        <w:rPr>
          <w:noProof/>
        </w:rPr>
      </w:pPr>
    </w:p>
    <w:p w14:paraId="69A8EA8E" w14:textId="3CDB6E78" w:rsidR="00E71F27" w:rsidRPr="00D73E6C" w:rsidRDefault="00E71F27" w:rsidP="00E71F27">
      <w:pPr>
        <w:pStyle w:val="Frrherra"/>
        <w:rPr>
          <w:noProof/>
        </w:rPr>
      </w:pPr>
      <w:r w:rsidRPr="00D73E6C">
        <w:rPr>
          <w:noProof/>
        </w:rPr>
        <w:t>Frá</w:t>
      </w:r>
      <w:r w:rsidR="00591ABD" w:rsidRPr="00D73E6C">
        <w:rPr>
          <w:noProof/>
        </w:rPr>
        <w:t xml:space="preserve"> félags- og barnamála</w:t>
      </w:r>
      <w:r w:rsidRPr="00D73E6C">
        <w:rPr>
          <w:noProof/>
        </w:rPr>
        <w:t xml:space="preserve">ráðherra. </w:t>
      </w:r>
    </w:p>
    <w:p w14:paraId="55CE5E84" w14:textId="40CAAD2E" w:rsidR="00C35574" w:rsidRPr="00D73E6C" w:rsidRDefault="00C35574" w:rsidP="00591ABD">
      <w:pPr>
        <w:pStyle w:val="Kaflanmer"/>
        <w:jc w:val="both"/>
        <w:rPr>
          <w:noProof/>
        </w:rPr>
      </w:pPr>
    </w:p>
    <w:p w14:paraId="42C47FFE" w14:textId="4C55A4EB" w:rsidR="00E449B3" w:rsidRDefault="00E449B3" w:rsidP="00CA1695">
      <w:pPr>
        <w:pStyle w:val="BodyA"/>
        <w:spacing w:line="276" w:lineRule="auto"/>
        <w:contextualSpacing/>
        <w:jc w:val="both"/>
        <w:rPr>
          <w:rFonts w:ascii="Times New Roman" w:eastAsiaTheme="minorHAnsi" w:hAnsi="Times New Roman" w:cstheme="minorBidi"/>
          <w:noProof/>
          <w:color w:val="auto"/>
          <w:sz w:val="21"/>
          <w:lang w:val="is-IS" w:eastAsia="en-US"/>
        </w:rPr>
      </w:pPr>
      <w:r>
        <w:rPr>
          <w:rFonts w:ascii="Times New Roman" w:eastAsiaTheme="minorHAnsi" w:hAnsi="Times New Roman" w:cstheme="minorBidi"/>
          <w:noProof/>
          <w:color w:val="auto"/>
          <w:sz w:val="21"/>
          <w:lang w:val="is-IS" w:eastAsia="en-US"/>
        </w:rPr>
        <w:tab/>
      </w:r>
      <w:bookmarkStart w:id="3" w:name="_Hlk34051259"/>
    </w:p>
    <w:p w14:paraId="23B91669" w14:textId="77777777" w:rsidR="00AF0307" w:rsidRPr="00D73E6C" w:rsidRDefault="00AF0307" w:rsidP="00AF0307">
      <w:pPr>
        <w:pStyle w:val="Greinarnmer"/>
        <w:rPr>
          <w:noProof/>
        </w:rPr>
      </w:pPr>
      <w:bookmarkStart w:id="4" w:name="_Hlk38917705"/>
      <w:bookmarkStart w:id="5" w:name="_Hlk34052140"/>
      <w:r w:rsidRPr="00D73E6C">
        <w:rPr>
          <w:noProof/>
        </w:rPr>
        <w:t>1. gr.</w:t>
      </w:r>
    </w:p>
    <w:p w14:paraId="7A72BA81" w14:textId="3B353330" w:rsidR="00DA73BA" w:rsidRDefault="00AF0307" w:rsidP="00225D21">
      <w:pPr>
        <w:rPr>
          <w:noProof/>
        </w:rPr>
      </w:pPr>
      <w:bookmarkStart w:id="6" w:name="_Hlk34051630"/>
      <w:r>
        <w:rPr>
          <w:noProof/>
        </w:rPr>
        <w:t>Við 1. mgr. 3. gr. laganna bæt</w:t>
      </w:r>
      <w:r w:rsidR="00444DFB">
        <w:rPr>
          <w:noProof/>
        </w:rPr>
        <w:t>i</w:t>
      </w:r>
      <w:r>
        <w:rPr>
          <w:noProof/>
        </w:rPr>
        <w:t>st</w:t>
      </w:r>
      <w:r w:rsidR="00DA73BA">
        <w:rPr>
          <w:noProof/>
        </w:rPr>
        <w:t xml:space="preserve"> eftirfarandi</w:t>
      </w:r>
      <w:r>
        <w:rPr>
          <w:noProof/>
        </w:rPr>
        <w:t xml:space="preserve"> tölulið</w:t>
      </w:r>
      <w:r w:rsidR="00C2442B">
        <w:rPr>
          <w:noProof/>
        </w:rPr>
        <w:t>u</w:t>
      </w:r>
      <w:r>
        <w:rPr>
          <w:noProof/>
        </w:rPr>
        <w:t>r</w:t>
      </w:r>
      <w:r w:rsidR="002A4E82">
        <w:rPr>
          <w:noProof/>
        </w:rPr>
        <w:t xml:space="preserve"> sem raðast í rétta stafrófsröð</w:t>
      </w:r>
      <w:r w:rsidR="00DA73BA">
        <w:rPr>
          <w:noProof/>
        </w:rPr>
        <w:t>:</w:t>
      </w:r>
      <w:r w:rsidR="00FB605D">
        <w:rPr>
          <w:noProof/>
        </w:rPr>
        <w:t xml:space="preserve"> </w:t>
      </w:r>
      <w:r w:rsidR="00DA73BA">
        <w:rPr>
          <w:noProof/>
        </w:rPr>
        <w:t>Áritun</w:t>
      </w:r>
      <w:r w:rsidR="00662D29">
        <w:rPr>
          <w:noProof/>
        </w:rPr>
        <w:t xml:space="preserve"> eða undirritun</w:t>
      </w:r>
      <w:r w:rsidR="00DA73BA">
        <w:rPr>
          <w:noProof/>
        </w:rPr>
        <w:t>: staðfesting skjals, þar með talið með rafrænum hætti</w:t>
      </w:r>
      <w:r w:rsidR="007032A8">
        <w:rPr>
          <w:noProof/>
        </w:rPr>
        <w:t xml:space="preserve"> sbr. lög um rafræna auðkenningu og traustþjónustu við rafræn viðskipti, nr 55/2019</w:t>
      </w:r>
      <w:r w:rsidR="00DA73BA">
        <w:rPr>
          <w:noProof/>
        </w:rPr>
        <w:t>.</w:t>
      </w:r>
    </w:p>
    <w:p w14:paraId="591C6224" w14:textId="30EDDA31" w:rsidR="00AF0307" w:rsidRDefault="00AF0307" w:rsidP="008B79C0">
      <w:pPr>
        <w:ind w:firstLine="0"/>
        <w:rPr>
          <w:noProof/>
        </w:rPr>
      </w:pPr>
      <w:bookmarkStart w:id="7" w:name="_Hlk33215841"/>
      <w:bookmarkEnd w:id="4"/>
    </w:p>
    <w:p w14:paraId="223E8195" w14:textId="768FC37F" w:rsidR="0010785F" w:rsidRPr="0010785F" w:rsidRDefault="00606B48" w:rsidP="00463E60">
      <w:pPr>
        <w:pStyle w:val="Greinarnmer"/>
        <w:rPr>
          <w:noProof/>
        </w:rPr>
      </w:pPr>
      <w:r>
        <w:rPr>
          <w:noProof/>
        </w:rPr>
        <w:t>2</w:t>
      </w:r>
      <w:r w:rsidR="00AF0307" w:rsidRPr="00D73E6C">
        <w:rPr>
          <w:noProof/>
        </w:rPr>
        <w:t>. gr.</w:t>
      </w:r>
    </w:p>
    <w:p w14:paraId="2FD85ED9" w14:textId="6F8A10F4" w:rsidR="00AF0307" w:rsidRDefault="00AF0307" w:rsidP="00A73A29">
      <w:pPr>
        <w:rPr>
          <w:noProof/>
        </w:rPr>
      </w:pPr>
      <w:r>
        <w:rPr>
          <w:noProof/>
        </w:rPr>
        <w:t xml:space="preserve">Á eftir 1. málsl. </w:t>
      </w:r>
      <w:r w:rsidRPr="00D73E6C">
        <w:rPr>
          <w:noProof/>
        </w:rPr>
        <w:t>3. mgr. 10. gr. laganna</w:t>
      </w:r>
      <w:r>
        <w:rPr>
          <w:noProof/>
        </w:rPr>
        <w:t xml:space="preserve"> k</w:t>
      </w:r>
      <w:r w:rsidR="00463E60">
        <w:rPr>
          <w:noProof/>
        </w:rPr>
        <w:t>oma tveir</w:t>
      </w:r>
      <w:r>
        <w:rPr>
          <w:noProof/>
        </w:rPr>
        <w:t xml:space="preserve"> ný</w:t>
      </w:r>
      <w:r w:rsidR="00463E60">
        <w:rPr>
          <w:noProof/>
        </w:rPr>
        <w:t>ir</w:t>
      </w:r>
      <w:r>
        <w:rPr>
          <w:noProof/>
        </w:rPr>
        <w:t xml:space="preserve"> málslið</w:t>
      </w:r>
      <w:r w:rsidR="00463E60">
        <w:rPr>
          <w:noProof/>
        </w:rPr>
        <w:t>i</w:t>
      </w:r>
      <w:r>
        <w:rPr>
          <w:noProof/>
        </w:rPr>
        <w:t>r svohljóðandi</w:t>
      </w:r>
      <w:r w:rsidRPr="00D73E6C">
        <w:rPr>
          <w:noProof/>
        </w:rPr>
        <w:t>:</w:t>
      </w:r>
      <w:r>
        <w:rPr>
          <w:noProof/>
        </w:rPr>
        <w:t xml:space="preserve"> </w:t>
      </w:r>
      <w:r w:rsidR="00463E60">
        <w:rPr>
          <w:noProof/>
        </w:rPr>
        <w:t xml:space="preserve">Einnig </w:t>
      </w:r>
      <w:r w:rsidRPr="00D73E6C">
        <w:rPr>
          <w:noProof/>
        </w:rPr>
        <w:t>skal í reglugerð kveða á um flokkun mannvirkja eftir stærð</w:t>
      </w:r>
      <w:r>
        <w:rPr>
          <w:noProof/>
        </w:rPr>
        <w:t xml:space="preserve"> þeirra</w:t>
      </w:r>
      <w:r w:rsidRPr="00D73E6C">
        <w:rPr>
          <w:noProof/>
        </w:rPr>
        <w:t>,</w:t>
      </w:r>
      <w:r>
        <w:rPr>
          <w:noProof/>
        </w:rPr>
        <w:t xml:space="preserve"> hversu vandasöm hönnun þeirra er</w:t>
      </w:r>
      <w:r w:rsidRPr="00D73E6C">
        <w:rPr>
          <w:noProof/>
        </w:rPr>
        <w:t>, fyrirhugaðri notkun og samfélagslegu mikilvægi</w:t>
      </w:r>
      <w:r w:rsidR="002A4E82">
        <w:rPr>
          <w:noProof/>
        </w:rPr>
        <w:t>. Þá skal</w:t>
      </w:r>
      <w:r w:rsidR="00695D43">
        <w:rPr>
          <w:noProof/>
        </w:rPr>
        <w:t xml:space="preserve"> í reglugerð</w:t>
      </w:r>
      <w:r w:rsidR="002A4E82">
        <w:rPr>
          <w:noProof/>
        </w:rPr>
        <w:t xml:space="preserve"> kveða á um þær kröfur sem gerðar eru vegna veitingar byggingarleyfis</w:t>
      </w:r>
      <w:r w:rsidR="00695D43">
        <w:rPr>
          <w:noProof/>
        </w:rPr>
        <w:t xml:space="preserve"> og</w:t>
      </w:r>
      <w:r w:rsidRPr="00D73E6C">
        <w:rPr>
          <w:noProof/>
        </w:rPr>
        <w:t xml:space="preserve"> umfang og eðli eftirlits með framkvæmdum</w:t>
      </w:r>
      <w:r w:rsidR="002A4E82">
        <w:rPr>
          <w:noProof/>
        </w:rPr>
        <w:t xml:space="preserve"> í samræmi við flokkun </w:t>
      </w:r>
      <w:r w:rsidR="00695D43">
        <w:rPr>
          <w:noProof/>
        </w:rPr>
        <w:t>mannvirkja</w:t>
      </w:r>
      <w:r w:rsidRPr="00D73E6C">
        <w:rPr>
          <w:noProof/>
        </w:rPr>
        <w:t xml:space="preserve">. </w:t>
      </w:r>
    </w:p>
    <w:p w14:paraId="2F4D6309" w14:textId="3CD82D08" w:rsidR="00E73B68" w:rsidRDefault="00E73B68" w:rsidP="00E0305D">
      <w:pPr>
        <w:spacing w:line="276" w:lineRule="auto"/>
        <w:ind w:firstLine="0"/>
        <w:rPr>
          <w:rFonts w:eastAsiaTheme="minorHAnsi" w:cstheme="minorBidi"/>
          <w:noProof/>
        </w:rPr>
      </w:pPr>
    </w:p>
    <w:p w14:paraId="7542961A" w14:textId="60DABC1C" w:rsidR="00A3285B" w:rsidRPr="0010785F" w:rsidRDefault="00A3285B" w:rsidP="00A3285B">
      <w:pPr>
        <w:pStyle w:val="Greinarnmer"/>
        <w:rPr>
          <w:noProof/>
        </w:rPr>
      </w:pPr>
      <w:bookmarkStart w:id="8" w:name="_Hlk38012025"/>
      <w:r>
        <w:rPr>
          <w:noProof/>
        </w:rPr>
        <w:t xml:space="preserve">3 </w:t>
      </w:r>
      <w:r w:rsidRPr="00D73E6C">
        <w:rPr>
          <w:noProof/>
        </w:rPr>
        <w:t>. gr.</w:t>
      </w:r>
    </w:p>
    <w:p w14:paraId="1125F545" w14:textId="530239B5" w:rsidR="00AE4240" w:rsidRPr="00A51B8E" w:rsidRDefault="00896963" w:rsidP="00C64052">
      <w:pPr>
        <w:rPr>
          <w:noProof/>
        </w:rPr>
      </w:pPr>
      <w:bookmarkStart w:id="9" w:name="_Hlk38896869"/>
      <w:r>
        <w:rPr>
          <w:noProof/>
        </w:rPr>
        <w:t xml:space="preserve">5. mgr. 17. gr. laganna verður svohljóðandi: </w:t>
      </w:r>
      <w:bookmarkStart w:id="10" w:name="_Hlk38979289"/>
      <w:r w:rsidR="00E70AD3">
        <w:t>Húsnæðis- og mannvirkjastofnun hefur eftirlit með</w:t>
      </w:r>
      <w:r w:rsidR="00662D29">
        <w:t xml:space="preserve"> </w:t>
      </w:r>
      <w:r w:rsidR="00E70AD3">
        <w:t xml:space="preserve">störfum </w:t>
      </w:r>
      <w:r w:rsidR="00E70AD3">
        <w:rPr>
          <w:noProof/>
        </w:rPr>
        <w:t>löggiltra hönnuð</w:t>
      </w:r>
      <w:r w:rsidR="009E47E7">
        <w:rPr>
          <w:noProof/>
        </w:rPr>
        <w:t>a</w:t>
      </w:r>
      <w:r w:rsidR="00246342">
        <w:rPr>
          <w:noProof/>
        </w:rPr>
        <w:t>,</w:t>
      </w:r>
      <w:r w:rsidR="00E70AD3">
        <w:rPr>
          <w:noProof/>
        </w:rPr>
        <w:t xml:space="preserve"> löggilt</w:t>
      </w:r>
      <w:r w:rsidR="00662D29">
        <w:rPr>
          <w:noProof/>
        </w:rPr>
        <w:t>r</w:t>
      </w:r>
      <w:r w:rsidR="00E109FF">
        <w:rPr>
          <w:noProof/>
        </w:rPr>
        <w:t>a</w:t>
      </w:r>
      <w:r w:rsidR="00E70AD3">
        <w:rPr>
          <w:noProof/>
        </w:rPr>
        <w:t xml:space="preserve"> iðnmeistara</w:t>
      </w:r>
      <w:r w:rsidR="000A67EE">
        <w:rPr>
          <w:noProof/>
        </w:rPr>
        <w:t xml:space="preserve"> og byggingarstjóra með úttektum á gæðastjórnunarkerfum þeirra. </w:t>
      </w:r>
      <w:r w:rsidR="00E70AD3">
        <w:rPr>
          <w:noProof/>
        </w:rPr>
        <w:t xml:space="preserve">Eftirlit fer fram með úrtaksskoðunum auk þess sem heimilt er að framkvæma aukið eða tíðara eftirlit ef ítrekað koma fram athugasemdir við störf þeirra á grundvelli upplýsinga sem skráðar eru í rafræna byggingargátt sem og upplýsinga sem berast stofnuninni með öðrum hætti. Við framkvæmd eftirlits, sem og við umsókn um löggildingu eða starfsleyfi, eða endurnýjun þess, skulu eftirlitsskyldir aðilar afla og leggja fram úttektarskýrslu um gerð eða virkni gæðastjórnunarkerfis frá faggiltri skoðunarstofu eða vottunarstofu ef við á. </w:t>
      </w:r>
      <w:bookmarkEnd w:id="10"/>
      <w:r w:rsidR="004B45B6">
        <w:rPr>
          <w:noProof/>
        </w:rPr>
        <w:t xml:space="preserve">Komi í ljós við eftirlit að gæðastjórnunarkerfi uppfylli ekki ákvæði laga þessara eða reglugerða settra samkvæmt þeim skal gefa eftirlitsskyldum aðila kost á að bæta úr því nema um alvarlegt brot sé að ræða. </w:t>
      </w:r>
      <w:r w:rsidR="004F182D">
        <w:rPr>
          <w:rFonts w:eastAsiaTheme="minorHAnsi" w:cstheme="minorBidi"/>
          <w:noProof/>
        </w:rPr>
        <w:t>Um alvarleg og ítrekuð brot fer samkvæmt ákvæðum 57. gr.</w:t>
      </w:r>
      <w:r w:rsidR="00AE4240">
        <w:rPr>
          <w:rFonts w:eastAsiaTheme="minorHAnsi" w:cstheme="minorBidi"/>
          <w:noProof/>
        </w:rPr>
        <w:t xml:space="preserve"> </w:t>
      </w:r>
      <w:r w:rsidR="00017DE5">
        <w:rPr>
          <w:noProof/>
        </w:rPr>
        <w:t>Heimilt er að</w:t>
      </w:r>
      <w:r w:rsidR="00AE4240">
        <w:rPr>
          <w:noProof/>
        </w:rPr>
        <w:t xml:space="preserve"> kveð</w:t>
      </w:r>
      <w:r w:rsidR="00017DE5">
        <w:rPr>
          <w:noProof/>
        </w:rPr>
        <w:t>a</w:t>
      </w:r>
      <w:r w:rsidR="00AE4240">
        <w:rPr>
          <w:noProof/>
        </w:rPr>
        <w:t xml:space="preserve"> </w:t>
      </w:r>
      <w:r w:rsidR="00017DE5">
        <w:rPr>
          <w:noProof/>
        </w:rPr>
        <w:t xml:space="preserve">nánar </w:t>
      </w:r>
      <w:r w:rsidR="00AE4240">
        <w:rPr>
          <w:noProof/>
        </w:rPr>
        <w:t xml:space="preserve">á um tilhögun eftirlits í reglugerð. </w:t>
      </w:r>
    </w:p>
    <w:bookmarkEnd w:id="8"/>
    <w:bookmarkEnd w:id="9"/>
    <w:p w14:paraId="21756849" w14:textId="77777777" w:rsidR="004F182D" w:rsidRDefault="004F182D" w:rsidP="00685E2F">
      <w:pPr>
        <w:spacing w:line="276" w:lineRule="auto"/>
        <w:ind w:firstLine="0"/>
        <w:jc w:val="center"/>
        <w:rPr>
          <w:rFonts w:eastAsiaTheme="minorHAnsi" w:cstheme="minorBidi"/>
          <w:noProof/>
        </w:rPr>
      </w:pPr>
    </w:p>
    <w:p w14:paraId="327EA4E1" w14:textId="0E283DED" w:rsidR="00685E2F" w:rsidRPr="00D73E6C" w:rsidRDefault="00A51B8E" w:rsidP="00685E2F">
      <w:pPr>
        <w:spacing w:line="276" w:lineRule="auto"/>
        <w:ind w:firstLine="0"/>
        <w:jc w:val="center"/>
        <w:rPr>
          <w:rFonts w:eastAsiaTheme="minorHAnsi" w:cstheme="minorBidi"/>
          <w:noProof/>
        </w:rPr>
      </w:pPr>
      <w:r>
        <w:rPr>
          <w:rFonts w:eastAsiaTheme="minorHAnsi" w:cstheme="minorBidi"/>
          <w:noProof/>
        </w:rPr>
        <w:t>4</w:t>
      </w:r>
      <w:r w:rsidR="00566A75" w:rsidRPr="00D73E6C">
        <w:rPr>
          <w:rFonts w:eastAsiaTheme="minorHAnsi" w:cstheme="minorBidi"/>
          <w:noProof/>
        </w:rPr>
        <w:t>. gr.</w:t>
      </w:r>
    </w:p>
    <w:p w14:paraId="30252D28" w14:textId="67067C96" w:rsidR="00566A75" w:rsidRDefault="00566A75" w:rsidP="00AD6AC8">
      <w:pPr>
        <w:rPr>
          <w:noProof/>
        </w:rPr>
      </w:pPr>
      <w:r w:rsidRPr="00D73E6C">
        <w:rPr>
          <w:noProof/>
        </w:rPr>
        <w:t xml:space="preserve">19. gr. laganna </w:t>
      </w:r>
      <w:r w:rsidR="005958CD">
        <w:rPr>
          <w:noProof/>
        </w:rPr>
        <w:t>verður svohljóðandi</w:t>
      </w:r>
      <w:r w:rsidR="00A74FD1">
        <w:rPr>
          <w:noProof/>
        </w:rPr>
        <w:t xml:space="preserve"> með fyrirsögn</w:t>
      </w:r>
      <w:r w:rsidR="005958CD">
        <w:rPr>
          <w:noProof/>
        </w:rPr>
        <w:t>:</w:t>
      </w:r>
    </w:p>
    <w:p w14:paraId="6CFF25A9" w14:textId="3D84CC0B" w:rsidR="005958CD" w:rsidRPr="005958CD" w:rsidRDefault="005958CD" w:rsidP="00AD6AC8">
      <w:pPr>
        <w:pStyle w:val="Greinarfyrirsgn"/>
        <w:rPr>
          <w:noProof/>
        </w:rPr>
      </w:pPr>
      <w:r>
        <w:rPr>
          <w:noProof/>
        </w:rPr>
        <w:t>Gæðastjórnunarkerfi</w:t>
      </w:r>
      <w:r w:rsidR="004D31A8">
        <w:rPr>
          <w:noProof/>
        </w:rPr>
        <w:t xml:space="preserve"> leyfisveitenda</w:t>
      </w:r>
      <w:r>
        <w:rPr>
          <w:noProof/>
        </w:rPr>
        <w:t xml:space="preserve"> </w:t>
      </w:r>
    </w:p>
    <w:p w14:paraId="615B5347" w14:textId="79484F3F" w:rsidR="005958CD" w:rsidRDefault="00A91F9C" w:rsidP="00AD6AC8">
      <w:pPr>
        <w:rPr>
          <w:noProof/>
        </w:rPr>
      </w:pPr>
      <w:bookmarkStart w:id="11" w:name="_Hlk38959219"/>
      <w:r>
        <w:rPr>
          <w:noProof/>
        </w:rPr>
        <w:t>Leyfisveitendur</w:t>
      </w:r>
      <w:r w:rsidR="005958CD">
        <w:rPr>
          <w:noProof/>
        </w:rPr>
        <w:t xml:space="preserve"> skulu hafa virkt gæðastjórnunarkerfi samkvæmt nánari fyrirmælum í reglugerð. Húsnæðis- og mannvirkjastofnun hefur eftirlit með gæðastjórnunarkerfum byggingarfulltrúa</w:t>
      </w:r>
      <w:r w:rsidR="004B45B6">
        <w:rPr>
          <w:noProof/>
        </w:rPr>
        <w:t xml:space="preserve">. </w:t>
      </w:r>
      <w:bookmarkStart w:id="12" w:name="_Hlk38915000"/>
      <w:r w:rsidR="004B45B6">
        <w:rPr>
          <w:noProof/>
        </w:rPr>
        <w:t xml:space="preserve">Við </w:t>
      </w:r>
      <w:r w:rsidR="00480977">
        <w:rPr>
          <w:noProof/>
        </w:rPr>
        <w:t xml:space="preserve">framkvæmd eftirlits Húsnæðis- og mannvirkjastofnunar </w:t>
      </w:r>
      <w:r w:rsidR="004B45B6">
        <w:rPr>
          <w:noProof/>
        </w:rPr>
        <w:t xml:space="preserve">skulu </w:t>
      </w:r>
      <w:r w:rsidR="004B45B6">
        <w:rPr>
          <w:noProof/>
        </w:rPr>
        <w:lastRenderedPageBreak/>
        <w:t xml:space="preserve">byggingarfulltrúar afla og leggja fram úttektarskýrslu </w:t>
      </w:r>
      <w:r w:rsidR="00480977">
        <w:rPr>
          <w:noProof/>
        </w:rPr>
        <w:t xml:space="preserve">um gerð eða virkni gæðastjórnunarkerfis </w:t>
      </w:r>
      <w:r w:rsidR="004B45B6">
        <w:rPr>
          <w:noProof/>
        </w:rPr>
        <w:t>frá faggiltri skoðunarstofu.</w:t>
      </w:r>
    </w:p>
    <w:bookmarkEnd w:id="11"/>
    <w:p w14:paraId="0FD84CE6" w14:textId="780AC155" w:rsidR="007138F6" w:rsidRDefault="007138F6" w:rsidP="00566A75">
      <w:pPr>
        <w:spacing w:line="276" w:lineRule="auto"/>
        <w:ind w:firstLine="0"/>
        <w:rPr>
          <w:rFonts w:eastAsiaTheme="minorHAnsi" w:cstheme="minorBidi"/>
          <w:noProof/>
        </w:rPr>
      </w:pPr>
    </w:p>
    <w:bookmarkEnd w:id="12"/>
    <w:p w14:paraId="754C4A9D" w14:textId="4C86EE6D" w:rsidR="007138F6" w:rsidRDefault="00A51B8E" w:rsidP="007138F6">
      <w:pPr>
        <w:spacing w:line="276" w:lineRule="auto"/>
        <w:ind w:firstLine="0"/>
        <w:jc w:val="center"/>
        <w:rPr>
          <w:rFonts w:eastAsiaTheme="minorHAnsi" w:cstheme="minorBidi"/>
          <w:noProof/>
        </w:rPr>
      </w:pPr>
      <w:r>
        <w:rPr>
          <w:rFonts w:eastAsiaTheme="minorHAnsi" w:cstheme="minorBidi"/>
          <w:noProof/>
        </w:rPr>
        <w:t>5</w:t>
      </w:r>
      <w:r w:rsidR="007138F6" w:rsidRPr="00D73E6C">
        <w:rPr>
          <w:rFonts w:eastAsiaTheme="minorHAnsi" w:cstheme="minorBidi"/>
          <w:noProof/>
        </w:rPr>
        <w:t>. gr.</w:t>
      </w:r>
    </w:p>
    <w:p w14:paraId="6F75A68F" w14:textId="66151972" w:rsidR="007032A8" w:rsidRDefault="007032A8" w:rsidP="007032A8">
      <w:pPr>
        <w:spacing w:line="276" w:lineRule="auto"/>
        <w:ind w:firstLine="0"/>
        <w:rPr>
          <w:rFonts w:eastAsiaTheme="minorHAnsi" w:cstheme="minorBidi"/>
          <w:noProof/>
        </w:rPr>
      </w:pPr>
      <w:r>
        <w:rPr>
          <w:rFonts w:eastAsiaTheme="minorHAnsi" w:cstheme="minorBidi"/>
          <w:noProof/>
        </w:rPr>
        <w:t>Eftirfarandi breytingar verða á 23. gr. laganna:</w:t>
      </w:r>
    </w:p>
    <w:p w14:paraId="64E0AAE0" w14:textId="45AFD526" w:rsidR="007032A8" w:rsidRPr="000947AB" w:rsidRDefault="007032A8" w:rsidP="000947AB">
      <w:pPr>
        <w:pStyle w:val="Mlsgreinlista"/>
        <w:numPr>
          <w:ilvl w:val="0"/>
          <w:numId w:val="21"/>
        </w:numPr>
        <w:spacing w:line="276" w:lineRule="auto"/>
        <w:rPr>
          <w:rFonts w:eastAsiaTheme="minorHAnsi" w:cstheme="minorBidi"/>
          <w:noProof/>
        </w:rPr>
      </w:pPr>
      <w:r w:rsidRPr="000947AB">
        <w:rPr>
          <w:rFonts w:eastAsiaTheme="minorHAnsi" w:cstheme="minorBidi"/>
          <w:noProof/>
        </w:rPr>
        <w:t xml:space="preserve">Orðin </w:t>
      </w:r>
      <w:r w:rsidR="00FB605D" w:rsidRPr="000947AB">
        <w:rPr>
          <w:rFonts w:eastAsiaTheme="minorHAnsi" w:cstheme="minorBidi"/>
          <w:noProof/>
        </w:rPr>
        <w:t>„</w:t>
      </w:r>
      <w:r w:rsidRPr="000947AB">
        <w:rPr>
          <w:rFonts w:eastAsiaTheme="minorHAnsi" w:cstheme="minorBidi"/>
          <w:noProof/>
        </w:rPr>
        <w:t>eigin hendi</w:t>
      </w:r>
      <w:r w:rsidR="00FB605D" w:rsidRPr="000947AB">
        <w:rPr>
          <w:rFonts w:eastAsiaTheme="minorHAnsi" w:cstheme="minorBidi"/>
          <w:noProof/>
        </w:rPr>
        <w:t>“</w:t>
      </w:r>
      <w:r w:rsidRPr="000947AB">
        <w:rPr>
          <w:rFonts w:eastAsiaTheme="minorHAnsi" w:cstheme="minorBidi"/>
          <w:noProof/>
        </w:rPr>
        <w:t xml:space="preserve"> í 2. málsl. 2. mgr. falla brott</w:t>
      </w:r>
      <w:r w:rsidR="00123251">
        <w:rPr>
          <w:rFonts w:eastAsiaTheme="minorHAnsi" w:cstheme="minorBidi"/>
          <w:noProof/>
        </w:rPr>
        <w:t>.</w:t>
      </w:r>
    </w:p>
    <w:p w14:paraId="41329AAB" w14:textId="0590E049" w:rsidR="007138F6" w:rsidRPr="000947AB" w:rsidRDefault="008B79C0" w:rsidP="000947AB">
      <w:pPr>
        <w:pStyle w:val="Mlsgreinlista"/>
        <w:numPr>
          <w:ilvl w:val="0"/>
          <w:numId w:val="21"/>
        </w:numPr>
        <w:spacing w:line="276" w:lineRule="auto"/>
        <w:rPr>
          <w:rFonts w:eastAsiaTheme="minorHAnsi" w:cstheme="minorBidi"/>
          <w:noProof/>
        </w:rPr>
      </w:pPr>
      <w:r w:rsidRPr="000947AB">
        <w:rPr>
          <w:rFonts w:eastAsiaTheme="minorHAnsi" w:cstheme="minorBidi"/>
          <w:noProof/>
        </w:rPr>
        <w:t>3. málsl. 5. mgr. fellur brott.</w:t>
      </w:r>
      <w:r w:rsidR="00ED7547" w:rsidRPr="000947AB">
        <w:rPr>
          <w:rFonts w:eastAsiaTheme="minorHAnsi" w:cstheme="minorBidi"/>
          <w:noProof/>
        </w:rPr>
        <w:t xml:space="preserve"> </w:t>
      </w:r>
    </w:p>
    <w:p w14:paraId="07D601C7" w14:textId="380EE086" w:rsidR="00D178A8" w:rsidRDefault="00D178A8" w:rsidP="00C63E5F">
      <w:pPr>
        <w:ind w:left="284" w:firstLine="0"/>
        <w:rPr>
          <w:noProof/>
        </w:rPr>
      </w:pPr>
    </w:p>
    <w:p w14:paraId="74AAA1D4" w14:textId="26DC8EE1" w:rsidR="00D178A8" w:rsidRPr="00D73E6C" w:rsidRDefault="00A51B8E" w:rsidP="00D178A8">
      <w:pPr>
        <w:spacing w:line="276" w:lineRule="auto"/>
        <w:ind w:firstLine="0"/>
        <w:jc w:val="center"/>
        <w:rPr>
          <w:rFonts w:eastAsiaTheme="minorHAnsi" w:cstheme="minorBidi"/>
          <w:noProof/>
        </w:rPr>
      </w:pPr>
      <w:r>
        <w:rPr>
          <w:rFonts w:eastAsiaTheme="minorHAnsi" w:cstheme="minorBidi"/>
          <w:noProof/>
        </w:rPr>
        <w:t>6</w:t>
      </w:r>
      <w:r w:rsidR="00D178A8" w:rsidRPr="00D73E6C">
        <w:rPr>
          <w:rFonts w:eastAsiaTheme="minorHAnsi" w:cstheme="minorBidi"/>
          <w:noProof/>
        </w:rPr>
        <w:t>. gr.</w:t>
      </w:r>
    </w:p>
    <w:p w14:paraId="510F2B5D" w14:textId="3279E4E4" w:rsidR="00D178A8" w:rsidRDefault="00D178A8" w:rsidP="00AD6AC8">
      <w:pPr>
        <w:rPr>
          <w:noProof/>
        </w:rPr>
      </w:pPr>
      <w:r>
        <w:rPr>
          <w:noProof/>
        </w:rPr>
        <w:t>2. mgr. 37</w:t>
      </w:r>
      <w:r w:rsidRPr="00D73E6C">
        <w:rPr>
          <w:noProof/>
        </w:rPr>
        <w:t xml:space="preserve">. gr. laganna </w:t>
      </w:r>
      <w:r w:rsidR="00F306D9">
        <w:rPr>
          <w:noProof/>
        </w:rPr>
        <w:t>verður svohljóðandi</w:t>
      </w:r>
      <w:r>
        <w:rPr>
          <w:noProof/>
        </w:rPr>
        <w:t>: Uppdrættir sem leyfisveitandi hefur samþykkt með áritun skulu ásamt útgefnu byggingarleyfi ætíð</w:t>
      </w:r>
      <w:r w:rsidR="00F306D9">
        <w:rPr>
          <w:noProof/>
        </w:rPr>
        <w:t xml:space="preserve"> </w:t>
      </w:r>
      <w:r>
        <w:rPr>
          <w:noProof/>
        </w:rPr>
        <w:t>vera eftirlitsmönnum aðgengilegir.</w:t>
      </w:r>
      <w:r w:rsidRPr="00D73E6C">
        <w:rPr>
          <w:noProof/>
        </w:rPr>
        <w:t xml:space="preserve"> </w:t>
      </w:r>
    </w:p>
    <w:p w14:paraId="181CF9EA" w14:textId="47171D22" w:rsidR="00C35574" w:rsidRDefault="00C35574" w:rsidP="00943B67">
      <w:pPr>
        <w:rPr>
          <w:noProof/>
        </w:rPr>
      </w:pPr>
    </w:p>
    <w:p w14:paraId="77CD77EF" w14:textId="2D6D17C2" w:rsidR="00E0263A" w:rsidRPr="00D73E6C" w:rsidRDefault="00A51B8E" w:rsidP="00E0263A">
      <w:pPr>
        <w:ind w:firstLine="0"/>
        <w:jc w:val="center"/>
        <w:rPr>
          <w:noProof/>
        </w:rPr>
      </w:pPr>
      <w:r>
        <w:rPr>
          <w:noProof/>
        </w:rPr>
        <w:t>7</w:t>
      </w:r>
      <w:r w:rsidR="00E0263A" w:rsidRPr="00D73E6C">
        <w:rPr>
          <w:noProof/>
        </w:rPr>
        <w:t xml:space="preserve">. gr. </w:t>
      </w:r>
    </w:p>
    <w:p w14:paraId="492877B5" w14:textId="77777777" w:rsidR="00A74FD1" w:rsidRDefault="00A74FD1" w:rsidP="00E0263A">
      <w:pPr>
        <w:jc w:val="left"/>
        <w:rPr>
          <w:noProof/>
        </w:rPr>
      </w:pPr>
      <w:r>
        <w:rPr>
          <w:noProof/>
        </w:rPr>
        <w:t>52. gr. laganna verður svohljóðandi með fyrirsögn:</w:t>
      </w:r>
    </w:p>
    <w:p w14:paraId="207EFEFE" w14:textId="0012991E" w:rsidR="00E0263A" w:rsidRDefault="00163F4F" w:rsidP="00AD6AC8">
      <w:pPr>
        <w:pStyle w:val="Greinarfyrirsgn"/>
        <w:rPr>
          <w:noProof/>
        </w:rPr>
      </w:pPr>
      <w:r>
        <w:rPr>
          <w:noProof/>
        </w:rPr>
        <w:t>Gjaldskrá Húsnæðis- og mannvirkjastofnunar</w:t>
      </w:r>
    </w:p>
    <w:p w14:paraId="41FF8CC7" w14:textId="48489B86" w:rsidR="0039216A" w:rsidRPr="00163F4F" w:rsidRDefault="00163F4F" w:rsidP="00897BA7">
      <w:pPr>
        <w:rPr>
          <w:noProof/>
        </w:rPr>
      </w:pPr>
      <w:r>
        <w:rPr>
          <w:noProof/>
        </w:rPr>
        <w:t>Húsnæðis- og mannvirkjastofnun er heimilt að innheimta gjöld fyrir veitta þjónustu</w:t>
      </w:r>
      <w:r w:rsidR="002D4FEF">
        <w:rPr>
          <w:noProof/>
        </w:rPr>
        <w:t xml:space="preserve"> </w:t>
      </w:r>
      <w:r w:rsidR="0048510C">
        <w:rPr>
          <w:noProof/>
        </w:rPr>
        <w:t xml:space="preserve">samkvæmt gjaldskrá sem stjórn stofnunarinnar setur. Gjaldtakan skal aldrei vera hærri en nemur þeim kostnaði sem hlýst af því að veita þjónustuna. </w:t>
      </w:r>
      <w:bookmarkStart w:id="13" w:name="_Hlk36040228"/>
    </w:p>
    <w:bookmarkEnd w:id="13"/>
    <w:p w14:paraId="67C17FEC" w14:textId="0555642B" w:rsidR="00E0263A" w:rsidRDefault="00E0263A" w:rsidP="005958CD">
      <w:pPr>
        <w:jc w:val="left"/>
        <w:rPr>
          <w:noProof/>
        </w:rPr>
      </w:pPr>
    </w:p>
    <w:p w14:paraId="45B2A8FF" w14:textId="104E3C7B" w:rsidR="00E0263A" w:rsidRDefault="00A51B8E" w:rsidP="00E0263A">
      <w:pPr>
        <w:pStyle w:val="2-Greinnr"/>
      </w:pPr>
      <w:r>
        <w:t>8</w:t>
      </w:r>
      <w:r w:rsidR="00E0263A">
        <w:t>. gr.</w:t>
      </w:r>
    </w:p>
    <w:p w14:paraId="720A1361" w14:textId="4F93DEF6" w:rsidR="00E0263A" w:rsidRDefault="00246F9E" w:rsidP="004D31A8">
      <w:pPr>
        <w:pStyle w:val="3-Almennurtexti"/>
        <w:ind w:firstLine="284"/>
      </w:pPr>
      <w:r>
        <w:t xml:space="preserve">Eftirfarandi breytingar verða á 3. </w:t>
      </w:r>
      <w:proofErr w:type="spellStart"/>
      <w:r>
        <w:t>tölul</w:t>
      </w:r>
      <w:proofErr w:type="spellEnd"/>
      <w:r>
        <w:t>. 1. mgr. 60. gr. laganna:</w:t>
      </w:r>
    </w:p>
    <w:p w14:paraId="59662CBC" w14:textId="02C9F45C" w:rsidR="004C3183" w:rsidRDefault="004C3183" w:rsidP="00246F9E">
      <w:pPr>
        <w:pStyle w:val="3-Almennurtexti"/>
        <w:numPr>
          <w:ilvl w:val="0"/>
          <w:numId w:val="20"/>
        </w:numPr>
      </w:pPr>
      <w:r>
        <w:t xml:space="preserve">Á eftir „gæðakerfa“ í 1. </w:t>
      </w:r>
      <w:r>
        <w:rPr>
          <w:noProof/>
        </w:rPr>
        <w:t>málsl</w:t>
      </w:r>
      <w:r>
        <w:t>.</w:t>
      </w:r>
      <w:r w:rsidR="0010785F">
        <w:t xml:space="preserve"> </w:t>
      </w:r>
      <w:r>
        <w:t>kemur: byggingarfulltrúa.</w:t>
      </w:r>
    </w:p>
    <w:p w14:paraId="4F4B936E" w14:textId="3933E77F" w:rsidR="004C3183" w:rsidRDefault="00246F9E" w:rsidP="0038278F">
      <w:pPr>
        <w:pStyle w:val="3-Almennurtexti"/>
        <w:numPr>
          <w:ilvl w:val="0"/>
          <w:numId w:val="20"/>
        </w:numPr>
      </w:pPr>
      <w:r>
        <w:t xml:space="preserve">2. </w:t>
      </w:r>
      <w:proofErr w:type="spellStart"/>
      <w:r>
        <w:t>málsl</w:t>
      </w:r>
      <w:proofErr w:type="spellEnd"/>
      <w:r>
        <w:t xml:space="preserve">. </w:t>
      </w:r>
      <w:r w:rsidR="0055316A">
        <w:t>fellur brott.</w:t>
      </w:r>
    </w:p>
    <w:p w14:paraId="6E25FA02" w14:textId="77777777" w:rsidR="00524161" w:rsidRDefault="00524161" w:rsidP="00A91F9C">
      <w:pPr>
        <w:ind w:firstLine="0"/>
        <w:rPr>
          <w:noProof/>
        </w:rPr>
      </w:pPr>
    </w:p>
    <w:p w14:paraId="67272621" w14:textId="680AADDC" w:rsidR="00524161" w:rsidRDefault="00A51B8E" w:rsidP="00524161">
      <w:pPr>
        <w:ind w:firstLine="0"/>
        <w:jc w:val="center"/>
        <w:rPr>
          <w:noProof/>
        </w:rPr>
      </w:pPr>
      <w:r>
        <w:rPr>
          <w:noProof/>
        </w:rPr>
        <w:t>9</w:t>
      </w:r>
      <w:r w:rsidR="00524161" w:rsidRPr="00D73E6C">
        <w:rPr>
          <w:noProof/>
        </w:rPr>
        <w:t xml:space="preserve">. gr. </w:t>
      </w:r>
    </w:p>
    <w:p w14:paraId="6CF7B204" w14:textId="727A7F3D" w:rsidR="00A91F9C" w:rsidRDefault="0010785F" w:rsidP="00A51B8E">
      <w:pPr>
        <w:ind w:left="76"/>
        <w:rPr>
          <w:noProof/>
        </w:rPr>
      </w:pPr>
      <w:r>
        <w:rPr>
          <w:noProof/>
        </w:rPr>
        <w:t xml:space="preserve"> 2. tölul.</w:t>
      </w:r>
      <w:r w:rsidR="000E1498">
        <w:rPr>
          <w:noProof/>
        </w:rPr>
        <w:t xml:space="preserve"> ákvæði</w:t>
      </w:r>
      <w:r>
        <w:rPr>
          <w:noProof/>
        </w:rPr>
        <w:t>s</w:t>
      </w:r>
      <w:r w:rsidR="000E1498">
        <w:rPr>
          <w:noProof/>
        </w:rPr>
        <w:t xml:space="preserve"> til bráðabirgða</w:t>
      </w:r>
      <w:r>
        <w:rPr>
          <w:noProof/>
        </w:rPr>
        <w:t xml:space="preserve"> skal orðast svo</w:t>
      </w:r>
      <w:r w:rsidR="000E1498">
        <w:rPr>
          <w:noProof/>
        </w:rPr>
        <w:t>:</w:t>
      </w:r>
      <w:r w:rsidR="00A51B8E">
        <w:rPr>
          <w:noProof/>
        </w:rPr>
        <w:t xml:space="preserve"> </w:t>
      </w:r>
      <w:r w:rsidR="000E1498">
        <w:rPr>
          <w:noProof/>
        </w:rPr>
        <w:t>Leyfisveitanda</w:t>
      </w:r>
      <w:r w:rsidR="00A16D7B">
        <w:rPr>
          <w:noProof/>
        </w:rPr>
        <w:t xml:space="preserve"> </w:t>
      </w:r>
      <w:r w:rsidR="005C33F3">
        <w:rPr>
          <w:noProof/>
        </w:rPr>
        <w:t xml:space="preserve">er heimilt </w:t>
      </w:r>
      <w:r w:rsidR="00480977">
        <w:rPr>
          <w:noProof/>
        </w:rPr>
        <w:t xml:space="preserve">á eigin kostnað </w:t>
      </w:r>
      <w:r w:rsidR="005C33F3">
        <w:rPr>
          <w:noProof/>
        </w:rPr>
        <w:t xml:space="preserve">að </w:t>
      </w:r>
      <w:r w:rsidR="009F7FB4">
        <w:rPr>
          <w:noProof/>
        </w:rPr>
        <w:t>útvista eftirliti við</w:t>
      </w:r>
      <w:r w:rsidR="005C33F3">
        <w:rPr>
          <w:noProof/>
        </w:rPr>
        <w:t xml:space="preserve"> yfirferð séruppdrátta þegar um vandasama eða umfangsmikla framkvæmd er að ræða. S</w:t>
      </w:r>
      <w:r w:rsidR="00BE448F">
        <w:rPr>
          <w:noProof/>
        </w:rPr>
        <w:t>koðunarmaður</w:t>
      </w:r>
      <w:r w:rsidR="005C33F3">
        <w:rPr>
          <w:noProof/>
        </w:rPr>
        <w:t xml:space="preserve"> skal uppfylla skilyr</w:t>
      </w:r>
      <w:r w:rsidR="00D93CD6">
        <w:rPr>
          <w:noProof/>
        </w:rPr>
        <w:t>ði</w:t>
      </w:r>
      <w:r w:rsidR="005C33F3">
        <w:rPr>
          <w:noProof/>
        </w:rPr>
        <w:t xml:space="preserve"> 21. gr. </w:t>
      </w:r>
      <w:r w:rsidR="00BE448F">
        <w:rPr>
          <w:noProof/>
        </w:rPr>
        <w:t xml:space="preserve">Sé um sérstaklega vandasama framkvæmd að ræða er leyfisveitanda heimilt að gera sérstakar kröfur til hæfis skoðunarmanna. </w:t>
      </w:r>
      <w:r w:rsidR="00480977">
        <w:rPr>
          <w:noProof/>
        </w:rPr>
        <w:t>Yfirferð skoðunarmanna er á ábyrgð leyfisveitanda</w:t>
      </w:r>
      <w:r w:rsidR="00480977" w:rsidRPr="00480977">
        <w:rPr>
          <w:noProof/>
        </w:rPr>
        <w:t xml:space="preserve"> </w:t>
      </w:r>
      <w:r w:rsidR="00480977">
        <w:rPr>
          <w:noProof/>
        </w:rPr>
        <w:t>og skal farið eftir ákvæðum 3. mgr. 17. gr. um framkvæmd skoðunar</w:t>
      </w:r>
      <w:r w:rsidR="00CF710E">
        <w:rPr>
          <w:noProof/>
        </w:rPr>
        <w:t xml:space="preserve"> að því leyti sem við á</w:t>
      </w:r>
      <w:r w:rsidR="00093401">
        <w:rPr>
          <w:noProof/>
        </w:rPr>
        <w:t xml:space="preserve">. </w:t>
      </w:r>
      <w:r w:rsidR="00524161">
        <w:rPr>
          <w:noProof/>
        </w:rPr>
        <w:t xml:space="preserve">Byggingarfulltrúar og starfsmenn þeirra sem eru starfandi við gildistöku laga þessara skulu teljast uppfylla skilyrði a-c liðar 1. mgr. 21. gr. </w:t>
      </w:r>
    </w:p>
    <w:p w14:paraId="4D418A6D" w14:textId="66684346" w:rsidR="00225D21" w:rsidRDefault="00225D21" w:rsidP="00A51B8E">
      <w:pPr>
        <w:ind w:left="76"/>
        <w:rPr>
          <w:noProof/>
        </w:rPr>
      </w:pPr>
    </w:p>
    <w:p w14:paraId="101ECC30" w14:textId="172DC82F" w:rsidR="00225D21" w:rsidRDefault="00C64052" w:rsidP="00225D21">
      <w:pPr>
        <w:ind w:firstLine="0"/>
        <w:jc w:val="center"/>
        <w:rPr>
          <w:noProof/>
        </w:rPr>
      </w:pPr>
      <w:r>
        <w:rPr>
          <w:noProof/>
        </w:rPr>
        <w:t>10</w:t>
      </w:r>
      <w:r w:rsidR="00225D21" w:rsidRPr="00D73E6C">
        <w:rPr>
          <w:noProof/>
        </w:rPr>
        <w:t xml:space="preserve">. gr. </w:t>
      </w:r>
    </w:p>
    <w:p w14:paraId="088C1A2B" w14:textId="6DD817A6" w:rsidR="00225D21" w:rsidRDefault="00225D21" w:rsidP="00225D21">
      <w:pPr>
        <w:pStyle w:val="Greinarfyrirsgn"/>
        <w:rPr>
          <w:noProof/>
        </w:rPr>
      </w:pPr>
      <w:r>
        <w:rPr>
          <w:noProof/>
        </w:rPr>
        <w:t>Breytingar á öðrum lögum</w:t>
      </w:r>
    </w:p>
    <w:p w14:paraId="35CE9F93" w14:textId="7C22BF10" w:rsidR="00225D21" w:rsidRDefault="00225D21" w:rsidP="00ED46B3">
      <w:pPr>
        <w:rPr>
          <w:noProof/>
        </w:rPr>
      </w:pPr>
      <w:r>
        <w:rPr>
          <w:noProof/>
        </w:rPr>
        <w:t xml:space="preserve">Við 15. gr. laga um Húsnæðis- og mannvirkjastofnun bætist </w:t>
      </w:r>
      <w:r w:rsidR="00ED46B3">
        <w:rPr>
          <w:noProof/>
        </w:rPr>
        <w:t xml:space="preserve">2. málsgrein er hljóðar svo: </w:t>
      </w:r>
    </w:p>
    <w:p w14:paraId="48E9BFCD" w14:textId="34C26FE8" w:rsidR="00225D21" w:rsidRDefault="00ED46B3" w:rsidP="00ED46B3">
      <w:pPr>
        <w:ind w:firstLine="0"/>
        <w:rPr>
          <w:noProof/>
        </w:rPr>
      </w:pPr>
      <w:r>
        <w:rPr>
          <w:noProof/>
        </w:rPr>
        <w:t>Ráðherra skal k</w:t>
      </w:r>
      <w:r w:rsidR="00225D21">
        <w:rPr>
          <w:noProof/>
        </w:rPr>
        <w:t>veða nánar á um notkun rafrænnar byggingagáttar í reglugerð.</w:t>
      </w:r>
    </w:p>
    <w:p w14:paraId="63EEAD3B" w14:textId="4712EC53" w:rsidR="00524161" w:rsidRPr="00D73E6C" w:rsidRDefault="00524161" w:rsidP="00A91F9C">
      <w:pPr>
        <w:ind w:firstLine="0"/>
        <w:rPr>
          <w:noProof/>
        </w:rPr>
      </w:pPr>
    </w:p>
    <w:p w14:paraId="5CC587ED" w14:textId="77777777" w:rsidR="005958CD" w:rsidRPr="00D73E6C" w:rsidRDefault="005958CD" w:rsidP="00943B67">
      <w:pPr>
        <w:rPr>
          <w:noProof/>
        </w:rPr>
      </w:pPr>
    </w:p>
    <w:p w14:paraId="50047F23" w14:textId="15DFCF20" w:rsidR="00C63E5F" w:rsidRPr="00D73E6C" w:rsidRDefault="00A51B8E" w:rsidP="00C63E5F">
      <w:pPr>
        <w:ind w:firstLine="0"/>
        <w:jc w:val="center"/>
        <w:rPr>
          <w:noProof/>
        </w:rPr>
      </w:pPr>
      <w:r>
        <w:rPr>
          <w:noProof/>
        </w:rPr>
        <w:t>1</w:t>
      </w:r>
      <w:r w:rsidR="00C64052">
        <w:rPr>
          <w:noProof/>
        </w:rPr>
        <w:t>1</w:t>
      </w:r>
      <w:r w:rsidR="00C63E5F" w:rsidRPr="00D73E6C">
        <w:rPr>
          <w:noProof/>
        </w:rPr>
        <w:t xml:space="preserve">. gr. </w:t>
      </w:r>
    </w:p>
    <w:p w14:paraId="578E31D0" w14:textId="6AAF79D0" w:rsidR="00C63E5F" w:rsidRPr="00D73E6C" w:rsidRDefault="00C63E5F" w:rsidP="00C63E5F">
      <w:pPr>
        <w:jc w:val="left"/>
        <w:rPr>
          <w:noProof/>
        </w:rPr>
      </w:pPr>
      <w:r>
        <w:rPr>
          <w:noProof/>
        </w:rPr>
        <w:t xml:space="preserve">Lög þessi öðlast þegar gildi. </w:t>
      </w:r>
    </w:p>
    <w:bookmarkEnd w:id="3"/>
    <w:bookmarkEnd w:id="6"/>
    <w:bookmarkEnd w:id="7"/>
    <w:p w14:paraId="0519D913" w14:textId="77777777" w:rsidR="00C63E5F" w:rsidRPr="00D73E6C" w:rsidRDefault="00C63E5F" w:rsidP="00C63E5F">
      <w:pPr>
        <w:rPr>
          <w:noProof/>
        </w:rPr>
      </w:pPr>
    </w:p>
    <w:bookmarkEnd w:id="5"/>
    <w:p w14:paraId="2AAC3B6F" w14:textId="77777777" w:rsidR="00C35574" w:rsidRPr="00D73E6C" w:rsidRDefault="00C35574" w:rsidP="00943B67">
      <w:pPr>
        <w:rPr>
          <w:noProof/>
        </w:rPr>
      </w:pPr>
    </w:p>
    <w:p w14:paraId="2C70D85C" w14:textId="77777777" w:rsidR="00E71F27" w:rsidRPr="00D73E6C" w:rsidRDefault="00E71F27" w:rsidP="00E71F27">
      <w:pPr>
        <w:pStyle w:val="Fyrirsgn-greinarger"/>
        <w:rPr>
          <w:noProof/>
        </w:rPr>
      </w:pPr>
      <w:r w:rsidRPr="00D73E6C">
        <w:rPr>
          <w:noProof/>
        </w:rPr>
        <w:t>Greinargerð.</w:t>
      </w:r>
    </w:p>
    <w:p w14:paraId="41AF16C1" w14:textId="77777777" w:rsidR="00C35574" w:rsidRPr="00D73E6C" w:rsidRDefault="00C35574" w:rsidP="00943B67">
      <w:pPr>
        <w:rPr>
          <w:noProof/>
        </w:rPr>
      </w:pPr>
    </w:p>
    <w:p w14:paraId="6E352395" w14:textId="56F8337F" w:rsidR="00D0740D" w:rsidRPr="00D73E6C" w:rsidRDefault="00E71F27" w:rsidP="00E51422">
      <w:pPr>
        <w:pStyle w:val="Millifyrirsgn1"/>
        <w:rPr>
          <w:noProof/>
        </w:rPr>
      </w:pPr>
      <w:r w:rsidRPr="00D73E6C">
        <w:rPr>
          <w:noProof/>
        </w:rPr>
        <w:lastRenderedPageBreak/>
        <w:t>1</w:t>
      </w:r>
      <w:r w:rsidR="00D0740D" w:rsidRPr="00D73E6C">
        <w:rPr>
          <w:noProof/>
        </w:rPr>
        <w:t xml:space="preserve">. Inngangur.  </w:t>
      </w:r>
    </w:p>
    <w:p w14:paraId="5BBD35B4" w14:textId="4D565A24" w:rsidR="0023775F" w:rsidRPr="00D73E6C" w:rsidRDefault="0023775F" w:rsidP="00D0740D">
      <w:pPr>
        <w:rPr>
          <w:noProof/>
        </w:rPr>
      </w:pPr>
      <w:r w:rsidRPr="00D73E6C">
        <w:rPr>
          <w:noProof/>
        </w:rPr>
        <w:t>Átakshópur um aukið framboð á íbúðum og aðrar aðgerðir til að bæta stöðu á húsnæðismarkaði var skipaður af forsætisráðherra 4. desember 2018. Átakshópurinn skilaði 40 tillögum um umbætur á húsnæðismarkaði 19. janúar 2019</w:t>
      </w:r>
      <w:r w:rsidR="007503C0">
        <w:rPr>
          <w:rStyle w:val="Tilvsunneanmlsgrein"/>
          <w:noProof/>
        </w:rPr>
        <w:footnoteReference w:id="1"/>
      </w:r>
      <w:r w:rsidR="00527660" w:rsidRPr="00D73E6C">
        <w:rPr>
          <w:noProof/>
        </w:rPr>
        <w:t xml:space="preserve">, meðal annars með það að markmiði að lækka byggingarkostnað. </w:t>
      </w:r>
      <w:r w:rsidR="002F561A">
        <w:rPr>
          <w:noProof/>
        </w:rPr>
        <w:t>Tillögur 17-27 beindust að skipulags- og byggingarmálum en f</w:t>
      </w:r>
      <w:r w:rsidR="00527660" w:rsidRPr="00D73E6C">
        <w:rPr>
          <w:noProof/>
        </w:rPr>
        <w:t xml:space="preserve">imm tillögur </w:t>
      </w:r>
      <w:r w:rsidR="000234BD">
        <w:rPr>
          <w:noProof/>
        </w:rPr>
        <w:t>sn</w:t>
      </w:r>
      <w:r w:rsidR="00375A46">
        <w:rPr>
          <w:noProof/>
        </w:rPr>
        <w:t>é</w:t>
      </w:r>
      <w:r w:rsidR="000234BD">
        <w:rPr>
          <w:noProof/>
        </w:rPr>
        <w:t>ru</w:t>
      </w:r>
      <w:r w:rsidR="002F561A">
        <w:rPr>
          <w:noProof/>
        </w:rPr>
        <w:t xml:space="preserve"> beint</w:t>
      </w:r>
      <w:r w:rsidR="000234BD">
        <w:rPr>
          <w:noProof/>
        </w:rPr>
        <w:t xml:space="preserve"> að endurskoðun reglna eða verklags á sviði mannvirkjamála</w:t>
      </w:r>
      <w:r w:rsidRPr="00D73E6C">
        <w:rPr>
          <w:noProof/>
        </w:rPr>
        <w:t>. Í tillögum hópsins var</w:t>
      </w:r>
      <w:r w:rsidR="00527660" w:rsidRPr="00D73E6C">
        <w:rPr>
          <w:noProof/>
        </w:rPr>
        <w:t xml:space="preserve"> einnig</w:t>
      </w:r>
      <w:r w:rsidRPr="00D73E6C">
        <w:rPr>
          <w:noProof/>
        </w:rPr>
        <w:t xml:space="preserve"> lagt til að myndaður yrði samstarfsvettvangur stjórnvalda og annarra hagsmunaaðila til að auka yfirsýn yfir skipulags- og byggingamál. Íbúðalánasjóði var falið að halda utan um eftirfylgni tillagnanna í samráði við viðeigandi ráðuneyti og skila stöðuskýrslu þrisvar á ári. Fyrsta skýrslan var gefin út í apríl 2019 og kom þar fram að ákveðið hefði verið að Byggingarvettvangurinn myndi sinna hlutverki samstarfsvettvangs stjórnvalda og annarra hagsmunaaðila. Þar ættu Íbúðalánasjóður, Mannvirkjastofnun, Samtök </w:t>
      </w:r>
      <w:r w:rsidR="000234BD">
        <w:rPr>
          <w:noProof/>
        </w:rPr>
        <w:t>i</w:t>
      </w:r>
      <w:r w:rsidRPr="00D73E6C">
        <w:rPr>
          <w:noProof/>
        </w:rPr>
        <w:t>ðnaðarins, Nýsköpunarmiðstöð Íslands, Framkvæmdasýsla ríkisins, Samband íslenskra sveitarfélaga og Skipulagsstofnun fulltrúa og yrðu tillögur sem snúa að skipulags- og byggingarmálum teknar fyrir á þeim vettvangi.</w:t>
      </w:r>
    </w:p>
    <w:p w14:paraId="13CF8E3B" w14:textId="45B633DF" w:rsidR="006557DE" w:rsidRDefault="006557DE" w:rsidP="00E51422">
      <w:pPr>
        <w:pStyle w:val="BodyA"/>
        <w:ind w:firstLine="284"/>
        <w:jc w:val="both"/>
        <w:rPr>
          <w:rFonts w:ascii="Times New Roman" w:eastAsia="Calibri" w:hAnsi="Times New Roman" w:cs="Times New Roman"/>
          <w:noProof/>
          <w:color w:val="auto"/>
          <w:sz w:val="21"/>
          <w:lang w:val="is-IS" w:eastAsia="en-US"/>
        </w:rPr>
      </w:pPr>
      <w:r w:rsidRPr="00D73E6C">
        <w:rPr>
          <w:rFonts w:ascii="Times New Roman" w:eastAsia="Calibri" w:hAnsi="Times New Roman" w:cs="Times New Roman"/>
          <w:noProof/>
          <w:color w:val="auto"/>
          <w:sz w:val="21"/>
          <w:lang w:val="is-IS" w:eastAsia="en-US"/>
        </w:rPr>
        <w:t>Byggingarvettvangurinn skilaði fyrst</w:t>
      </w:r>
      <w:r w:rsidR="00561EE1" w:rsidRPr="00D73E6C">
        <w:rPr>
          <w:rFonts w:ascii="Times New Roman" w:eastAsia="Calibri" w:hAnsi="Times New Roman" w:cs="Times New Roman"/>
          <w:noProof/>
          <w:color w:val="auto"/>
          <w:sz w:val="21"/>
          <w:lang w:val="is-IS" w:eastAsia="en-US"/>
        </w:rPr>
        <w:t>u tillögum</w:t>
      </w:r>
      <w:r w:rsidRPr="00D73E6C">
        <w:rPr>
          <w:rFonts w:ascii="Times New Roman" w:eastAsia="Calibri" w:hAnsi="Times New Roman" w:cs="Times New Roman"/>
          <w:noProof/>
          <w:color w:val="auto"/>
          <w:sz w:val="21"/>
          <w:lang w:val="is-IS" w:eastAsia="en-US"/>
        </w:rPr>
        <w:t xml:space="preserve"> að breytingum í nóvember 2019 og var markmið þeirra að raungera hluta þeirra tillagna sem</w:t>
      </w:r>
      <w:r w:rsidR="000234BD" w:rsidRPr="00D73E6C">
        <w:rPr>
          <w:rFonts w:ascii="Times New Roman" w:eastAsia="Calibri" w:hAnsi="Times New Roman" w:cs="Times New Roman"/>
          <w:noProof/>
          <w:color w:val="auto"/>
          <w:sz w:val="21"/>
          <w:lang w:val="is-IS" w:eastAsia="en-US"/>
        </w:rPr>
        <w:t xml:space="preserve"> </w:t>
      </w:r>
      <w:r w:rsidRPr="00D73E6C">
        <w:rPr>
          <w:rFonts w:ascii="Times New Roman" w:eastAsia="Calibri" w:hAnsi="Times New Roman" w:cs="Times New Roman"/>
          <w:noProof/>
          <w:color w:val="auto"/>
          <w:sz w:val="21"/>
          <w:lang w:val="is-IS" w:eastAsia="en-US"/>
        </w:rPr>
        <w:t>átakshópur</w:t>
      </w:r>
      <w:r w:rsidR="000234BD">
        <w:rPr>
          <w:rFonts w:ascii="Times New Roman" w:eastAsia="Calibri" w:hAnsi="Times New Roman" w:cs="Times New Roman"/>
          <w:noProof/>
          <w:color w:val="auto"/>
          <w:sz w:val="21"/>
          <w:lang w:val="is-IS" w:eastAsia="en-US"/>
        </w:rPr>
        <w:t>inn</w:t>
      </w:r>
      <w:r w:rsidRPr="00D73E6C">
        <w:rPr>
          <w:rFonts w:ascii="Times New Roman" w:eastAsia="Calibri" w:hAnsi="Times New Roman" w:cs="Times New Roman"/>
          <w:noProof/>
          <w:color w:val="auto"/>
          <w:sz w:val="21"/>
          <w:lang w:val="is-IS" w:eastAsia="en-US"/>
        </w:rPr>
        <w:t xml:space="preserve"> hafði lagt fram í</w:t>
      </w:r>
      <w:r w:rsidR="000234BD">
        <w:rPr>
          <w:rFonts w:ascii="Times New Roman" w:eastAsia="Calibri" w:hAnsi="Times New Roman" w:cs="Times New Roman"/>
          <w:noProof/>
          <w:color w:val="auto"/>
          <w:sz w:val="21"/>
          <w:lang w:val="is-IS" w:eastAsia="en-US"/>
        </w:rPr>
        <w:t xml:space="preserve"> janúar</w:t>
      </w:r>
      <w:r w:rsidRPr="00D73E6C">
        <w:rPr>
          <w:rFonts w:ascii="Times New Roman" w:eastAsia="Calibri" w:hAnsi="Times New Roman" w:cs="Times New Roman"/>
          <w:noProof/>
          <w:color w:val="auto"/>
          <w:sz w:val="21"/>
          <w:lang w:val="is-IS" w:eastAsia="en-US"/>
        </w:rPr>
        <w:t xml:space="preserve"> 201</w:t>
      </w:r>
      <w:r w:rsidR="000234BD">
        <w:rPr>
          <w:rFonts w:ascii="Times New Roman" w:eastAsia="Calibri" w:hAnsi="Times New Roman" w:cs="Times New Roman"/>
          <w:noProof/>
          <w:color w:val="auto"/>
          <w:sz w:val="21"/>
          <w:lang w:val="is-IS" w:eastAsia="en-US"/>
        </w:rPr>
        <w:t>9</w:t>
      </w:r>
      <w:r w:rsidRPr="00355520">
        <w:rPr>
          <w:rFonts w:ascii="Times New Roman" w:eastAsia="Calibri" w:hAnsi="Times New Roman" w:cs="Times New Roman"/>
          <w:noProof/>
          <w:color w:val="auto"/>
          <w:sz w:val="21"/>
          <w:lang w:val="is-IS" w:eastAsia="en-US"/>
        </w:rPr>
        <w:t>.</w:t>
      </w:r>
      <w:r w:rsidR="00561EE1" w:rsidRPr="00355520">
        <w:rPr>
          <w:rFonts w:ascii="Times New Roman" w:eastAsia="Calibri" w:hAnsi="Times New Roman" w:cs="Times New Roman"/>
          <w:noProof/>
          <w:color w:val="auto"/>
          <w:sz w:val="21"/>
          <w:lang w:val="is-IS" w:eastAsia="en-US"/>
        </w:rPr>
        <w:t xml:space="preserve"> </w:t>
      </w:r>
      <w:r w:rsidR="00355520" w:rsidRPr="00355520">
        <w:rPr>
          <w:rFonts w:ascii="Times New Roman" w:eastAsia="Calibri" w:hAnsi="Times New Roman" w:cs="Times New Roman"/>
          <w:noProof/>
          <w:color w:val="auto"/>
          <w:sz w:val="21"/>
          <w:lang w:val="is-IS" w:eastAsia="en-US"/>
        </w:rPr>
        <w:t>Þar kom fram að nauðsynlegt væri að efla og auka þátt rafrænnar stjórnsýslu í öllum ferlum til þess að auka skilvirkni og gagnsæi. Mikilvægt væri að innleiða rafræn gagnaskil og rafrænar undirskriftir í öllum ferlum. Tillögurnar miðuðu að því að draga úr sóun, efla og einfalda eftirlit sem og að einfalda regluverk byggingarframkvæmda</w:t>
      </w:r>
      <w:r w:rsidR="008E409B">
        <w:rPr>
          <w:rFonts w:ascii="Times New Roman" w:eastAsia="Calibri" w:hAnsi="Times New Roman" w:cs="Times New Roman"/>
          <w:noProof/>
          <w:color w:val="auto"/>
          <w:sz w:val="21"/>
          <w:lang w:val="is-IS" w:eastAsia="en-US"/>
        </w:rPr>
        <w:t>.</w:t>
      </w:r>
      <w:r w:rsidR="00561EE1" w:rsidRPr="00D73E6C">
        <w:rPr>
          <w:rFonts w:ascii="Times New Roman" w:eastAsia="Calibri" w:hAnsi="Times New Roman" w:cs="Times New Roman"/>
          <w:noProof/>
          <w:color w:val="auto"/>
          <w:sz w:val="21"/>
          <w:lang w:val="is-IS" w:eastAsia="en-US"/>
        </w:rPr>
        <w:t xml:space="preserve"> Lagt var til </w:t>
      </w:r>
      <w:r w:rsidRPr="00D73E6C">
        <w:rPr>
          <w:rFonts w:ascii="Times New Roman" w:eastAsia="Calibri" w:hAnsi="Times New Roman" w:cs="Times New Roman"/>
          <w:noProof/>
          <w:color w:val="auto"/>
          <w:sz w:val="21"/>
          <w:lang w:val="is-IS" w:eastAsia="en-US"/>
        </w:rPr>
        <w:t>að innlei</w:t>
      </w:r>
      <w:r w:rsidR="00561EE1" w:rsidRPr="00D73E6C">
        <w:rPr>
          <w:rFonts w:ascii="Times New Roman" w:eastAsia="Calibri" w:hAnsi="Times New Roman" w:cs="Times New Roman"/>
          <w:noProof/>
          <w:color w:val="auto"/>
          <w:sz w:val="21"/>
          <w:lang w:val="is-IS" w:eastAsia="en-US"/>
        </w:rPr>
        <w:t>dd yrði</w:t>
      </w:r>
      <w:r w:rsidRPr="00D73E6C">
        <w:rPr>
          <w:rFonts w:ascii="Times New Roman" w:eastAsia="Calibri" w:hAnsi="Times New Roman" w:cs="Times New Roman"/>
          <w:noProof/>
          <w:color w:val="auto"/>
          <w:sz w:val="21"/>
          <w:lang w:val="is-IS" w:eastAsia="en-US"/>
        </w:rPr>
        <w:t xml:space="preserve"> flokkun mannvirkja eftir umfangi og eðli þeirra</w:t>
      </w:r>
      <w:r w:rsidR="00561EE1" w:rsidRPr="00D73E6C">
        <w:rPr>
          <w:rFonts w:ascii="Times New Roman" w:eastAsia="Calibri" w:hAnsi="Times New Roman" w:cs="Times New Roman"/>
          <w:noProof/>
          <w:color w:val="auto"/>
          <w:sz w:val="21"/>
          <w:lang w:val="is-IS" w:eastAsia="en-US"/>
        </w:rPr>
        <w:t>, að fyrirmynd annarra Norðurlanda,</w:t>
      </w:r>
      <w:r w:rsidRPr="00D73E6C">
        <w:rPr>
          <w:rFonts w:ascii="Times New Roman" w:eastAsia="Calibri" w:hAnsi="Times New Roman" w:cs="Times New Roman"/>
          <w:noProof/>
          <w:color w:val="auto"/>
          <w:sz w:val="21"/>
          <w:lang w:val="is-IS" w:eastAsia="en-US"/>
        </w:rPr>
        <w:t xml:space="preserve"> </w:t>
      </w:r>
      <w:r w:rsidR="00561EE1" w:rsidRPr="00D73E6C">
        <w:rPr>
          <w:rFonts w:ascii="Times New Roman" w:eastAsia="Calibri" w:hAnsi="Times New Roman" w:cs="Times New Roman"/>
          <w:noProof/>
          <w:color w:val="auto"/>
          <w:sz w:val="21"/>
          <w:lang w:val="is-IS" w:eastAsia="en-US"/>
        </w:rPr>
        <w:t>í þeim tilgangi að einfalda</w:t>
      </w:r>
      <w:r w:rsidR="00355520">
        <w:rPr>
          <w:rFonts w:ascii="Times New Roman" w:eastAsia="Calibri" w:hAnsi="Times New Roman" w:cs="Times New Roman"/>
          <w:noProof/>
          <w:color w:val="auto"/>
          <w:sz w:val="21"/>
          <w:lang w:val="is-IS" w:eastAsia="en-US"/>
        </w:rPr>
        <w:t xml:space="preserve"> og efla</w:t>
      </w:r>
      <w:r w:rsidR="00561EE1" w:rsidRPr="00D73E6C">
        <w:rPr>
          <w:rFonts w:ascii="Times New Roman" w:eastAsia="Calibri" w:hAnsi="Times New Roman" w:cs="Times New Roman"/>
          <w:noProof/>
          <w:color w:val="auto"/>
          <w:sz w:val="21"/>
          <w:lang w:val="is-IS" w:eastAsia="en-US"/>
        </w:rPr>
        <w:t xml:space="preserve"> eftirlit </w:t>
      </w:r>
      <w:r w:rsidRPr="00D73E6C">
        <w:rPr>
          <w:rFonts w:ascii="Times New Roman" w:eastAsia="Calibri" w:hAnsi="Times New Roman" w:cs="Times New Roman"/>
          <w:noProof/>
          <w:color w:val="auto"/>
          <w:sz w:val="21"/>
          <w:lang w:val="is-IS" w:eastAsia="en-US"/>
        </w:rPr>
        <w:t xml:space="preserve">með mannvirkjum og gera það skilvirkara. </w:t>
      </w:r>
      <w:r w:rsidR="0057693C" w:rsidRPr="00D73E6C">
        <w:rPr>
          <w:rFonts w:ascii="Times New Roman" w:eastAsia="Calibri" w:hAnsi="Times New Roman" w:cs="Times New Roman"/>
          <w:noProof/>
          <w:color w:val="auto"/>
          <w:sz w:val="21"/>
          <w:lang w:val="is-IS" w:eastAsia="en-US"/>
        </w:rPr>
        <w:t>Einnig væri hægt að nýta slíka flokkun til að stytta umsóknarferli þegar um tilteknar framkvæmdir væri að ræða, s</w:t>
      </w:r>
      <w:r w:rsidR="00744425">
        <w:rPr>
          <w:rFonts w:ascii="Times New Roman" w:eastAsia="Calibri" w:hAnsi="Times New Roman" w:cs="Times New Roman"/>
          <w:noProof/>
          <w:color w:val="auto"/>
          <w:sz w:val="21"/>
          <w:lang w:val="is-IS" w:eastAsia="en-US"/>
        </w:rPr>
        <w:t>vo sem</w:t>
      </w:r>
      <w:r w:rsidR="0057693C" w:rsidRPr="00D73E6C">
        <w:rPr>
          <w:rFonts w:ascii="Times New Roman" w:eastAsia="Calibri" w:hAnsi="Times New Roman" w:cs="Times New Roman"/>
          <w:noProof/>
          <w:color w:val="auto"/>
          <w:sz w:val="21"/>
          <w:lang w:val="is-IS" w:eastAsia="en-US"/>
        </w:rPr>
        <w:t xml:space="preserve"> einfaldari framkvæmdir. </w:t>
      </w:r>
      <w:r w:rsidR="00561EE1" w:rsidRPr="00D73E6C">
        <w:rPr>
          <w:rFonts w:ascii="Times New Roman" w:eastAsia="Calibri" w:hAnsi="Times New Roman" w:cs="Times New Roman"/>
          <w:noProof/>
          <w:color w:val="auto"/>
          <w:sz w:val="21"/>
          <w:lang w:val="is-IS" w:eastAsia="en-US"/>
        </w:rPr>
        <w:t xml:space="preserve">Þá var talið að með slíkri breytingu yrði auðveldara að stýra eftirliti með mannvirkjagerð og </w:t>
      </w:r>
      <w:r w:rsidR="00B43B4E">
        <w:rPr>
          <w:rFonts w:ascii="Times New Roman" w:eastAsia="Calibri" w:hAnsi="Times New Roman" w:cs="Times New Roman"/>
          <w:noProof/>
          <w:color w:val="auto"/>
          <w:sz w:val="21"/>
          <w:lang w:val="is-IS" w:eastAsia="en-US"/>
        </w:rPr>
        <w:t>að greina hvar þurfi að auka og efla eftirlit</w:t>
      </w:r>
      <w:r w:rsidR="00561EE1" w:rsidRPr="00D73E6C">
        <w:rPr>
          <w:rFonts w:ascii="Times New Roman" w:eastAsia="Calibri" w:hAnsi="Times New Roman" w:cs="Times New Roman"/>
          <w:noProof/>
          <w:color w:val="auto"/>
          <w:sz w:val="21"/>
          <w:lang w:val="is-IS" w:eastAsia="en-US"/>
        </w:rPr>
        <w:t>.</w:t>
      </w:r>
      <w:r w:rsidR="0057693C" w:rsidRPr="00D73E6C">
        <w:rPr>
          <w:rFonts w:ascii="Times New Roman" w:eastAsia="Calibri" w:hAnsi="Times New Roman" w:cs="Times New Roman"/>
          <w:noProof/>
          <w:color w:val="auto"/>
          <w:sz w:val="21"/>
          <w:lang w:val="is-IS" w:eastAsia="en-US"/>
        </w:rPr>
        <w:t xml:space="preserve"> </w:t>
      </w:r>
      <w:r w:rsidR="00561EE1" w:rsidRPr="00D73E6C">
        <w:rPr>
          <w:rFonts w:ascii="Times New Roman" w:eastAsia="Calibri" w:hAnsi="Times New Roman" w:cs="Times New Roman"/>
          <w:noProof/>
          <w:color w:val="auto"/>
          <w:sz w:val="21"/>
          <w:lang w:val="is-IS" w:eastAsia="en-US"/>
        </w:rPr>
        <w:t xml:space="preserve">Af þeim sökum væri sú </w:t>
      </w:r>
      <w:r w:rsidR="00CE65D5" w:rsidRPr="00D73E6C">
        <w:rPr>
          <w:rFonts w:ascii="Times New Roman" w:eastAsia="Calibri" w:hAnsi="Times New Roman" w:cs="Times New Roman"/>
          <w:noProof/>
          <w:color w:val="auto"/>
          <w:sz w:val="21"/>
          <w:lang w:val="is-IS" w:eastAsia="en-US"/>
        </w:rPr>
        <w:t>eftirlits</w:t>
      </w:r>
      <w:r w:rsidR="00561EE1" w:rsidRPr="00D73E6C">
        <w:rPr>
          <w:rFonts w:ascii="Times New Roman" w:eastAsia="Calibri" w:hAnsi="Times New Roman" w:cs="Times New Roman"/>
          <w:noProof/>
          <w:color w:val="auto"/>
          <w:sz w:val="21"/>
          <w:lang w:val="is-IS" w:eastAsia="en-US"/>
        </w:rPr>
        <w:t>leið sem farin hefði verið með setningu laga um mannvirki nr. 160/2010</w:t>
      </w:r>
      <w:r w:rsidR="00CE65D5" w:rsidRPr="00D73E6C">
        <w:rPr>
          <w:rFonts w:ascii="Times New Roman" w:eastAsia="Calibri" w:hAnsi="Times New Roman" w:cs="Times New Roman"/>
          <w:noProof/>
          <w:color w:val="auto"/>
          <w:sz w:val="21"/>
          <w:lang w:val="is-IS" w:eastAsia="en-US"/>
        </w:rPr>
        <w:t>, sem var</w:t>
      </w:r>
      <w:r w:rsidR="00561EE1" w:rsidRPr="00D73E6C">
        <w:rPr>
          <w:rFonts w:ascii="Times New Roman" w:eastAsia="Calibri" w:hAnsi="Times New Roman" w:cs="Times New Roman"/>
          <w:noProof/>
          <w:color w:val="auto"/>
          <w:sz w:val="21"/>
          <w:lang w:val="is-IS" w:eastAsia="en-US"/>
        </w:rPr>
        <w:t xml:space="preserve"> </w:t>
      </w:r>
      <w:r w:rsidR="00CE65D5" w:rsidRPr="00D73E6C">
        <w:rPr>
          <w:rFonts w:ascii="Times New Roman" w:eastAsia="Calibri" w:hAnsi="Times New Roman" w:cs="Times New Roman"/>
          <w:noProof/>
          <w:color w:val="auto"/>
          <w:sz w:val="21"/>
          <w:lang w:val="is-IS" w:eastAsia="en-US"/>
        </w:rPr>
        <w:t xml:space="preserve">að gera kröfu um að allir skoðunaraðilar væru faggiltir, þar með talin byggingarfulltrúaembætti og Mannvirkjastofnun, ekki lengur fýsileg. </w:t>
      </w:r>
      <w:r w:rsidR="000234BD">
        <w:rPr>
          <w:rFonts w:ascii="Times New Roman" w:eastAsia="Calibri" w:hAnsi="Times New Roman" w:cs="Times New Roman"/>
          <w:noProof/>
          <w:color w:val="auto"/>
          <w:sz w:val="21"/>
          <w:lang w:val="is-IS" w:eastAsia="en-US"/>
        </w:rPr>
        <w:t xml:space="preserve">Lagði Byggingarvettvangurinn </w:t>
      </w:r>
      <w:r w:rsidR="00E51422" w:rsidRPr="00D73E6C">
        <w:rPr>
          <w:rFonts w:ascii="Times New Roman" w:eastAsia="Calibri" w:hAnsi="Times New Roman" w:cs="Times New Roman"/>
          <w:noProof/>
          <w:color w:val="auto"/>
          <w:sz w:val="21"/>
          <w:lang w:val="is-IS" w:eastAsia="en-US"/>
        </w:rPr>
        <w:t>til að fallið yrði frá faggildingarkröfu í lögunum auk þess sem ráðherra yrði veitt heimild til að flokka mannvirki eftir umfangi og eðli</w:t>
      </w:r>
      <w:r w:rsidR="008E409B">
        <w:rPr>
          <w:rFonts w:ascii="Times New Roman" w:eastAsia="Calibri" w:hAnsi="Times New Roman" w:cs="Times New Roman"/>
          <w:noProof/>
          <w:color w:val="auto"/>
          <w:sz w:val="21"/>
          <w:lang w:val="is-IS" w:eastAsia="en-US"/>
        </w:rPr>
        <w:t xml:space="preserve"> þeirra</w:t>
      </w:r>
      <w:r w:rsidR="00E51422" w:rsidRPr="00D73E6C">
        <w:rPr>
          <w:rFonts w:ascii="Times New Roman" w:eastAsia="Calibri" w:hAnsi="Times New Roman" w:cs="Times New Roman"/>
          <w:noProof/>
          <w:color w:val="auto"/>
          <w:sz w:val="21"/>
          <w:lang w:val="is-IS" w:eastAsia="en-US"/>
        </w:rPr>
        <w:t xml:space="preserve"> í reglugerð. </w:t>
      </w:r>
    </w:p>
    <w:p w14:paraId="07A3093D" w14:textId="119BF703" w:rsidR="00D0740D" w:rsidRPr="00D73E6C" w:rsidRDefault="00D0740D" w:rsidP="00D0740D">
      <w:pPr>
        <w:rPr>
          <w:noProof/>
        </w:rPr>
      </w:pPr>
    </w:p>
    <w:p w14:paraId="14A61140" w14:textId="0A4C80A3" w:rsidR="00D0740D" w:rsidRPr="00D73E6C" w:rsidRDefault="00E71F27" w:rsidP="00D0740D">
      <w:pPr>
        <w:pStyle w:val="Millifyrirsgn1"/>
        <w:rPr>
          <w:noProof/>
        </w:rPr>
      </w:pPr>
      <w:r w:rsidRPr="00D73E6C">
        <w:rPr>
          <w:noProof/>
        </w:rPr>
        <w:t>2</w:t>
      </w:r>
      <w:r w:rsidR="00D0740D" w:rsidRPr="00D73E6C">
        <w:rPr>
          <w:noProof/>
        </w:rPr>
        <w:t xml:space="preserve">. Tilefni og nauðsyn lagasetningar. </w:t>
      </w:r>
    </w:p>
    <w:p w14:paraId="1B285064" w14:textId="765B5DCF" w:rsidR="00DB4735" w:rsidRPr="00D73E6C" w:rsidRDefault="009C738A" w:rsidP="00DB4735">
      <w:pPr>
        <w:ind w:firstLine="0"/>
        <w:rPr>
          <w:noProof/>
        </w:rPr>
      </w:pPr>
      <w:r w:rsidRPr="00D73E6C">
        <w:rPr>
          <w:noProof/>
        </w:rPr>
        <w:tab/>
        <w:t xml:space="preserve">Undanfarin ár hafa bæði </w:t>
      </w:r>
      <w:r w:rsidR="000234BD">
        <w:rPr>
          <w:noProof/>
        </w:rPr>
        <w:t>stjórnvöld</w:t>
      </w:r>
      <w:r w:rsidR="000234BD" w:rsidRPr="00D73E6C">
        <w:rPr>
          <w:noProof/>
        </w:rPr>
        <w:t xml:space="preserve"> </w:t>
      </w:r>
      <w:r w:rsidRPr="00D73E6C">
        <w:rPr>
          <w:noProof/>
        </w:rPr>
        <w:t>og hagsmunaaðilar stefnt að því að lækka byggingarkostnað og hefur eftirlitsþátturinn verið sérstaklega nefndur í því samhengi. Þótt hefur æskilegt að efla eftirlit með framkvæmdum, en um leið einfalda það og lágmarka bæði kostnað og tíma sem fer í slíkt eftirlit. Með lögum nr. 64/2018</w:t>
      </w:r>
      <w:r w:rsidR="000234BD">
        <w:rPr>
          <w:noProof/>
        </w:rPr>
        <w:t xml:space="preserve"> um</w:t>
      </w:r>
      <w:r w:rsidRPr="00D73E6C">
        <w:rPr>
          <w:noProof/>
        </w:rPr>
        <w:t xml:space="preserve"> breytinga</w:t>
      </w:r>
      <w:r w:rsidR="000234BD">
        <w:rPr>
          <w:noProof/>
        </w:rPr>
        <w:t>r</w:t>
      </w:r>
      <w:r w:rsidRPr="00D73E6C">
        <w:rPr>
          <w:noProof/>
        </w:rPr>
        <w:t xml:space="preserve"> á lögum um mannvirki nr. 160/2010, var tekið skref í átt að einfaldara eftirliti með framkvæmdum með því að auka innra eftirlit byggingarstjóra og fela þeim framkvæmd áfangaúttekta, sem áður var á höndum leyfisveitanda. Þá voru með (8.) breytingu á byggingarreglugerð nr. 112/2012 innleiddar stöðuskoðanir leyfisveitanda sem ætlað er að einfalda eftirlit og fækka þeim </w:t>
      </w:r>
      <w:r w:rsidRPr="00D73E6C">
        <w:rPr>
          <w:noProof/>
        </w:rPr>
        <w:lastRenderedPageBreak/>
        <w:t xml:space="preserve">skoðunum sem leyfisveitandi þarf að framkvæma í hverju verki fyrir sig, með því að taka mið af stærð, umfangi og áhættu einstakra framkvæmda við mat á tíðni stöðuskoðana. </w:t>
      </w:r>
      <w:r w:rsidR="0057693C" w:rsidRPr="00D73E6C">
        <w:rPr>
          <w:noProof/>
        </w:rPr>
        <w:t xml:space="preserve">Með því að innleiða flokka mannvirkja í byggingarreglugerð væri hægt að staðla slíkt mat og samræma </w:t>
      </w:r>
      <w:r w:rsidR="00DB4735" w:rsidRPr="00D73E6C">
        <w:rPr>
          <w:noProof/>
        </w:rPr>
        <w:t>um</w:t>
      </w:r>
      <w:r w:rsidR="0057693C" w:rsidRPr="00D73E6C">
        <w:rPr>
          <w:noProof/>
        </w:rPr>
        <w:t xml:space="preserve"> allt land. Þá væri hægt að nýta slíka flokkun við einföldun regluverks við leyfisveitingar</w:t>
      </w:r>
      <w:r w:rsidR="00DB4735" w:rsidRPr="00D73E6C">
        <w:rPr>
          <w:noProof/>
        </w:rPr>
        <w:t>.</w:t>
      </w:r>
    </w:p>
    <w:p w14:paraId="615562C6" w14:textId="412480B9" w:rsidR="00741508" w:rsidRDefault="00F601F8" w:rsidP="00A654C8">
      <w:pPr>
        <w:autoSpaceDE w:val="0"/>
        <w:autoSpaceDN w:val="0"/>
        <w:rPr>
          <w:noProof/>
        </w:rPr>
      </w:pPr>
      <w:r w:rsidRPr="00D73E6C">
        <w:rPr>
          <w:noProof/>
        </w:rPr>
        <w:t>Ákvæði 19. gr. laga um mannvirki nr. 160/2010 um faggildingu leyfisveitenda hefur verið í lögum um mannvirki frá gildistöku þeirra</w:t>
      </w:r>
      <w:r w:rsidR="007E5D1E" w:rsidRPr="00D73E6C">
        <w:rPr>
          <w:noProof/>
        </w:rPr>
        <w:t xml:space="preserve">. </w:t>
      </w:r>
      <w:r w:rsidR="007E5D1E" w:rsidRPr="00D73E6C">
        <w:rPr>
          <w:noProof/>
          <w:color w:val="242424"/>
          <w:shd w:val="clear" w:color="auto" w:fill="FFFFFF"/>
        </w:rPr>
        <w:t xml:space="preserve">Gert var ráð fyrir að </w:t>
      </w:r>
      <w:r w:rsidR="00003749">
        <w:rPr>
          <w:noProof/>
          <w:color w:val="242424"/>
          <w:shd w:val="clear" w:color="auto" w:fill="FFFFFF"/>
        </w:rPr>
        <w:t xml:space="preserve">yfirferð uppdrátta sem og </w:t>
      </w:r>
      <w:r w:rsidR="00741508">
        <w:rPr>
          <w:noProof/>
          <w:color w:val="242424"/>
          <w:shd w:val="clear" w:color="auto" w:fill="FFFFFF"/>
        </w:rPr>
        <w:t>úttektir á verkstað</w:t>
      </w:r>
      <w:r w:rsidR="007E5D1E" w:rsidRPr="00D73E6C">
        <w:rPr>
          <w:noProof/>
          <w:color w:val="242424"/>
          <w:shd w:val="clear" w:color="auto" w:fill="FFFFFF"/>
        </w:rPr>
        <w:t xml:space="preserve"> yrð</w:t>
      </w:r>
      <w:r w:rsidR="00003749">
        <w:rPr>
          <w:noProof/>
          <w:color w:val="242424"/>
          <w:shd w:val="clear" w:color="auto" w:fill="FFFFFF"/>
        </w:rPr>
        <w:t>u</w:t>
      </w:r>
      <w:r w:rsidR="007E5D1E" w:rsidRPr="00D73E6C">
        <w:rPr>
          <w:noProof/>
          <w:color w:val="242424"/>
          <w:shd w:val="clear" w:color="auto" w:fill="FFFFFF"/>
        </w:rPr>
        <w:t xml:space="preserve"> framkvæm</w:t>
      </w:r>
      <w:r w:rsidR="00003749">
        <w:rPr>
          <w:noProof/>
          <w:color w:val="242424"/>
          <w:shd w:val="clear" w:color="auto" w:fill="FFFFFF"/>
        </w:rPr>
        <w:t>dar</w:t>
      </w:r>
      <w:r w:rsidR="007E5D1E" w:rsidRPr="00D73E6C">
        <w:rPr>
          <w:noProof/>
          <w:color w:val="242424"/>
          <w:shd w:val="clear" w:color="auto" w:fill="FFFFFF"/>
        </w:rPr>
        <w:t xml:space="preserve"> af faggiltum að</w:t>
      </w:r>
      <w:r w:rsidR="00003749">
        <w:rPr>
          <w:noProof/>
          <w:color w:val="242424"/>
          <w:shd w:val="clear" w:color="auto" w:fill="FFFFFF"/>
        </w:rPr>
        <w:t>ila</w:t>
      </w:r>
      <w:r w:rsidR="007E5D1E" w:rsidRPr="00D73E6C">
        <w:rPr>
          <w:noProof/>
          <w:color w:val="242424"/>
          <w:shd w:val="clear" w:color="auto" w:fill="FFFFFF"/>
        </w:rPr>
        <w:t xml:space="preserve"> í samræmi við ákvæði skoðunarhandbóka, annað hvort af  faggiltum skoðunarstofum eða af byggingarfulltrúum sem hefðu hlotið faggildingu til að annast slíkt eftirlit. </w:t>
      </w:r>
      <w:r w:rsidR="00741508">
        <w:rPr>
          <w:noProof/>
        </w:rPr>
        <w:t>E</w:t>
      </w:r>
      <w:r w:rsidR="00A654C8" w:rsidRPr="00D73E6C">
        <w:rPr>
          <w:noProof/>
        </w:rPr>
        <w:t>kki hefur verið sátt um ákvæði</w:t>
      </w:r>
      <w:r w:rsidR="0062011C">
        <w:rPr>
          <w:noProof/>
        </w:rPr>
        <w:t>ð</w:t>
      </w:r>
      <w:r w:rsidR="00B0187D">
        <w:rPr>
          <w:noProof/>
        </w:rPr>
        <w:t xml:space="preserve"> </w:t>
      </w:r>
      <w:r w:rsidR="00A654C8" w:rsidRPr="00D73E6C">
        <w:rPr>
          <w:noProof/>
        </w:rPr>
        <w:t xml:space="preserve">og hefur Samband íslenskra sveitarfélaga </w:t>
      </w:r>
      <w:r w:rsidR="006C1927">
        <w:rPr>
          <w:noProof/>
        </w:rPr>
        <w:t xml:space="preserve">ásamt Félagi byggingarfulltrúa </w:t>
      </w:r>
      <w:r w:rsidR="00744425">
        <w:rPr>
          <w:noProof/>
        </w:rPr>
        <w:t xml:space="preserve">m.a. </w:t>
      </w:r>
      <w:r w:rsidR="00A654C8" w:rsidRPr="00D73E6C">
        <w:rPr>
          <w:noProof/>
        </w:rPr>
        <w:t>vísað til þess að sveitarfélögin telji</w:t>
      </w:r>
      <w:r w:rsidR="00741508">
        <w:rPr>
          <w:noProof/>
        </w:rPr>
        <w:t xml:space="preserve"> áætlaðan kostnað þeirra vegna faggildingarinnar hafa verið verulega vanmetinn við mat á áhrifum laganna.</w:t>
      </w:r>
      <w:r w:rsidR="00A654C8" w:rsidRPr="00D73E6C">
        <w:rPr>
          <w:noProof/>
        </w:rPr>
        <w:t xml:space="preserve"> </w:t>
      </w:r>
      <w:r w:rsidR="00741508">
        <w:rPr>
          <w:noProof/>
        </w:rPr>
        <w:t>Þá hafa ýmsir hagsmunaaðilar bent á að krafa um faggildingu eftirlitsaðila sé hvorki til þess fallin að einfalda stjórnsýslu og eftirlit né að lækka byggingarkostnað.</w:t>
      </w:r>
      <w:r w:rsidR="00B01867">
        <w:rPr>
          <w:noProof/>
        </w:rPr>
        <w:t xml:space="preserve"> Þá hefur verið bent á að faggiltar skoðunarstofur geti aldrei orðið margar og muni markaðurinn því einkennast af fákeppni. Einnig að hægt gæti á byggingarframkvæmdum, sér í lagi á landsbyggðinni, þar sem biðin gæti orðið löng eftir úttektum á byggingarstað.</w:t>
      </w:r>
    </w:p>
    <w:p w14:paraId="3BFCB18A" w14:textId="10DD6056" w:rsidR="00A654C8" w:rsidRPr="00D73E6C" w:rsidRDefault="00A654C8" w:rsidP="00A654C8">
      <w:pPr>
        <w:autoSpaceDE w:val="0"/>
        <w:autoSpaceDN w:val="0"/>
        <w:rPr>
          <w:noProof/>
        </w:rPr>
      </w:pPr>
      <w:r w:rsidRPr="00D73E6C">
        <w:rPr>
          <w:noProof/>
        </w:rPr>
        <w:t>Sveitarfélög hafa þann kost</w:t>
      </w:r>
      <w:r w:rsidR="00741508">
        <w:rPr>
          <w:noProof/>
        </w:rPr>
        <w:t xml:space="preserve"> samkvæmt núgildandi lögum</w:t>
      </w:r>
      <w:r w:rsidRPr="00D73E6C">
        <w:rPr>
          <w:noProof/>
        </w:rPr>
        <w:t xml:space="preserve"> að útvista</w:t>
      </w:r>
      <w:r w:rsidR="00003749">
        <w:rPr>
          <w:noProof/>
        </w:rPr>
        <w:t xml:space="preserve"> þáttum </w:t>
      </w:r>
      <w:r w:rsidRPr="00D73E6C">
        <w:rPr>
          <w:noProof/>
        </w:rPr>
        <w:t>byggingareftirlit</w:t>
      </w:r>
      <w:r w:rsidR="00003749">
        <w:rPr>
          <w:noProof/>
        </w:rPr>
        <w:t>s</w:t>
      </w:r>
      <w:r w:rsidRPr="00D73E6C">
        <w:rPr>
          <w:noProof/>
        </w:rPr>
        <w:t xml:space="preserve"> til faggil</w:t>
      </w:r>
      <w:r w:rsidR="00003749">
        <w:rPr>
          <w:noProof/>
        </w:rPr>
        <w:t>drar skoðunarstofu</w:t>
      </w:r>
      <w:r w:rsidRPr="00D73E6C">
        <w:rPr>
          <w:noProof/>
        </w:rPr>
        <w:t xml:space="preserve"> </w:t>
      </w:r>
      <w:r w:rsidR="00003749">
        <w:rPr>
          <w:noProof/>
        </w:rPr>
        <w:t xml:space="preserve">samkvæmt ákvæðum 20. gr. laganna </w:t>
      </w:r>
      <w:r w:rsidRPr="00D73E6C">
        <w:rPr>
          <w:noProof/>
        </w:rPr>
        <w:t>og komast þannig hjá kostnaði vegna faggilding</w:t>
      </w:r>
      <w:r w:rsidR="00003749">
        <w:rPr>
          <w:noProof/>
        </w:rPr>
        <w:t>u embættanna sjálfra</w:t>
      </w:r>
      <w:r w:rsidRPr="00D73E6C">
        <w:rPr>
          <w:noProof/>
        </w:rPr>
        <w:t>.</w:t>
      </w:r>
      <w:r w:rsidR="00003749">
        <w:rPr>
          <w:noProof/>
        </w:rPr>
        <w:t xml:space="preserve"> </w:t>
      </w:r>
      <w:r w:rsidR="00741508">
        <w:rPr>
          <w:noProof/>
        </w:rPr>
        <w:t>Við undirbúning frumvarps til laga um mannvirki var framkvæmt mat á þörf fyrir eftirlitsreglur skv. 3. gr. laga um opinberar eftirlitsreglur nr. 27/1999 en samkvæmt því var meðal annars gert ráð fyrir um það bil 50 starfandi faggildingarstofum. Verður að telja líklegt að meginþorri áætlaðs fjölda faggildingarstofa hafi verið byggingarfulltrúaembætti. Staðreyndi</w:t>
      </w:r>
      <w:r w:rsidR="00E97A44">
        <w:rPr>
          <w:noProof/>
        </w:rPr>
        <w:t>n</w:t>
      </w:r>
      <w:r w:rsidR="00741508">
        <w:rPr>
          <w:noProof/>
        </w:rPr>
        <w:t xml:space="preserve"> er þó sú að enn sem komið er hefur </w:t>
      </w:r>
      <w:r w:rsidR="00741508" w:rsidRPr="00D73E6C">
        <w:rPr>
          <w:noProof/>
        </w:rPr>
        <w:t xml:space="preserve">engin </w:t>
      </w:r>
      <w:r w:rsidR="00741508">
        <w:rPr>
          <w:noProof/>
        </w:rPr>
        <w:t xml:space="preserve">skoðunarstofa fengið faggildingu til að sinna slíkum verkefnum. </w:t>
      </w:r>
    </w:p>
    <w:p w14:paraId="116F3FE8" w14:textId="17C571A0" w:rsidR="00984A3D" w:rsidRDefault="007E5D1E" w:rsidP="00923F94">
      <w:pPr>
        <w:rPr>
          <w:noProof/>
        </w:rPr>
      </w:pPr>
      <w:r w:rsidRPr="00D73E6C">
        <w:rPr>
          <w:noProof/>
        </w:rPr>
        <w:t>U</w:t>
      </w:r>
      <w:r w:rsidR="00F601F8" w:rsidRPr="00D73E6C">
        <w:rPr>
          <w:noProof/>
        </w:rPr>
        <w:t xml:space="preserve">pphaflega var gert ráð fyrir að </w:t>
      </w:r>
      <w:r w:rsidR="00B01867">
        <w:rPr>
          <w:noProof/>
        </w:rPr>
        <w:t>19. gr. laga um mannvirki</w:t>
      </w:r>
      <w:r w:rsidR="00F601F8" w:rsidRPr="00D73E6C">
        <w:rPr>
          <w:noProof/>
        </w:rPr>
        <w:t xml:space="preserve"> tæki gildi 1. janúar 2018. Þeirri dagsetningu hefur verið frestað í tvígang, fyrst með </w:t>
      </w:r>
      <w:hyperlink r:id="rId11" w:history="1">
        <w:r w:rsidR="00F601F8" w:rsidRPr="00D73E6C">
          <w:rPr>
            <w:noProof/>
          </w:rPr>
          <w:t>frumvarpi til laga um breytingar á</w:t>
        </w:r>
        <w:r w:rsidR="00FF1B12">
          <w:rPr>
            <w:noProof/>
          </w:rPr>
          <w:t xml:space="preserve"> lögum um mannvirki</w:t>
        </w:r>
        <w:r w:rsidR="00F601F8" w:rsidRPr="00D73E6C">
          <w:rPr>
            <w:noProof/>
          </w:rPr>
          <w:t>. nr. 91/2017</w:t>
        </w:r>
      </w:hyperlink>
      <w:r w:rsidR="00F601F8" w:rsidRPr="00D73E6C">
        <w:rPr>
          <w:noProof/>
        </w:rPr>
        <w:t>, þar sem veittur var frestur vegna yfirferða séruppdrátta og framkvæmd úttekta til 1. janúar 2019 og til yfirferðar aðaluppdrátt</w:t>
      </w:r>
      <w:r w:rsidR="00C41A2E">
        <w:rPr>
          <w:noProof/>
        </w:rPr>
        <w:t>a</w:t>
      </w:r>
      <w:r w:rsidR="00F601F8" w:rsidRPr="00D73E6C">
        <w:rPr>
          <w:noProof/>
        </w:rPr>
        <w:t xml:space="preserve"> til 1. janúar 2020. Frumvarpið var lagt fram af hálfu umhverfis- og auðlindaráðherra þar sem ljóst var að ekkert sveitarfélag hafði aflað sér faggildingar</w:t>
      </w:r>
      <w:r w:rsidR="00744425">
        <w:rPr>
          <w:noProof/>
        </w:rPr>
        <w:t xml:space="preserve"> eða</w:t>
      </w:r>
      <w:r w:rsidR="00F601F8" w:rsidRPr="00D73E6C">
        <w:rPr>
          <w:noProof/>
        </w:rPr>
        <w:t xml:space="preserve"> hafið undirbúning á slíku. Þá voru engar faggiltar skoðunarstofur til staðar til að taka að sér umrædda vinnu skv. 20. gr. mvl. Gildistöku </w:t>
      </w:r>
      <w:r w:rsidR="00A26DE2">
        <w:rPr>
          <w:noProof/>
        </w:rPr>
        <w:t>19. gr.</w:t>
      </w:r>
      <w:r w:rsidR="00F601F8" w:rsidRPr="00D73E6C">
        <w:rPr>
          <w:noProof/>
        </w:rPr>
        <w:t xml:space="preserve"> var síðan frestað í </w:t>
      </w:r>
      <w:r w:rsidR="00A26DE2">
        <w:rPr>
          <w:noProof/>
        </w:rPr>
        <w:t xml:space="preserve">heild í </w:t>
      </w:r>
      <w:r w:rsidR="00F601F8" w:rsidRPr="00D73E6C">
        <w:rPr>
          <w:noProof/>
        </w:rPr>
        <w:t xml:space="preserve">meðförum Alþingis við samþykkt </w:t>
      </w:r>
      <w:hyperlink r:id="rId12" w:history="1">
        <w:r w:rsidR="00F601F8" w:rsidRPr="00D73E6C">
          <w:rPr>
            <w:noProof/>
          </w:rPr>
          <w:t>frumvarps til laga um breytingar á mvl. nr. 64/2018</w:t>
        </w:r>
      </w:hyperlink>
      <w:r w:rsidR="00F601F8" w:rsidRPr="00D73E6C">
        <w:rPr>
          <w:noProof/>
        </w:rPr>
        <w:t xml:space="preserve"> til 1. janúar 2021</w:t>
      </w:r>
      <w:r w:rsidR="00984A3D">
        <w:rPr>
          <w:noProof/>
        </w:rPr>
        <w:t>.</w:t>
      </w:r>
      <w:r w:rsidR="00F601F8" w:rsidRPr="00D73E6C">
        <w:rPr>
          <w:noProof/>
        </w:rPr>
        <w:t xml:space="preserve"> </w:t>
      </w:r>
      <w:r w:rsidR="00744425">
        <w:rPr>
          <w:noProof/>
        </w:rPr>
        <w:t>Í nefndaráliti umhverfis- og samgöngunefndar kom</w:t>
      </w:r>
      <w:r w:rsidR="00984A3D">
        <w:rPr>
          <w:noProof/>
        </w:rPr>
        <w:t xml:space="preserve"> þá fram að allir umsagnaraðilar hefðu gert miklar athugasemdir við faggildingarkröfu laganna </w:t>
      </w:r>
      <w:r w:rsidR="00984A3D" w:rsidRPr="00D73E6C">
        <w:rPr>
          <w:noProof/>
        </w:rPr>
        <w:t xml:space="preserve">auk þess sem kallað var eftir frekari rökstuðningi fyrir </w:t>
      </w:r>
      <w:r w:rsidR="00FF1B12">
        <w:rPr>
          <w:noProof/>
        </w:rPr>
        <w:t>henni</w:t>
      </w:r>
      <w:r w:rsidR="00984A3D" w:rsidRPr="00D73E6C">
        <w:rPr>
          <w:noProof/>
        </w:rPr>
        <w:t>.</w:t>
      </w:r>
      <w:r w:rsidR="00984A3D">
        <w:rPr>
          <w:noProof/>
        </w:rPr>
        <w:t xml:space="preserve"> Í áliti nefndarinnar kom </w:t>
      </w:r>
      <w:r w:rsidR="00744425">
        <w:rPr>
          <w:noProof/>
        </w:rPr>
        <w:t>ennfremur fram að brýnt væri að fram færi heildarendurskoðun á ákvæðum laganna um faggildingu</w:t>
      </w:r>
      <w:r w:rsidR="00984A3D">
        <w:rPr>
          <w:noProof/>
        </w:rPr>
        <w:t xml:space="preserve"> og var því beint til umhverfis- og auðlindaráðuneytis að nýta þann tíma sem gæfist við frestun a- og b-liðar 1. mgr. 2. tölul. ákvæðis til bráðabirgða til slíkrar endurskoðunar. </w:t>
      </w:r>
    </w:p>
    <w:p w14:paraId="0679CF76" w14:textId="6E499A28" w:rsidR="00A26DE2" w:rsidRDefault="00A26DE2" w:rsidP="005F0182">
      <w:pPr>
        <w:autoSpaceDE w:val="0"/>
        <w:autoSpaceDN w:val="0"/>
        <w:rPr>
          <w:noProof/>
        </w:rPr>
      </w:pPr>
      <w:r>
        <w:rPr>
          <w:noProof/>
        </w:rPr>
        <w:t xml:space="preserve">Í núverandi lagaumhverfi er viss ómöguleiki til staðar fyrir byggingarfulltrúaembættin þar sem engin faggild skoðunarstofa hefur tekið til starfa og geta byggingarfulltrúar því ekki falið öðrum yfirferð hönnunargagna samkvæmt 20. gr. laganna. Slíkt hefur og getur skapað töluverðan vanda þegar stór uppbyggingarverkefni koma til líkt og Harpa á sínum tíma og núna </w:t>
      </w:r>
      <w:r w:rsidR="008E409B">
        <w:rPr>
          <w:noProof/>
        </w:rPr>
        <w:t xml:space="preserve">nýi </w:t>
      </w:r>
      <w:r>
        <w:rPr>
          <w:noProof/>
        </w:rPr>
        <w:t xml:space="preserve">Landspítalinn þar sem </w:t>
      </w:r>
      <w:r w:rsidR="005F0182">
        <w:rPr>
          <w:noProof/>
        </w:rPr>
        <w:t>séruppdrættir skipta þúsundum</w:t>
      </w:r>
      <w:r>
        <w:rPr>
          <w:noProof/>
        </w:rPr>
        <w:t xml:space="preserve"> og ljóst er að byggingarfulltrúaembættin hafa ekki bolmagn til að sinna því eftirliti. Þegar slíkt hefur komið upp hafa byggingarfulltrúarembættin þurft að leita til annarra skoðunaraðila þrátt fyrir að slík heimild sé ekki til staðar í lögunum. </w:t>
      </w:r>
      <w:r w:rsidR="005F0182">
        <w:rPr>
          <w:noProof/>
        </w:rPr>
        <w:t>Af þessum sökum er n</w:t>
      </w:r>
      <w:r>
        <w:rPr>
          <w:noProof/>
        </w:rPr>
        <w:t xml:space="preserve">auðsynlegt </w:t>
      </w:r>
      <w:r w:rsidR="005F0182">
        <w:rPr>
          <w:noProof/>
        </w:rPr>
        <w:t xml:space="preserve">að kveðið verði á um </w:t>
      </w:r>
      <w:r w:rsidR="005F0182">
        <w:rPr>
          <w:noProof/>
        </w:rPr>
        <w:lastRenderedPageBreak/>
        <w:t>lausn til bráðabirgða í lögunum</w:t>
      </w:r>
      <w:r>
        <w:rPr>
          <w:noProof/>
        </w:rPr>
        <w:t xml:space="preserve"> sem gerir </w:t>
      </w:r>
      <w:r w:rsidR="008E409B">
        <w:rPr>
          <w:noProof/>
        </w:rPr>
        <w:t>sveitarfélögunum</w:t>
      </w:r>
      <w:r>
        <w:rPr>
          <w:noProof/>
        </w:rPr>
        <w:t xml:space="preserve"> kleift að </w:t>
      </w:r>
      <w:r w:rsidR="005F0182">
        <w:rPr>
          <w:noProof/>
        </w:rPr>
        <w:t>fela skoðunarmönnum utan byggingarfulltrúaembættanna yfirferð hönnunargagna</w:t>
      </w:r>
      <w:r>
        <w:rPr>
          <w:noProof/>
        </w:rPr>
        <w:t xml:space="preserve"> að uppfylltum ákveðnum</w:t>
      </w:r>
      <w:r w:rsidR="005F0182">
        <w:rPr>
          <w:noProof/>
        </w:rPr>
        <w:t xml:space="preserve"> </w:t>
      </w:r>
      <w:r>
        <w:rPr>
          <w:noProof/>
        </w:rPr>
        <w:t xml:space="preserve">skilyrðum. </w:t>
      </w:r>
      <w:r w:rsidR="006C571D">
        <w:rPr>
          <w:noProof/>
        </w:rPr>
        <w:t xml:space="preserve">Ekki er þó um endanlega lausn að ræða þar sem </w:t>
      </w:r>
      <w:r w:rsidR="00CC1EE6">
        <w:rPr>
          <w:noProof/>
        </w:rPr>
        <w:t>fyrirhuguð er heildarendurskoðun á eftirliti með framkvæmdum við mannvirki og er ákvæðið því aðeins til bráðabirgða.</w:t>
      </w:r>
    </w:p>
    <w:p w14:paraId="4CD483F6" w14:textId="28097A88" w:rsidR="00D0740D" w:rsidRDefault="00984A3D" w:rsidP="00923F94">
      <w:pPr>
        <w:rPr>
          <w:noProof/>
        </w:rPr>
      </w:pPr>
      <w:r>
        <w:rPr>
          <w:noProof/>
        </w:rPr>
        <w:t xml:space="preserve">Ekki hefur </w:t>
      </w:r>
      <w:r w:rsidR="00084220">
        <w:rPr>
          <w:noProof/>
        </w:rPr>
        <w:t>enn hafist</w:t>
      </w:r>
      <w:r>
        <w:rPr>
          <w:noProof/>
        </w:rPr>
        <w:t xml:space="preserve"> vinna við þá heildarendurskoðun</w:t>
      </w:r>
      <w:r w:rsidR="00084220">
        <w:rPr>
          <w:noProof/>
        </w:rPr>
        <w:t xml:space="preserve"> sem kallað hefur verið eftir af hálfu Alþingis</w:t>
      </w:r>
      <w:r>
        <w:rPr>
          <w:noProof/>
        </w:rPr>
        <w:t xml:space="preserve"> á ákvæðum laga um mannvirki nr. 160/2010 um faggildingu eftirlitsaðila</w:t>
      </w:r>
      <w:r w:rsidR="00084220">
        <w:rPr>
          <w:noProof/>
        </w:rPr>
        <w:t xml:space="preserve">. Nauðsynlegt er að hefja slíka endurskoðun sem fyrst, enda hefur ítrekað verið vakin athygli á því að krafa um faggildingu eftirlitsaðila þekkist ekki á hinum </w:t>
      </w:r>
      <w:r w:rsidR="006C1927">
        <w:rPr>
          <w:noProof/>
        </w:rPr>
        <w:t>N</w:t>
      </w:r>
      <w:r w:rsidR="00084220">
        <w:rPr>
          <w:noProof/>
        </w:rPr>
        <w:t>orðurlöndunum eða í öðrum löndum sem við miðum okkur við</w:t>
      </w:r>
      <w:r w:rsidR="0062011C">
        <w:rPr>
          <w:noProof/>
        </w:rPr>
        <w:t xml:space="preserve"> og </w:t>
      </w:r>
      <w:r w:rsidR="00084220">
        <w:rPr>
          <w:noProof/>
        </w:rPr>
        <w:t>að of mikill kostnaður lendi á húsbyggjendum verði allir eftirlitsaðilar faggiltir</w:t>
      </w:r>
      <w:r w:rsidR="0062011C">
        <w:rPr>
          <w:noProof/>
        </w:rPr>
        <w:t xml:space="preserve">. Þá hefur verið bent á </w:t>
      </w:r>
      <w:r w:rsidR="00084220">
        <w:rPr>
          <w:noProof/>
        </w:rPr>
        <w:t xml:space="preserve">að svo víðtæk krafa um faggildingu sé ekki til þess fallin að einfalda stjórnsýslu og regluverk í byggingariðnaði. </w:t>
      </w:r>
    </w:p>
    <w:p w14:paraId="184CA137" w14:textId="480600E3" w:rsidR="008E409B" w:rsidRPr="00AD0184" w:rsidRDefault="008E409B" w:rsidP="008E409B">
      <w:pPr>
        <w:rPr>
          <w:noProof/>
        </w:rPr>
      </w:pPr>
      <w:r>
        <w:rPr>
          <w:noProof/>
        </w:rPr>
        <w:t>Nauðsynlegt þykir að endurskoða öll ákvæði laga um mannvirki um faggildingarkröfur gagnvart eftirlitsaðilum í byggingariðnaði en þá þarf um leið að endurmeta eftirlitsaðferðir við mannvirkjagerð í heild og leggja fram tillögur að nýju og bættu eftirlitskerfi. Þá þarf að skoða sérstaklega hvort ástæða þykir til að minnka opinbert eftirlit og leggja meiri áherslu á innra eftirlit þeirra sem ábyrgð bera á byggingarframkvæmdum. Þykir því ótímabært að kveða á um brottfall annarra ákvæða en 19. gr. laganna sem fjalla um faggildingu en þess í stað muni ráðherra fela Húsnæðis- og mannvirkjastofnun að endurskoða framkvæmd og skipulag eftirlits með mannvirkjagerð að höfðu víðtæku samráði við hagaðila.</w:t>
      </w:r>
      <w:r w:rsidR="00375A46">
        <w:rPr>
          <w:noProof/>
        </w:rPr>
        <w:t xml:space="preserve"> Stefnt verður að því</w:t>
      </w:r>
      <w:r>
        <w:rPr>
          <w:noProof/>
        </w:rPr>
        <w:t xml:space="preserve"> að </w:t>
      </w:r>
      <w:r w:rsidR="00375A46">
        <w:rPr>
          <w:noProof/>
        </w:rPr>
        <w:t>niðurstöður þeirrar endurskoðunar liggi fyrir í desember 2020</w:t>
      </w:r>
      <w:r>
        <w:rPr>
          <w:noProof/>
        </w:rPr>
        <w:t xml:space="preserve">. Þá er einnig miðað að því að hægt verði að nýta flokkun mannvirkja til að einfalda eftirlit og yrði því ákjósanlegt að samtvinna vinnu við endurskoðun eftirlitskerfis við mótun reglugerðarákvæða um flokkun mannvirkja.  </w:t>
      </w:r>
    </w:p>
    <w:p w14:paraId="41C0B0D5" w14:textId="77777777" w:rsidR="008E409B" w:rsidRPr="00D73E6C" w:rsidRDefault="008E409B" w:rsidP="00923F94">
      <w:pPr>
        <w:rPr>
          <w:noProof/>
          <w:color w:val="242424"/>
          <w:shd w:val="clear" w:color="auto" w:fill="FFFFFF"/>
        </w:rPr>
      </w:pPr>
    </w:p>
    <w:p w14:paraId="0FD764B0" w14:textId="77777777" w:rsidR="00D0740D" w:rsidRPr="00D73E6C" w:rsidRDefault="00D0740D" w:rsidP="00D0740D">
      <w:pPr>
        <w:rPr>
          <w:noProof/>
        </w:rPr>
      </w:pPr>
    </w:p>
    <w:p w14:paraId="2163D6D9" w14:textId="4E370DE0" w:rsidR="00923F94" w:rsidRPr="00D73E6C" w:rsidRDefault="00E71F27" w:rsidP="008E2025">
      <w:pPr>
        <w:pStyle w:val="Millifyrirsgn1"/>
        <w:rPr>
          <w:noProof/>
        </w:rPr>
      </w:pPr>
      <w:r w:rsidRPr="00D73E6C">
        <w:rPr>
          <w:noProof/>
        </w:rPr>
        <w:t>3</w:t>
      </w:r>
      <w:r w:rsidR="00D0740D" w:rsidRPr="00D73E6C">
        <w:rPr>
          <w:noProof/>
        </w:rPr>
        <w:t xml:space="preserve">. Meginefni frumvarpsins. </w:t>
      </w:r>
    </w:p>
    <w:p w14:paraId="4CAE9E93" w14:textId="073FC0E5" w:rsidR="00AD0184" w:rsidRPr="00E3745C" w:rsidRDefault="00270E29" w:rsidP="00AD0184">
      <w:pPr>
        <w:contextualSpacing/>
        <w:rPr>
          <w:rFonts w:eastAsiaTheme="minorHAnsi" w:cstheme="minorBidi"/>
          <w:noProof/>
        </w:rPr>
      </w:pPr>
      <w:r>
        <w:rPr>
          <w:noProof/>
        </w:rPr>
        <w:t>Í fyrsta lagi er l</w:t>
      </w:r>
      <w:r w:rsidR="00923F94" w:rsidRPr="00D73E6C">
        <w:rPr>
          <w:noProof/>
        </w:rPr>
        <w:t>agt til að ráðherra skuli í reglugerð flokka mannvirki</w:t>
      </w:r>
      <w:r>
        <w:rPr>
          <w:noProof/>
        </w:rPr>
        <w:t xml:space="preserve"> </w:t>
      </w:r>
      <w:r w:rsidR="00923F94" w:rsidRPr="00D73E6C">
        <w:rPr>
          <w:rFonts w:eastAsiaTheme="minorHAnsi" w:cstheme="minorBidi"/>
          <w:noProof/>
        </w:rPr>
        <w:t>eftir stærð, vandastigi, fyrirhugaðri notkun og samfélagslegu mikilvægi</w:t>
      </w:r>
      <w:r w:rsidR="008E409B">
        <w:rPr>
          <w:rFonts w:eastAsiaTheme="minorHAnsi" w:cstheme="minorBidi"/>
          <w:noProof/>
        </w:rPr>
        <w:t xml:space="preserve"> með það að markmiði að hægt sé að aðlaga umsóknarferli og eftirlit að eðli og umfangi framkvæmda</w:t>
      </w:r>
      <w:r w:rsidR="00923F94" w:rsidRPr="00D73E6C">
        <w:rPr>
          <w:rFonts w:eastAsiaTheme="minorHAnsi" w:cstheme="minorBidi"/>
          <w:noProof/>
        </w:rPr>
        <w:t xml:space="preserve">. </w:t>
      </w:r>
    </w:p>
    <w:p w14:paraId="445913F2" w14:textId="331AB42F" w:rsidR="00B05541" w:rsidRPr="00E3745C" w:rsidRDefault="00270E29" w:rsidP="00136131">
      <w:pPr>
        <w:contextualSpacing/>
        <w:rPr>
          <w:rFonts w:eastAsiaTheme="minorHAnsi" w:cstheme="minorBidi"/>
          <w:noProof/>
        </w:rPr>
      </w:pPr>
      <w:r w:rsidRPr="00E3745C">
        <w:rPr>
          <w:rFonts w:eastAsiaTheme="minorHAnsi" w:cstheme="minorBidi"/>
          <w:noProof/>
        </w:rPr>
        <w:t xml:space="preserve">Í öðru lagi </w:t>
      </w:r>
      <w:r w:rsidR="00B05541" w:rsidRPr="00E3745C">
        <w:rPr>
          <w:rFonts w:eastAsiaTheme="minorHAnsi" w:cstheme="minorBidi"/>
          <w:noProof/>
        </w:rPr>
        <w:t xml:space="preserve">er í frumvarpinu </w:t>
      </w:r>
      <w:r w:rsidR="00C67CAF" w:rsidRPr="00E3745C">
        <w:rPr>
          <w:rFonts w:eastAsiaTheme="minorHAnsi" w:cstheme="minorBidi"/>
          <w:noProof/>
        </w:rPr>
        <w:t>hnykkt á því að rafræn skil á hönnunargögnum og rafrænar undirskriftir og samþykki vegna umsóknarfer</w:t>
      </w:r>
      <w:r w:rsidR="00696B08">
        <w:rPr>
          <w:rFonts w:eastAsiaTheme="minorHAnsi" w:cstheme="minorBidi"/>
          <w:noProof/>
        </w:rPr>
        <w:t>l</w:t>
      </w:r>
      <w:r w:rsidR="00C67CAF" w:rsidRPr="00E3745C">
        <w:rPr>
          <w:rFonts w:eastAsiaTheme="minorHAnsi" w:cstheme="minorBidi"/>
          <w:noProof/>
        </w:rPr>
        <w:t>is og skila á gögnum vegna mannvirkjagerðar</w:t>
      </w:r>
      <w:r w:rsidR="00671663">
        <w:rPr>
          <w:rFonts w:eastAsiaTheme="minorHAnsi" w:cstheme="minorBidi"/>
          <w:noProof/>
        </w:rPr>
        <w:t xml:space="preserve"> verði að meginreglu og er það mikilvægur þáttur í því að ná fram þeim markmiðum stjórnvalda að minnka sóun með því að stuðla að rafrænum skilum á gögnum, rafrænum undirskriftum og rafrænum samskiptum</w:t>
      </w:r>
      <w:r w:rsidR="00696B08">
        <w:rPr>
          <w:rFonts w:eastAsiaTheme="minorHAnsi" w:cstheme="minorBidi"/>
          <w:noProof/>
        </w:rPr>
        <w:t xml:space="preserve">. </w:t>
      </w:r>
    </w:p>
    <w:p w14:paraId="03F9C5C4" w14:textId="227F42C5" w:rsidR="00240603" w:rsidRPr="00E3745C" w:rsidRDefault="00270E29" w:rsidP="008E2025">
      <w:pPr>
        <w:contextualSpacing/>
        <w:rPr>
          <w:rFonts w:eastAsiaTheme="minorHAnsi" w:cstheme="minorBidi"/>
          <w:b/>
          <w:bCs/>
          <w:noProof/>
        </w:rPr>
      </w:pPr>
      <w:r w:rsidRPr="00E3745C">
        <w:rPr>
          <w:rFonts w:eastAsiaTheme="minorHAnsi" w:cstheme="minorBidi"/>
          <w:noProof/>
        </w:rPr>
        <w:t>Í þriðja lagi felur f</w:t>
      </w:r>
      <w:r w:rsidR="00240603" w:rsidRPr="00E3745C">
        <w:rPr>
          <w:rFonts w:eastAsiaTheme="minorHAnsi" w:cstheme="minorBidi"/>
          <w:noProof/>
        </w:rPr>
        <w:t>rumvarpið í sér niðurfellingu á faggildingarkröfu</w:t>
      </w:r>
      <w:r w:rsidR="00120D4C" w:rsidRPr="00E3745C">
        <w:rPr>
          <w:rFonts w:eastAsiaTheme="minorHAnsi" w:cstheme="minorBidi"/>
          <w:noProof/>
        </w:rPr>
        <w:t xml:space="preserve"> </w:t>
      </w:r>
      <w:r w:rsidR="00240603" w:rsidRPr="00E3745C">
        <w:rPr>
          <w:rFonts w:eastAsiaTheme="minorHAnsi" w:cstheme="minorBidi"/>
          <w:noProof/>
        </w:rPr>
        <w:t xml:space="preserve">fyrir byggingarfulltrúaembætti sveitarfélaga og </w:t>
      </w:r>
      <w:r w:rsidR="00AD0184" w:rsidRPr="00E3745C">
        <w:rPr>
          <w:rFonts w:eastAsiaTheme="minorHAnsi" w:cstheme="minorBidi"/>
          <w:noProof/>
        </w:rPr>
        <w:t>Húsnæðis- og m</w:t>
      </w:r>
      <w:r w:rsidR="00240603" w:rsidRPr="00E3745C">
        <w:rPr>
          <w:rFonts w:eastAsiaTheme="minorHAnsi" w:cstheme="minorBidi"/>
          <w:noProof/>
        </w:rPr>
        <w:t>annvirkjastofnun</w:t>
      </w:r>
      <w:r w:rsidR="00120D4C" w:rsidRPr="00E3745C">
        <w:rPr>
          <w:rFonts w:eastAsiaTheme="minorHAnsi" w:cstheme="minorBidi"/>
          <w:noProof/>
        </w:rPr>
        <w:t xml:space="preserve"> skv. 19. gr. laganna</w:t>
      </w:r>
      <w:r w:rsidR="00240603" w:rsidRPr="00E3745C">
        <w:rPr>
          <w:rFonts w:eastAsiaTheme="minorHAnsi" w:cstheme="minorBidi"/>
          <w:noProof/>
        </w:rPr>
        <w:t>. Sveitarfélögin hafa flest talið að mikill kostnaðarauki felist í kröfu um faggildingu leyfisveitanda og hafa þau, ásamt fulltrúum atvinnulífsins, bent á að ákjósanlegra væri að skoða</w:t>
      </w:r>
      <w:r w:rsidR="00FF1B12" w:rsidRPr="00E3745C">
        <w:rPr>
          <w:rFonts w:eastAsiaTheme="minorHAnsi" w:cstheme="minorBidi"/>
          <w:noProof/>
        </w:rPr>
        <w:t xml:space="preserve"> heldur </w:t>
      </w:r>
      <w:r w:rsidR="00240603" w:rsidRPr="00E3745C">
        <w:rPr>
          <w:rFonts w:eastAsiaTheme="minorHAnsi" w:cstheme="minorBidi"/>
          <w:noProof/>
        </w:rPr>
        <w:t>útvistun verkefna til óháðra sérfræðinga, svo sem verkfræðistofa</w:t>
      </w:r>
      <w:r w:rsidR="008E2025" w:rsidRPr="00E3745C">
        <w:rPr>
          <w:rFonts w:eastAsiaTheme="minorHAnsi" w:cstheme="minorBidi"/>
          <w:noProof/>
        </w:rPr>
        <w:t xml:space="preserve">. </w:t>
      </w:r>
    </w:p>
    <w:p w14:paraId="2F6C1FFF" w14:textId="4DCA7660" w:rsidR="00D15EA6" w:rsidRPr="00E3745C" w:rsidRDefault="00D15EA6" w:rsidP="00696FF9">
      <w:pPr>
        <w:rPr>
          <w:noProof/>
        </w:rPr>
      </w:pPr>
      <w:r w:rsidRPr="00E3745C">
        <w:rPr>
          <w:noProof/>
        </w:rPr>
        <w:t>Á öðrum Norðurlöndum er þess hvorki krafist að byggingarfulltrúar séu faggiltir sem skoðunarstofur né er byggingareftirliti útvistað til faggiltar skoðunarstofa á sambærilegan máta og gert er ráð fyrir í 19. gr. gildandi laga um mannvirki.</w:t>
      </w:r>
      <w:r w:rsidR="00696FF9">
        <w:rPr>
          <w:noProof/>
        </w:rPr>
        <w:t xml:space="preserve"> Þar er þó að meginstefnu gert ráð fyrir að innra eftirlit, sérstaklega hvað varðar burðarþol og brunahönnun, fari fram af hálfu eftirlitsaðila sem hafa hlotið til þess leyfi faggiltrar skoðunarstofu. Þar eru framkvæmdaraðilar sjálfir ábyrgir fyrir eftirliti með hönnun og framkvæmdum en þeir bera einnig ábyrgð á verkinu í heild, ólíkt því ábyrgðarkerfi sem notast er við á Íslandi, þar sem ábyrgðin skiptist á milli eiganda, byggingarstjóra, hönnuða og iðnmeistara.</w:t>
      </w:r>
      <w:r w:rsidRPr="00E3745C">
        <w:rPr>
          <w:noProof/>
        </w:rPr>
        <w:t xml:space="preserve"> Í Danmörku </w:t>
      </w:r>
      <w:r w:rsidR="00E3745C" w:rsidRPr="00E3745C">
        <w:rPr>
          <w:noProof/>
        </w:rPr>
        <w:t>hefur</w:t>
      </w:r>
      <w:r w:rsidRPr="00E3745C">
        <w:rPr>
          <w:noProof/>
        </w:rPr>
        <w:t xml:space="preserve"> </w:t>
      </w:r>
      <w:r w:rsidR="00696FF9">
        <w:rPr>
          <w:noProof/>
        </w:rPr>
        <w:t>nýlega verið</w:t>
      </w:r>
      <w:r w:rsidRPr="00E3745C">
        <w:rPr>
          <w:noProof/>
        </w:rPr>
        <w:t xml:space="preserve"> </w:t>
      </w:r>
      <w:r w:rsidR="00E3745C" w:rsidRPr="00E3745C">
        <w:rPr>
          <w:noProof/>
        </w:rPr>
        <w:t>innleitt</w:t>
      </w:r>
      <w:r w:rsidR="00696FF9">
        <w:rPr>
          <w:noProof/>
        </w:rPr>
        <w:t xml:space="preserve"> </w:t>
      </w:r>
      <w:r w:rsidR="00696FF9">
        <w:rPr>
          <w:noProof/>
        </w:rPr>
        <w:lastRenderedPageBreak/>
        <w:t>slíkt</w:t>
      </w:r>
      <w:r w:rsidR="00413052" w:rsidRPr="00E3745C">
        <w:rPr>
          <w:noProof/>
        </w:rPr>
        <w:t xml:space="preserve"> eftirlitskerfi</w:t>
      </w:r>
      <w:r w:rsidR="00696FF9">
        <w:rPr>
          <w:noProof/>
        </w:rPr>
        <w:t>.</w:t>
      </w:r>
      <w:r w:rsidR="00413052" w:rsidRPr="00E3745C">
        <w:rPr>
          <w:noProof/>
        </w:rPr>
        <w:t xml:space="preserve"> </w:t>
      </w:r>
      <w:r w:rsidR="00696FF9">
        <w:rPr>
          <w:noProof/>
        </w:rPr>
        <w:t xml:space="preserve">Í </w:t>
      </w:r>
      <w:r w:rsidR="00413052" w:rsidRPr="00E3745C">
        <w:rPr>
          <w:noProof/>
        </w:rPr>
        <w:t xml:space="preserve">Noregi fá fyrirtæki í byggingariðnaðinum sérstaka staðfestingu </w:t>
      </w:r>
      <w:r w:rsidR="00CA1695" w:rsidRPr="00E3745C">
        <w:rPr>
          <w:noProof/>
        </w:rPr>
        <w:t>(</w:t>
      </w:r>
      <w:r w:rsidR="00413052" w:rsidRPr="00E3745C">
        <w:rPr>
          <w:noProof/>
        </w:rPr>
        <w:t>central godkjenning) frá hinu opinbera</w:t>
      </w:r>
      <w:r w:rsidR="00A14710" w:rsidRPr="00E3745C">
        <w:rPr>
          <w:noProof/>
        </w:rPr>
        <w:t>,</w:t>
      </w:r>
      <w:r w:rsidR="00413052" w:rsidRPr="00E3745C">
        <w:rPr>
          <w:noProof/>
        </w:rPr>
        <w:t xml:space="preserve"> m.a. um að eftirlit sé fullnægjandi, sem þarf að endurnýja á þriggja ára fresti. Þá er einnig notast við eftirlit óháðra þriðja aðila í </w:t>
      </w:r>
      <w:r w:rsidR="00E3745C" w:rsidRPr="00E3745C">
        <w:rPr>
          <w:noProof/>
        </w:rPr>
        <w:t>flóknari</w:t>
      </w:r>
      <w:r w:rsidR="00413052" w:rsidRPr="00E3745C">
        <w:rPr>
          <w:noProof/>
        </w:rPr>
        <w:t xml:space="preserve"> verkum</w:t>
      </w:r>
      <w:r w:rsidR="00A14710" w:rsidRPr="00E3745C">
        <w:rPr>
          <w:noProof/>
        </w:rPr>
        <w:t xml:space="preserve"> í Noregi</w:t>
      </w:r>
      <w:r w:rsidR="00AD0184" w:rsidRPr="00E3745C">
        <w:rPr>
          <w:noProof/>
        </w:rPr>
        <w:t>, en slíkir eftirlitsaðilar fá einnig staðfestingu frá hinu opinbera.</w:t>
      </w:r>
    </w:p>
    <w:p w14:paraId="3E40FE9C" w14:textId="77777777" w:rsidR="00D15EA6" w:rsidRPr="00D73E6C" w:rsidRDefault="00D15EA6" w:rsidP="00D0740D">
      <w:pPr>
        <w:rPr>
          <w:noProof/>
        </w:rPr>
      </w:pPr>
    </w:p>
    <w:p w14:paraId="413EE9C2" w14:textId="77777777" w:rsidR="00D0740D" w:rsidRPr="00D73E6C" w:rsidRDefault="00E71F27" w:rsidP="00D0740D">
      <w:pPr>
        <w:pStyle w:val="Millifyrirsgn1"/>
        <w:rPr>
          <w:noProof/>
        </w:rPr>
      </w:pPr>
      <w:r w:rsidRPr="00D73E6C">
        <w:rPr>
          <w:noProof/>
        </w:rPr>
        <w:t>4</w:t>
      </w:r>
      <w:r w:rsidR="00D0740D" w:rsidRPr="00D73E6C">
        <w:rPr>
          <w:noProof/>
        </w:rPr>
        <w:t xml:space="preserve">. Samræmi við stjórnarskrá og alþjóðlegar skuldbindingar. </w:t>
      </w:r>
    </w:p>
    <w:p w14:paraId="259A97B0" w14:textId="31418510" w:rsidR="00D0740D" w:rsidRPr="00D73E6C" w:rsidRDefault="00D73E6C" w:rsidP="00D0740D">
      <w:pPr>
        <w:rPr>
          <w:noProof/>
        </w:rPr>
      </w:pPr>
      <w:r>
        <w:rPr>
          <w:color w:val="242424"/>
          <w:shd w:val="clear" w:color="auto" w:fill="FFFFFF"/>
        </w:rPr>
        <w:t>Frumvarpið hefur ekki gefið tilefni til mats á samræmi þess við stjórnarskrá og alþjóðlegar skuldbindingar Íslands. </w:t>
      </w:r>
    </w:p>
    <w:p w14:paraId="36B9F71B" w14:textId="77777777" w:rsidR="00D0740D" w:rsidRPr="00D73E6C" w:rsidRDefault="00D0740D" w:rsidP="00D0740D">
      <w:pPr>
        <w:rPr>
          <w:noProof/>
        </w:rPr>
      </w:pPr>
    </w:p>
    <w:p w14:paraId="17499B2E" w14:textId="77777777" w:rsidR="00D0740D" w:rsidRPr="00D73E6C" w:rsidRDefault="00E71F27" w:rsidP="00D0740D">
      <w:pPr>
        <w:pStyle w:val="Millifyrirsgn1"/>
        <w:rPr>
          <w:noProof/>
        </w:rPr>
      </w:pPr>
      <w:r w:rsidRPr="00D73E6C">
        <w:rPr>
          <w:noProof/>
        </w:rPr>
        <w:t>5</w:t>
      </w:r>
      <w:r w:rsidR="00D0740D" w:rsidRPr="00D73E6C">
        <w:rPr>
          <w:noProof/>
        </w:rPr>
        <w:t xml:space="preserve">. Samráð. </w:t>
      </w:r>
    </w:p>
    <w:p w14:paraId="5B9B0C34" w14:textId="6BA25972" w:rsidR="00B640CF" w:rsidRPr="00B640CF" w:rsidRDefault="00B640CF" w:rsidP="00212106">
      <w:pPr>
        <w:rPr>
          <w:noProof/>
        </w:rPr>
      </w:pPr>
      <w:r>
        <w:rPr>
          <w:noProof/>
        </w:rPr>
        <w:t>Helstu hagsmunaaðilar eru sveitarfélög, skoðunarstofur, framkvæmdaraðilar sem og almenningur sem hefur hag af hagstæðum húsnæðismarkaði</w:t>
      </w:r>
      <w:r w:rsidR="00B05541">
        <w:rPr>
          <w:noProof/>
        </w:rPr>
        <w:t xml:space="preserve">. Frumvarpið var byggt á tillögum Byggingarvettvangsins, sem er samstarfsvettvangur stjórnvalda og annarra hagsmunaaðila. </w:t>
      </w:r>
      <w:r w:rsidR="002F561A" w:rsidRPr="00D73E6C">
        <w:rPr>
          <w:noProof/>
        </w:rPr>
        <w:t>Þar</w:t>
      </w:r>
      <w:r w:rsidR="002F561A">
        <w:rPr>
          <w:noProof/>
        </w:rPr>
        <w:t xml:space="preserve"> eiga</w:t>
      </w:r>
      <w:r w:rsidR="002F561A" w:rsidRPr="00D73E6C">
        <w:rPr>
          <w:noProof/>
        </w:rPr>
        <w:t xml:space="preserve"> Íbúðalánasjóður, Mannvirkjastofnun, Samtök </w:t>
      </w:r>
      <w:r w:rsidR="002F561A">
        <w:rPr>
          <w:noProof/>
        </w:rPr>
        <w:t>i</w:t>
      </w:r>
      <w:r w:rsidR="002F561A" w:rsidRPr="00D73E6C">
        <w:rPr>
          <w:noProof/>
        </w:rPr>
        <w:t>ðnaðarins, Nýsköpunarmiðstöð Íslands, Framkvæmdasýsla ríkisins, Samband íslenskra sveitarfélaga og Skipulagsstofnun fulltrúa</w:t>
      </w:r>
      <w:r w:rsidR="002F561A">
        <w:rPr>
          <w:noProof/>
        </w:rPr>
        <w:t xml:space="preserve">. Þá var einnig </w:t>
      </w:r>
      <w:r w:rsidR="00B0187D">
        <w:rPr>
          <w:noProof/>
        </w:rPr>
        <w:t xml:space="preserve">haft samráð við OECD við undirbúning tillagna Byggingarvettvangsins í tengslum við yfirstandandi samkeppnismat OECD á byggingariðnaði á Íslandi. </w:t>
      </w:r>
    </w:p>
    <w:p w14:paraId="294BFD85" w14:textId="4EC41EB3" w:rsidR="00082194" w:rsidRDefault="00082194" w:rsidP="00082194">
      <w:pPr>
        <w:rPr>
          <w:noProof/>
        </w:rPr>
      </w:pPr>
      <w:r>
        <w:rPr>
          <w:noProof/>
        </w:rPr>
        <w:tab/>
        <w:t xml:space="preserve">Byggingavettvangnum var falið að útfæra tillögur átakshóps stjórnvalda í húsnæðismálum þær tillögur er snéru að byggingar- og skipulagsmálum. Byggingavettvangurinn hélt samráðsdag þar sem þátttakendur voru rúmlega 60 og voru bæði fulltrúar framkvæmdaaðila á almennum markaði og fulltrúar opinberra stofnana og sveitarfélaga auk margra hagaðila sem koma að þessum málum. Í þessari vinnu var unnið að því að forgangsraða tillögum með það </w:t>
      </w:r>
      <w:r w:rsidR="00375A46">
        <w:rPr>
          <w:noProof/>
        </w:rPr>
        <w:t xml:space="preserve">að </w:t>
      </w:r>
      <w:r>
        <w:rPr>
          <w:noProof/>
        </w:rPr>
        <w:t>markmið</w:t>
      </w:r>
      <w:r w:rsidR="00375A46">
        <w:rPr>
          <w:noProof/>
        </w:rPr>
        <w:t>i</w:t>
      </w:r>
      <w:r>
        <w:rPr>
          <w:noProof/>
        </w:rPr>
        <w:t xml:space="preserve"> að stytta byggingartíma, lækka byggingarkostnað og auka skilvirkni í byggingu íbúðarhúsnæðis.</w:t>
      </w:r>
      <w:r>
        <w:rPr>
          <w:rStyle w:val="Tilvsunneanmlsgrein"/>
          <w:noProof/>
        </w:rPr>
        <w:footnoteReference w:id="2"/>
      </w:r>
    </w:p>
    <w:p w14:paraId="302A8284" w14:textId="6349A7CA" w:rsidR="00D0740D" w:rsidRPr="00D73E6C" w:rsidRDefault="00D0740D" w:rsidP="00D73E6C">
      <w:pPr>
        <w:ind w:firstLine="0"/>
        <w:rPr>
          <w:noProof/>
        </w:rPr>
      </w:pPr>
    </w:p>
    <w:p w14:paraId="69DDCD2E" w14:textId="77777777" w:rsidR="00D0740D" w:rsidRPr="00D73E6C" w:rsidRDefault="00E71F27" w:rsidP="00D0740D">
      <w:pPr>
        <w:pStyle w:val="Millifyrirsgn1"/>
        <w:rPr>
          <w:noProof/>
        </w:rPr>
      </w:pPr>
      <w:r w:rsidRPr="00D73E6C">
        <w:rPr>
          <w:noProof/>
        </w:rPr>
        <w:t>6</w:t>
      </w:r>
      <w:r w:rsidR="00D0740D" w:rsidRPr="00D73E6C">
        <w:rPr>
          <w:noProof/>
        </w:rPr>
        <w:t xml:space="preserve">. Mat á áhrifum. </w:t>
      </w:r>
    </w:p>
    <w:p w14:paraId="60522B11" w14:textId="157D045B" w:rsidR="00DE3435" w:rsidRDefault="00D73E6C" w:rsidP="00D73E6C">
      <w:pPr>
        <w:rPr>
          <w:noProof/>
          <w:color w:val="242424"/>
          <w:shd w:val="clear" w:color="auto" w:fill="FFFFFF"/>
        </w:rPr>
      </w:pPr>
      <w:r w:rsidRPr="00D73E6C">
        <w:rPr>
          <w:noProof/>
          <w:color w:val="242424"/>
          <w:shd w:val="clear" w:color="auto" w:fill="FFFFFF"/>
        </w:rPr>
        <w:t xml:space="preserve">Gert er ráð fyrir að samþykkt frumvarpsins hafi takmörkuð áhrif á fjárhag ríkissjóðs og óveruleg áhrif til aukinnar stjórnsýslubyrði hjá stjórnvöldum á meðan flokkun mannvirkja verður innleidd, en muni einfalda stjórnsýslu til framtíðar. </w:t>
      </w:r>
      <w:r w:rsidR="00DE3435">
        <w:rPr>
          <w:noProof/>
          <w:color w:val="242424"/>
          <w:shd w:val="clear" w:color="auto" w:fill="FFFFFF"/>
        </w:rPr>
        <w:t xml:space="preserve">Ennfremur mun aukin rafræn stjórnsýsla og flæði gagna í gegnum </w:t>
      </w:r>
      <w:r w:rsidR="008C51CD">
        <w:rPr>
          <w:noProof/>
          <w:color w:val="242424"/>
          <w:shd w:val="clear" w:color="auto" w:fill="FFFFFF"/>
        </w:rPr>
        <w:t>B</w:t>
      </w:r>
      <w:r w:rsidR="00DE3435">
        <w:rPr>
          <w:noProof/>
          <w:color w:val="242424"/>
          <w:shd w:val="clear" w:color="auto" w:fill="FFFFFF"/>
        </w:rPr>
        <w:t>yggingargátt minnka umfang stjórnsýslu byggingarfulltrúa</w:t>
      </w:r>
      <w:r w:rsidR="008C51CD">
        <w:rPr>
          <w:noProof/>
          <w:color w:val="242424"/>
          <w:shd w:val="clear" w:color="auto" w:fill="FFFFFF"/>
        </w:rPr>
        <w:t xml:space="preserve"> og auka skilvirkni og gagnsæi</w:t>
      </w:r>
      <w:r w:rsidR="00DE3435">
        <w:rPr>
          <w:noProof/>
          <w:color w:val="242424"/>
          <w:shd w:val="clear" w:color="auto" w:fill="FFFFFF"/>
        </w:rPr>
        <w:t>.</w:t>
      </w:r>
    </w:p>
    <w:p w14:paraId="49A9326D" w14:textId="35C66E3E" w:rsidR="00D73E6C" w:rsidRPr="00C05520" w:rsidRDefault="00D73E6C" w:rsidP="00D73E6C">
      <w:pPr>
        <w:rPr>
          <w:noProof/>
        </w:rPr>
      </w:pPr>
      <w:r w:rsidRPr="00D73E6C">
        <w:rPr>
          <w:noProof/>
          <w:color w:val="242424"/>
          <w:shd w:val="clear" w:color="auto" w:fill="FFFFFF"/>
        </w:rPr>
        <w:t>Þá mun</w:t>
      </w:r>
      <w:r w:rsidR="0010785F">
        <w:rPr>
          <w:noProof/>
          <w:color w:val="242424"/>
          <w:shd w:val="clear" w:color="auto" w:fill="FFFFFF"/>
        </w:rPr>
        <w:t>u</w:t>
      </w:r>
      <w:r w:rsidRPr="00D73E6C">
        <w:rPr>
          <w:noProof/>
          <w:color w:val="242424"/>
          <w:shd w:val="clear" w:color="auto" w:fill="FFFFFF"/>
        </w:rPr>
        <w:t xml:space="preserve"> sveitarfé</w:t>
      </w:r>
      <w:r w:rsidR="0010785F">
        <w:rPr>
          <w:noProof/>
          <w:color w:val="242424"/>
          <w:shd w:val="clear" w:color="auto" w:fill="FFFFFF"/>
        </w:rPr>
        <w:t xml:space="preserve">lögin ekki </w:t>
      </w:r>
      <w:r w:rsidR="00EF2984">
        <w:rPr>
          <w:noProof/>
          <w:color w:val="242424"/>
          <w:shd w:val="clear" w:color="auto" w:fill="FFFFFF"/>
        </w:rPr>
        <w:t>þurfa að bera viðbótarkostnað</w:t>
      </w:r>
      <w:r w:rsidRPr="00D73E6C">
        <w:rPr>
          <w:noProof/>
          <w:color w:val="242424"/>
          <w:shd w:val="clear" w:color="auto" w:fill="FFFFFF"/>
        </w:rPr>
        <w:t xml:space="preserve"> vegna faggildingar</w:t>
      </w:r>
      <w:r>
        <w:rPr>
          <w:noProof/>
          <w:color w:val="242424"/>
          <w:shd w:val="clear" w:color="auto" w:fill="FFFFFF"/>
        </w:rPr>
        <w:t xml:space="preserve"> en stjórnsýsla þeirra í formi byggingareftirlits verða óbreytt frá því sem nú er</w:t>
      </w:r>
      <w:r w:rsidRPr="00D73E6C">
        <w:rPr>
          <w:noProof/>
          <w:color w:val="242424"/>
          <w:shd w:val="clear" w:color="auto" w:fill="FFFFFF"/>
        </w:rPr>
        <w:t>.</w:t>
      </w:r>
      <w:r w:rsidR="00DE3435">
        <w:rPr>
          <w:noProof/>
          <w:color w:val="242424"/>
          <w:shd w:val="clear" w:color="auto" w:fill="FFFFFF"/>
        </w:rPr>
        <w:t xml:space="preserve"> </w:t>
      </w:r>
      <w:r w:rsidR="00375A46">
        <w:rPr>
          <w:noProof/>
          <w:color w:val="242424"/>
          <w:shd w:val="clear" w:color="auto" w:fill="FFFFFF"/>
        </w:rPr>
        <w:t>Kostnaður vegna úttekta skoðunarstofa á</w:t>
      </w:r>
      <w:r w:rsidR="00DE3435">
        <w:rPr>
          <w:noProof/>
          <w:color w:val="242424"/>
          <w:shd w:val="clear" w:color="auto" w:fill="FFFFFF"/>
        </w:rPr>
        <w:t xml:space="preserve"> gæðastjórnunarkerfum byggingarfulltrúa </w:t>
      </w:r>
      <w:r w:rsidR="00375A46">
        <w:rPr>
          <w:noProof/>
          <w:color w:val="242424"/>
          <w:shd w:val="clear" w:color="auto" w:fill="FFFFFF"/>
        </w:rPr>
        <w:t>þó á</w:t>
      </w:r>
      <w:r w:rsidR="00DE3435">
        <w:rPr>
          <w:noProof/>
          <w:color w:val="242424"/>
          <w:shd w:val="clear" w:color="auto" w:fill="FFFFFF"/>
        </w:rPr>
        <w:t xml:space="preserve"> </w:t>
      </w:r>
      <w:r w:rsidR="00DE3435" w:rsidRPr="00C05520">
        <w:rPr>
          <w:noProof/>
          <w:shd w:val="clear" w:color="auto" w:fill="FFFFFF"/>
        </w:rPr>
        <w:t>sveitarfélögin, en áður var gert ráð fyrir því að byggingarfulltrúar hefðu gæðakerfi vottað a</w:t>
      </w:r>
      <w:r w:rsidR="00E3745C" w:rsidRPr="00C05520">
        <w:rPr>
          <w:noProof/>
          <w:shd w:val="clear" w:color="auto" w:fill="FFFFFF"/>
        </w:rPr>
        <w:t>f</w:t>
      </w:r>
      <w:r w:rsidR="00DE3435" w:rsidRPr="00C05520">
        <w:rPr>
          <w:noProof/>
          <w:shd w:val="clear" w:color="auto" w:fill="FFFFFF"/>
        </w:rPr>
        <w:t xml:space="preserve"> faggiltri vottunarstofu auk þess að embætti þeirra hefði faggildingu. Kostnaður vegna úttekta skoðunarstofa með gæðastjórnunarkerfum er óverulegur og mun lægri en sá kostnaður sem sveitarfélögin hefðu borið vegna faggildingar eða gæða</w:t>
      </w:r>
      <w:r w:rsidR="00A51B8E">
        <w:rPr>
          <w:noProof/>
          <w:shd w:val="clear" w:color="auto" w:fill="FFFFFF"/>
        </w:rPr>
        <w:t>stjórnunar</w:t>
      </w:r>
      <w:r w:rsidR="00DE3435" w:rsidRPr="00C05520">
        <w:rPr>
          <w:noProof/>
          <w:shd w:val="clear" w:color="auto" w:fill="FFFFFF"/>
        </w:rPr>
        <w:t>kerfis sem vottað væri af faggiltri vottunarstofu.</w:t>
      </w:r>
    </w:p>
    <w:p w14:paraId="7B00565D" w14:textId="211D18F4" w:rsidR="00D73E6C" w:rsidRDefault="00D15EA6" w:rsidP="00D73E6C">
      <w:pPr>
        <w:autoSpaceDE w:val="0"/>
        <w:autoSpaceDN w:val="0"/>
        <w:rPr>
          <w:noProof/>
        </w:rPr>
      </w:pPr>
      <w:r w:rsidRPr="00C05520">
        <w:rPr>
          <w:noProof/>
        </w:rPr>
        <w:t xml:space="preserve">Þá er líklegt að </w:t>
      </w:r>
      <w:r w:rsidR="00D73E6C" w:rsidRPr="00C05520">
        <w:rPr>
          <w:noProof/>
        </w:rPr>
        <w:t xml:space="preserve">byggingarkostnaður muni lækka vegna einfaldara og hnitmiðaðra eftirlits </w:t>
      </w:r>
      <w:r w:rsidR="00D73E6C">
        <w:rPr>
          <w:noProof/>
        </w:rPr>
        <w:t xml:space="preserve">sem verði framkvæmt af hinu opinbera, í stað faggiltra skoðunarstofa, sérstaklega í einfaldari verkum. </w:t>
      </w:r>
      <w:r w:rsidR="00B640CF">
        <w:rPr>
          <w:noProof/>
        </w:rPr>
        <w:t>Þá hefur frumvarpið áhrif á þær skoðunarstofur sem þegar hafa hafið undirbúning að faggildingu á þessu sviði. Þó verð</w:t>
      </w:r>
      <w:r w:rsidR="0010785F">
        <w:rPr>
          <w:noProof/>
        </w:rPr>
        <w:t>ur</w:t>
      </w:r>
      <w:r w:rsidR="00B640CF">
        <w:rPr>
          <w:noProof/>
        </w:rPr>
        <w:t xml:space="preserve"> </w:t>
      </w:r>
      <w:r w:rsidR="0010785F">
        <w:rPr>
          <w:noProof/>
        </w:rPr>
        <w:t>20. gr. laganna</w:t>
      </w:r>
      <w:r w:rsidR="00B640CF">
        <w:rPr>
          <w:noProof/>
        </w:rPr>
        <w:t xml:space="preserve"> óbreytt </w:t>
      </w:r>
      <w:r w:rsidR="00B05541">
        <w:rPr>
          <w:noProof/>
        </w:rPr>
        <w:t xml:space="preserve">að svo stöddu </w:t>
      </w:r>
      <w:r w:rsidR="00B640CF">
        <w:rPr>
          <w:noProof/>
        </w:rPr>
        <w:t xml:space="preserve">hvað varðar aðkomu faggiltra skoðanastofa </w:t>
      </w:r>
      <w:r w:rsidR="0010785F">
        <w:rPr>
          <w:noProof/>
        </w:rPr>
        <w:t>en við bætist heimild til bráðabirgða til að heimila aðra skoðunarmenn í tilteknum verkum þar sem engin faggilt skoðunarstofa hefur tekið til starfa</w:t>
      </w:r>
      <w:r w:rsidR="00B640CF">
        <w:rPr>
          <w:noProof/>
        </w:rPr>
        <w:t xml:space="preserve">. </w:t>
      </w:r>
    </w:p>
    <w:p w14:paraId="38DD6BEE" w14:textId="77777777" w:rsidR="00CF125A" w:rsidRPr="00D73E6C" w:rsidRDefault="00CF125A" w:rsidP="00D73E6C">
      <w:pPr>
        <w:autoSpaceDE w:val="0"/>
        <w:autoSpaceDN w:val="0"/>
        <w:rPr>
          <w:noProof/>
        </w:rPr>
      </w:pPr>
    </w:p>
    <w:p w14:paraId="422D9FBA" w14:textId="35EF453D" w:rsidR="008E2025" w:rsidRDefault="008E2025" w:rsidP="008E2025">
      <w:pPr>
        <w:autoSpaceDE w:val="0"/>
        <w:autoSpaceDN w:val="0"/>
        <w:rPr>
          <w:noProof/>
        </w:rPr>
      </w:pPr>
    </w:p>
    <w:p w14:paraId="116F104E" w14:textId="7027775E" w:rsidR="00A654C8" w:rsidRDefault="00CA1695" w:rsidP="00CA1695">
      <w:pPr>
        <w:ind w:firstLine="0"/>
        <w:jc w:val="center"/>
        <w:rPr>
          <w:i/>
          <w:iCs/>
          <w:noProof/>
        </w:rPr>
      </w:pPr>
      <w:r>
        <w:rPr>
          <w:i/>
          <w:iCs/>
          <w:noProof/>
        </w:rPr>
        <w:t>Um einstakar greinar frumvarpsins</w:t>
      </w:r>
    </w:p>
    <w:p w14:paraId="3F2C788A" w14:textId="77777777" w:rsidR="00414EE0" w:rsidRDefault="00414EE0" w:rsidP="00CA1695">
      <w:pPr>
        <w:ind w:firstLine="0"/>
        <w:jc w:val="center"/>
        <w:rPr>
          <w:noProof/>
        </w:rPr>
      </w:pPr>
    </w:p>
    <w:p w14:paraId="351B43A4" w14:textId="5C00629F" w:rsidR="00CA1695" w:rsidRDefault="00CA1695" w:rsidP="00CA1695">
      <w:pPr>
        <w:ind w:firstLine="0"/>
        <w:jc w:val="center"/>
        <w:rPr>
          <w:noProof/>
        </w:rPr>
      </w:pPr>
      <w:r>
        <w:rPr>
          <w:noProof/>
        </w:rPr>
        <w:t>Um 1. gr.</w:t>
      </w:r>
    </w:p>
    <w:p w14:paraId="54B942F8" w14:textId="60B75D25" w:rsidR="00671663" w:rsidRPr="00E3745C" w:rsidRDefault="00414EE0" w:rsidP="00671663">
      <w:pPr>
        <w:contextualSpacing/>
        <w:rPr>
          <w:rFonts w:eastAsiaTheme="minorHAnsi" w:cstheme="minorBidi"/>
          <w:noProof/>
        </w:rPr>
      </w:pPr>
      <w:r>
        <w:rPr>
          <w:noProof/>
        </w:rPr>
        <w:t>Með þessari breytingu er tekinn af allur vafi um að rafrænar undirskriftir</w:t>
      </w:r>
      <w:r w:rsidR="008C51CD">
        <w:rPr>
          <w:noProof/>
        </w:rPr>
        <w:t>, áritanir</w:t>
      </w:r>
      <w:r>
        <w:rPr>
          <w:noProof/>
        </w:rPr>
        <w:t xml:space="preserve"> og staðfestingar</w:t>
      </w:r>
      <w:r w:rsidR="008567F6">
        <w:rPr>
          <w:noProof/>
        </w:rPr>
        <w:t xml:space="preserve"> vegna byggingarleyfis</w:t>
      </w:r>
      <w:r>
        <w:rPr>
          <w:noProof/>
        </w:rPr>
        <w:t xml:space="preserve"> í Byggingargátt</w:t>
      </w:r>
      <w:r w:rsidR="001914E9">
        <w:rPr>
          <w:noProof/>
        </w:rPr>
        <w:t xml:space="preserve"> eða á öðrum vettvangi</w:t>
      </w:r>
      <w:r>
        <w:rPr>
          <w:noProof/>
        </w:rPr>
        <w:t xml:space="preserve"> eru </w:t>
      </w:r>
      <w:r w:rsidR="008C51CD">
        <w:rPr>
          <w:noProof/>
        </w:rPr>
        <w:t>jafngildar áritun með eigin hendi</w:t>
      </w:r>
      <w:r>
        <w:rPr>
          <w:noProof/>
        </w:rPr>
        <w:t xml:space="preserve"> og er stefnt að því að gagnaskil, staðfestingar og samþykki fari að öllu leyti fram með rafrænum hætti.</w:t>
      </w:r>
      <w:r w:rsidR="00671663">
        <w:rPr>
          <w:noProof/>
        </w:rPr>
        <w:t xml:space="preserve"> </w:t>
      </w:r>
      <w:r w:rsidR="00671663">
        <w:rPr>
          <w:rFonts w:eastAsiaTheme="minorHAnsi" w:cstheme="minorBidi"/>
          <w:noProof/>
        </w:rPr>
        <w:t>Notkun Byggingargáttar var gerð að lagaskyldu með lögum um Húsnæðis- og mannvirkjastofnun</w:t>
      </w:r>
      <w:r w:rsidR="00671663" w:rsidRPr="00E3745C">
        <w:rPr>
          <w:rFonts w:eastAsiaTheme="minorHAnsi" w:cstheme="minorBidi"/>
          <w:noProof/>
        </w:rPr>
        <w:t xml:space="preserve"> og er </w:t>
      </w:r>
      <w:r w:rsidR="00671663">
        <w:rPr>
          <w:rFonts w:eastAsiaTheme="minorHAnsi" w:cstheme="minorBidi"/>
          <w:noProof/>
        </w:rPr>
        <w:t>innleiðing rafrænna undirskrifta og staðfestinga</w:t>
      </w:r>
      <w:r w:rsidR="00671663" w:rsidRPr="00E3745C">
        <w:rPr>
          <w:rFonts w:eastAsiaTheme="minorHAnsi" w:cstheme="minorBidi"/>
          <w:noProof/>
        </w:rPr>
        <w:t xml:space="preserve"> liður í </w:t>
      </w:r>
      <w:r w:rsidR="00671663">
        <w:rPr>
          <w:rFonts w:eastAsiaTheme="minorHAnsi" w:cstheme="minorBidi"/>
          <w:noProof/>
        </w:rPr>
        <w:t>áframhaldandi</w:t>
      </w:r>
      <w:r w:rsidR="00671663" w:rsidRPr="00E3745C">
        <w:rPr>
          <w:rFonts w:eastAsiaTheme="minorHAnsi" w:cstheme="minorBidi"/>
          <w:noProof/>
        </w:rPr>
        <w:t xml:space="preserve"> vinnu við að gera stjórnsýslu mannvirkjamála rafræna</w:t>
      </w:r>
      <w:r w:rsidR="00671663">
        <w:rPr>
          <w:rFonts w:eastAsiaTheme="minorHAnsi" w:cstheme="minorBidi"/>
          <w:noProof/>
        </w:rPr>
        <w:t xml:space="preserve"> og skilvirka </w:t>
      </w:r>
      <w:r w:rsidR="00671663" w:rsidRPr="00E3745C">
        <w:rPr>
          <w:rFonts w:eastAsiaTheme="minorHAnsi" w:cstheme="minorBidi"/>
          <w:noProof/>
        </w:rPr>
        <w:t xml:space="preserve">með notkun </w:t>
      </w:r>
      <w:r w:rsidR="00671663">
        <w:rPr>
          <w:rFonts w:eastAsiaTheme="minorHAnsi" w:cstheme="minorBidi"/>
          <w:noProof/>
        </w:rPr>
        <w:t>B</w:t>
      </w:r>
      <w:r w:rsidR="00671663" w:rsidRPr="00E3745C">
        <w:rPr>
          <w:rFonts w:eastAsiaTheme="minorHAnsi" w:cstheme="minorBidi"/>
          <w:noProof/>
        </w:rPr>
        <w:t>yggingargáttar.</w:t>
      </w:r>
      <w:r w:rsidR="00671663">
        <w:rPr>
          <w:rFonts w:eastAsiaTheme="minorHAnsi" w:cstheme="minorBidi"/>
          <w:noProof/>
        </w:rPr>
        <w:t xml:space="preserve"> Með breytingunni</w:t>
      </w:r>
      <w:r w:rsidR="00B56EE3">
        <w:rPr>
          <w:rFonts w:eastAsiaTheme="minorHAnsi" w:cstheme="minorBidi"/>
          <w:noProof/>
        </w:rPr>
        <w:t xml:space="preserve"> er</w:t>
      </w:r>
      <w:r w:rsidR="00671663">
        <w:rPr>
          <w:rFonts w:eastAsiaTheme="minorHAnsi" w:cstheme="minorBidi"/>
          <w:noProof/>
        </w:rPr>
        <w:t xml:space="preserve"> stefnt að því að rafræn skil, undirskriftir og staðfestingar verði að meginreglu við </w:t>
      </w:r>
      <w:r w:rsidR="004F6A36">
        <w:rPr>
          <w:rFonts w:eastAsiaTheme="minorHAnsi" w:cstheme="minorBidi"/>
          <w:noProof/>
        </w:rPr>
        <w:t xml:space="preserve">umsóknarferli um byggingarleyfi og </w:t>
      </w:r>
      <w:r w:rsidR="00671663">
        <w:rPr>
          <w:rFonts w:eastAsiaTheme="minorHAnsi" w:cstheme="minorBidi"/>
          <w:noProof/>
        </w:rPr>
        <w:t xml:space="preserve">notkun Byggingargáttar.  </w:t>
      </w:r>
    </w:p>
    <w:p w14:paraId="771D6485" w14:textId="3DA64A9D" w:rsidR="008329EF" w:rsidRDefault="008329EF" w:rsidP="00CA1695">
      <w:pPr>
        <w:ind w:firstLine="0"/>
        <w:rPr>
          <w:noProof/>
        </w:rPr>
      </w:pPr>
    </w:p>
    <w:p w14:paraId="2F892C19" w14:textId="72BD8D46" w:rsidR="008329EF" w:rsidRDefault="008329EF" w:rsidP="008329EF">
      <w:pPr>
        <w:ind w:firstLine="0"/>
        <w:jc w:val="center"/>
        <w:rPr>
          <w:noProof/>
        </w:rPr>
      </w:pPr>
      <w:r>
        <w:rPr>
          <w:noProof/>
        </w:rPr>
        <w:t xml:space="preserve">Um 2. gr. </w:t>
      </w:r>
    </w:p>
    <w:p w14:paraId="167390D0" w14:textId="06A25963" w:rsidR="00414EE0" w:rsidRPr="00082194" w:rsidRDefault="008C51CD" w:rsidP="00082194">
      <w:pPr>
        <w:contextualSpacing/>
        <w:rPr>
          <w:rFonts w:eastAsiaTheme="minorHAnsi" w:cstheme="minorBidi"/>
          <w:noProof/>
        </w:rPr>
      </w:pPr>
      <w:r>
        <w:rPr>
          <w:rFonts w:eastAsiaTheme="minorHAnsi" w:cstheme="minorBidi"/>
          <w:noProof/>
        </w:rPr>
        <w:t xml:space="preserve">Þá er </w:t>
      </w:r>
      <w:r>
        <w:rPr>
          <w:noProof/>
        </w:rPr>
        <w:t>l</w:t>
      </w:r>
      <w:r w:rsidR="00414EE0">
        <w:rPr>
          <w:noProof/>
        </w:rPr>
        <w:t xml:space="preserve">agt er til að innleiða skuli flokkun mannvirkja með reglugerð, í því skyni að gera eftirlit hnitmiðaðra í hverju verki fyrir sig. Flokkunin skal gerð eftir stærð mannvirkja, flækjustigi þeirra í byggingu, fyrirhugaðri notkun og samfélagslegu mikilvægi. Með slíkri flokkun má auka eftirlit með flóknari mannvirkjum en að sama skapi minnka eftirlit með einfaldari mannvirkjum og þeim mannvirkjum sem ætluð eru til eigin nota. </w:t>
      </w:r>
      <w:r w:rsidR="008E409B" w:rsidRPr="00D73E6C">
        <w:rPr>
          <w:rFonts w:eastAsiaTheme="minorHAnsi" w:cstheme="minorBidi"/>
          <w:noProof/>
        </w:rPr>
        <w:t>Með því að innleiða flokkun mannvirkja mætti gera framkvæmdarferlið einfaldara og styttra, með minna eftirliti, fyrir þau mannvirki sem teljast minniháttar samkvæmt flokkun en hafa ferlið ítarlegra, með auknu eftirliti, fyrir þau mannvirki sem teljast til að mynda flókin og samfélagslega mikilvæg</w:t>
      </w:r>
      <w:r w:rsidR="008E409B">
        <w:rPr>
          <w:rFonts w:eastAsiaTheme="minorHAnsi" w:cstheme="minorBidi"/>
          <w:noProof/>
        </w:rPr>
        <w:t>.</w:t>
      </w:r>
      <w:r w:rsidR="008E409B" w:rsidRPr="00D73E6C">
        <w:rPr>
          <w:rFonts w:eastAsiaTheme="minorHAnsi" w:cstheme="minorBidi"/>
          <w:noProof/>
        </w:rPr>
        <w:t xml:space="preserve"> Gildandi lög gera ráð fyrir því að tilteknar undantekningar séu frá byggingarleyfisskyldu en framkvæmdin sé þá </w:t>
      </w:r>
      <w:r w:rsidR="008E409B" w:rsidRPr="00E3745C">
        <w:rPr>
          <w:rFonts w:eastAsiaTheme="minorHAnsi" w:cstheme="minorBidi"/>
          <w:noProof/>
        </w:rPr>
        <w:t xml:space="preserve">að meginstefnu háð tilkynningarskyldu. Er það í takt við framkvæmdina á hinum </w:t>
      </w:r>
      <w:r w:rsidR="008E409B">
        <w:rPr>
          <w:rFonts w:eastAsiaTheme="minorHAnsi" w:cstheme="minorBidi"/>
          <w:noProof/>
        </w:rPr>
        <w:t>N</w:t>
      </w:r>
      <w:r w:rsidR="008E409B" w:rsidRPr="00E3745C">
        <w:rPr>
          <w:rFonts w:eastAsiaTheme="minorHAnsi" w:cstheme="minorBidi"/>
          <w:noProof/>
        </w:rPr>
        <w:t>orðurlöndunum, þar sem umfang eftirlits er í samræmi við flækjustig og mikilvægi mannvirkis. Stefnt er að því að útfæra flokkun mannvirkja í nánu samráði við hagsmunaaðila og önnur stjórnvöld til að ná þeim markmiðum sem sóst er eftir.</w:t>
      </w:r>
    </w:p>
    <w:p w14:paraId="70F63E8D" w14:textId="3A5598E2" w:rsidR="008329EF" w:rsidRDefault="008329EF" w:rsidP="00A533AF">
      <w:pPr>
        <w:ind w:firstLine="0"/>
        <w:rPr>
          <w:noProof/>
        </w:rPr>
      </w:pPr>
    </w:p>
    <w:p w14:paraId="4F303433" w14:textId="77777777" w:rsidR="004F182D" w:rsidRDefault="004F182D" w:rsidP="004F182D">
      <w:pPr>
        <w:ind w:firstLine="0"/>
        <w:jc w:val="center"/>
        <w:rPr>
          <w:noProof/>
        </w:rPr>
      </w:pPr>
      <w:r>
        <w:rPr>
          <w:noProof/>
        </w:rPr>
        <w:t xml:space="preserve">Um 3. gr. </w:t>
      </w:r>
    </w:p>
    <w:p w14:paraId="00D6E588" w14:textId="2526DD22" w:rsidR="004F182D" w:rsidRDefault="004F182D" w:rsidP="004F182D">
      <w:pPr>
        <w:ind w:firstLine="0"/>
        <w:rPr>
          <w:noProof/>
        </w:rPr>
      </w:pPr>
      <w:r>
        <w:rPr>
          <w:noProof/>
        </w:rPr>
        <w:tab/>
        <w:t xml:space="preserve">Með þessari breytingu er sett fram á skýrari hátt en í gildandi lögum hvernig eftirlit með löggiltum hönnuðum, byggingarstjórum og löggiltum iðnmeisturum fer fram með </w:t>
      </w:r>
      <w:r w:rsidR="00267BDA">
        <w:rPr>
          <w:noProof/>
        </w:rPr>
        <w:t>úttektum</w:t>
      </w:r>
      <w:r>
        <w:rPr>
          <w:noProof/>
        </w:rPr>
        <w:t xml:space="preserve"> á gæðastjórnunarkerfum þeirra. </w:t>
      </w:r>
      <w:bookmarkStart w:id="14" w:name="_Hlk38897477"/>
      <w:r>
        <w:rPr>
          <w:noProof/>
        </w:rPr>
        <w:t xml:space="preserve">Ekki er lengur kveðið á um að Húsnæðis- og mannvirkjastofnun skuli </w:t>
      </w:r>
      <w:r w:rsidR="00267BDA">
        <w:rPr>
          <w:noProof/>
        </w:rPr>
        <w:t>framkvæma</w:t>
      </w:r>
      <w:r>
        <w:rPr>
          <w:noProof/>
        </w:rPr>
        <w:t xml:space="preserve"> úttekt á gæðastjórnunarkerfum, heldur fer </w:t>
      </w:r>
      <w:r w:rsidR="00FA3D8A">
        <w:rPr>
          <w:noProof/>
        </w:rPr>
        <w:t>eftirlit</w:t>
      </w:r>
      <w:r>
        <w:rPr>
          <w:noProof/>
        </w:rPr>
        <w:t xml:space="preserve"> þannig fram að eftirlitsskyldir aðilar afla úttekta frá faggiltum skoðunar</w:t>
      </w:r>
      <w:r w:rsidR="00FA3D8A">
        <w:rPr>
          <w:noProof/>
        </w:rPr>
        <w:t>- eða vottunar</w:t>
      </w:r>
      <w:r>
        <w:rPr>
          <w:noProof/>
        </w:rPr>
        <w:t>stofum</w:t>
      </w:r>
      <w:r w:rsidR="00FA3D8A">
        <w:rPr>
          <w:noProof/>
        </w:rPr>
        <w:t xml:space="preserve"> eftir atvikum</w:t>
      </w:r>
      <w:r>
        <w:rPr>
          <w:noProof/>
        </w:rPr>
        <w:t>, en áður var stofnuninni heimilt að fela faggiltum skoðunarstofum slíkar úttektir.</w:t>
      </w:r>
      <w:bookmarkEnd w:id="14"/>
      <w:r>
        <w:rPr>
          <w:noProof/>
        </w:rPr>
        <w:t xml:space="preserve"> </w:t>
      </w:r>
      <w:r w:rsidR="003226D6">
        <w:rPr>
          <w:noProof/>
        </w:rPr>
        <w:t>Samkvæmt gildandi ákvæði er</w:t>
      </w:r>
      <w:r w:rsidR="000961BC">
        <w:rPr>
          <w:noProof/>
        </w:rPr>
        <w:t xml:space="preserve"> fremur óljóst hvort stofnunin eða eftirlitsskyldur aðili </w:t>
      </w:r>
      <w:r w:rsidR="0073083D">
        <w:rPr>
          <w:noProof/>
        </w:rPr>
        <w:t>eigi</w:t>
      </w:r>
      <w:r w:rsidR="000961BC">
        <w:rPr>
          <w:noProof/>
        </w:rPr>
        <w:t xml:space="preserve"> að leita til skoðunarstofu og</w:t>
      </w:r>
      <w:r w:rsidR="003226D6">
        <w:rPr>
          <w:noProof/>
        </w:rPr>
        <w:t xml:space="preserve"> einnig</w:t>
      </w:r>
      <w:r w:rsidR="000961BC">
        <w:rPr>
          <w:noProof/>
        </w:rPr>
        <w:t xml:space="preserve"> </w:t>
      </w:r>
      <w:r w:rsidR="00605A03">
        <w:rPr>
          <w:noProof/>
        </w:rPr>
        <w:t>hvort að greiða þ</w:t>
      </w:r>
      <w:r w:rsidR="0065726B">
        <w:rPr>
          <w:noProof/>
        </w:rPr>
        <w:t>urfi</w:t>
      </w:r>
      <w:r w:rsidR="00605A03">
        <w:rPr>
          <w:noProof/>
        </w:rPr>
        <w:t xml:space="preserve"> </w:t>
      </w:r>
      <w:r w:rsidR="0065726B">
        <w:rPr>
          <w:noProof/>
        </w:rPr>
        <w:t>fyrir slíka úttekt</w:t>
      </w:r>
      <w:r w:rsidR="00605A03">
        <w:rPr>
          <w:noProof/>
        </w:rPr>
        <w:t xml:space="preserve"> í formi þjónustugjalds eða hvort greiða ætti beint til viðkomandi skoðunarstofu. </w:t>
      </w:r>
      <w:r w:rsidR="00302C1A">
        <w:rPr>
          <w:noProof/>
        </w:rPr>
        <w:t xml:space="preserve">Með breytingunni er </w:t>
      </w:r>
      <w:r w:rsidR="00E86176">
        <w:rPr>
          <w:noProof/>
        </w:rPr>
        <w:t>ferli eftirlitsins</w:t>
      </w:r>
      <w:r w:rsidR="00EE40D0">
        <w:rPr>
          <w:noProof/>
        </w:rPr>
        <w:t xml:space="preserve"> skýrt</w:t>
      </w:r>
      <w:r w:rsidR="00E86176">
        <w:rPr>
          <w:noProof/>
        </w:rPr>
        <w:t xml:space="preserve"> auk þess </w:t>
      </w:r>
      <w:r w:rsidR="00F37656">
        <w:rPr>
          <w:noProof/>
        </w:rPr>
        <w:t xml:space="preserve">sem nú </w:t>
      </w:r>
      <w:r w:rsidR="00EE40D0">
        <w:rPr>
          <w:noProof/>
        </w:rPr>
        <w:t>er tekið sérstaklega</w:t>
      </w:r>
      <w:r w:rsidR="00F37656">
        <w:rPr>
          <w:noProof/>
        </w:rPr>
        <w:t xml:space="preserve"> fram að eftirlitsskyldir aðilar skul</w:t>
      </w:r>
      <w:r w:rsidR="00C569A4">
        <w:rPr>
          <w:noProof/>
        </w:rPr>
        <w:t>i</w:t>
      </w:r>
      <w:r w:rsidR="00F37656">
        <w:rPr>
          <w:noProof/>
        </w:rPr>
        <w:t xml:space="preserve"> sjálfir afla úttektarvottorða frá skoðunar- eða vottunarstofum</w:t>
      </w:r>
      <w:r w:rsidR="00C569A4">
        <w:rPr>
          <w:noProof/>
        </w:rPr>
        <w:t xml:space="preserve"> og bera eðli máls samkvæmt kostnað af því</w:t>
      </w:r>
      <w:r w:rsidR="00F37656">
        <w:rPr>
          <w:noProof/>
        </w:rPr>
        <w:t>.</w:t>
      </w:r>
      <w:r w:rsidR="00B65C41">
        <w:rPr>
          <w:noProof/>
        </w:rPr>
        <w:t xml:space="preserve"> </w:t>
      </w:r>
      <w:r w:rsidR="0066623B">
        <w:rPr>
          <w:noProof/>
        </w:rPr>
        <w:t>Þá er ráðherra veitt heimild til að kveða nánar á um tilhögun eftirlits með gæðastjórnunarkerfum í reglugerð</w:t>
      </w:r>
      <w:r w:rsidR="00601DB8">
        <w:rPr>
          <w:noProof/>
        </w:rPr>
        <w:t>.</w:t>
      </w:r>
    </w:p>
    <w:p w14:paraId="01993A0F" w14:textId="77777777" w:rsidR="004F182D" w:rsidRDefault="004F182D" w:rsidP="004F182D">
      <w:pPr>
        <w:ind w:firstLine="0"/>
        <w:rPr>
          <w:noProof/>
        </w:rPr>
      </w:pPr>
    </w:p>
    <w:p w14:paraId="56AEEC05" w14:textId="6C0082C8" w:rsidR="00EB6036" w:rsidRDefault="00EB6036" w:rsidP="00EB6036">
      <w:pPr>
        <w:ind w:firstLine="0"/>
        <w:jc w:val="center"/>
        <w:rPr>
          <w:noProof/>
        </w:rPr>
      </w:pPr>
      <w:r>
        <w:rPr>
          <w:noProof/>
        </w:rPr>
        <w:t xml:space="preserve">Um </w:t>
      </w:r>
      <w:r w:rsidR="00A51B8E">
        <w:rPr>
          <w:noProof/>
        </w:rPr>
        <w:t>4</w:t>
      </w:r>
      <w:r>
        <w:rPr>
          <w:noProof/>
        </w:rPr>
        <w:t xml:space="preserve">. gr. </w:t>
      </w:r>
    </w:p>
    <w:p w14:paraId="01B4F1E5" w14:textId="697A185A" w:rsidR="00E0305D" w:rsidRDefault="00A14A6B" w:rsidP="00A91F9C">
      <w:pPr>
        <w:ind w:firstLine="0"/>
        <w:rPr>
          <w:noProof/>
        </w:rPr>
      </w:pPr>
      <w:r>
        <w:rPr>
          <w:noProof/>
        </w:rPr>
        <w:tab/>
        <w:t>Með þessari grein verður krafa um faggildingu byggingarfulltrúa og Húsnæðis- og mannvirkjastofnun</w:t>
      </w:r>
      <w:r w:rsidR="008C51CD">
        <w:rPr>
          <w:noProof/>
        </w:rPr>
        <w:t>ar</w:t>
      </w:r>
      <w:r>
        <w:rPr>
          <w:noProof/>
        </w:rPr>
        <w:t xml:space="preserve"> felld úr gildi. Í stað 19. gr. núgildandi laga kemur ákvæði um </w:t>
      </w:r>
      <w:r w:rsidR="00E0305D">
        <w:rPr>
          <w:noProof/>
        </w:rPr>
        <w:t xml:space="preserve">skyldu </w:t>
      </w:r>
      <w:r w:rsidR="00E0305D">
        <w:rPr>
          <w:noProof/>
        </w:rPr>
        <w:lastRenderedPageBreak/>
        <w:t>leyfisveitenda</w:t>
      </w:r>
      <w:r w:rsidR="00E0305D" w:rsidRPr="00E0305D">
        <w:rPr>
          <w:noProof/>
        </w:rPr>
        <w:t xml:space="preserve"> </w:t>
      </w:r>
      <w:r w:rsidR="00E0305D">
        <w:rPr>
          <w:noProof/>
        </w:rPr>
        <w:t>til að hafa virkt gæðastjórnunarkerfi, sem</w:t>
      </w:r>
      <w:r>
        <w:rPr>
          <w:noProof/>
        </w:rPr>
        <w:t xml:space="preserve"> nú er að finna í 2. mgr. 2. tölul. ákvæðis til bráðabirgða.</w:t>
      </w:r>
      <w:r w:rsidR="00E0305D">
        <w:rPr>
          <w:noProof/>
        </w:rPr>
        <w:t xml:space="preserve"> Með orðinu „leyfisveitandi“ er átt við bæði byggingarfulltrúa og Húsnæðis- og mannvirkjastofnun, að því leyti sem hún sinnir hlutverki byggingarfulltrúa samkvæmt 3. mgr. 9. gr. laganna. </w:t>
      </w:r>
    </w:p>
    <w:p w14:paraId="0D1A4349" w14:textId="7995CE32" w:rsidR="00D358D6" w:rsidRDefault="00A14A6B" w:rsidP="00D358D6">
      <w:pPr>
        <w:rPr>
          <w:noProof/>
        </w:rPr>
      </w:pPr>
      <w:r>
        <w:rPr>
          <w:noProof/>
        </w:rPr>
        <w:t xml:space="preserve">Samkvæmt </w:t>
      </w:r>
      <w:r w:rsidR="00E0305D">
        <w:rPr>
          <w:noProof/>
        </w:rPr>
        <w:t xml:space="preserve">2. mgr. 2. tölul. </w:t>
      </w:r>
      <w:r>
        <w:rPr>
          <w:noProof/>
        </w:rPr>
        <w:t>bráðabirgða</w:t>
      </w:r>
      <w:r w:rsidR="00E0305D">
        <w:rPr>
          <w:noProof/>
        </w:rPr>
        <w:t>ákvæðis núgildandi laga</w:t>
      </w:r>
      <w:r>
        <w:rPr>
          <w:noProof/>
        </w:rPr>
        <w:t xml:space="preserve"> skyldu </w:t>
      </w:r>
      <w:r w:rsidR="00A533AF">
        <w:rPr>
          <w:noProof/>
        </w:rPr>
        <w:t xml:space="preserve">öll </w:t>
      </w:r>
      <w:r>
        <w:rPr>
          <w:noProof/>
        </w:rPr>
        <w:t xml:space="preserve">byggingarfulltrúaembætti hafa komið sér upp gæðastjórnunarkerfi fyrir 1. janúar 2015. Ákvæðið verður fellt úr gildi en krafa um að embættin hafi virk gæðastjórnunarkerfi verður færð yfir í </w:t>
      </w:r>
      <w:r w:rsidR="00A533AF">
        <w:rPr>
          <w:noProof/>
        </w:rPr>
        <w:t>19. gr. laganna. Eitt af helstu verkefnum Húsnæðis- og mannvirkjastofnunar er að tryggja samræmingu byggingareftirli</w:t>
      </w:r>
      <w:r w:rsidR="00D358D6">
        <w:rPr>
          <w:noProof/>
        </w:rPr>
        <w:t>ts</w:t>
      </w:r>
      <w:r w:rsidR="00A533AF">
        <w:rPr>
          <w:noProof/>
        </w:rPr>
        <w:t xml:space="preserve"> á gjörvöllu landinu</w:t>
      </w:r>
      <w:r w:rsidR="00A778E6">
        <w:rPr>
          <w:noProof/>
        </w:rPr>
        <w:t>.</w:t>
      </w:r>
      <w:r w:rsidR="00A533AF">
        <w:rPr>
          <w:noProof/>
        </w:rPr>
        <w:t xml:space="preserve"> </w:t>
      </w:r>
      <w:r w:rsidR="00A778E6">
        <w:rPr>
          <w:noProof/>
        </w:rPr>
        <w:t>Þ</w:t>
      </w:r>
      <w:r w:rsidR="00A533AF">
        <w:rPr>
          <w:noProof/>
        </w:rPr>
        <w:t>ykir því nauðsynlegt að viðhalda kröfu um að</w:t>
      </w:r>
      <w:r w:rsidR="00A778E6">
        <w:rPr>
          <w:noProof/>
        </w:rPr>
        <w:t xml:space="preserve"> byggingarfulltrúar séu með virk</w:t>
      </w:r>
      <w:r w:rsidR="00A533AF">
        <w:rPr>
          <w:noProof/>
        </w:rPr>
        <w:t xml:space="preserve"> gæðastjórnunarkerfi </w:t>
      </w:r>
      <w:r w:rsidR="00A778E6">
        <w:rPr>
          <w:noProof/>
        </w:rPr>
        <w:t xml:space="preserve">sem </w:t>
      </w:r>
      <w:r w:rsidR="00A533AF">
        <w:rPr>
          <w:noProof/>
        </w:rPr>
        <w:t>Húsnæðis- og mannvirkjastofnun h</w:t>
      </w:r>
      <w:r w:rsidR="00A778E6">
        <w:rPr>
          <w:noProof/>
        </w:rPr>
        <w:t>efur</w:t>
      </w:r>
      <w:r w:rsidR="00A533AF">
        <w:rPr>
          <w:noProof/>
        </w:rPr>
        <w:t xml:space="preserve"> eftirlit með til að stuðla að samræmingu byggingareftirlits</w:t>
      </w:r>
      <w:r w:rsidR="00A778E6">
        <w:rPr>
          <w:noProof/>
        </w:rPr>
        <w:t xml:space="preserve"> og samræmdri notkun skoðanahandbóka</w:t>
      </w:r>
      <w:r w:rsidR="00A533AF">
        <w:rPr>
          <w:noProof/>
        </w:rPr>
        <w:t>.</w:t>
      </w:r>
      <w:r w:rsidR="00D358D6">
        <w:rPr>
          <w:noProof/>
        </w:rPr>
        <w:t xml:space="preserve"> Eftirlit með gæðastjórnunarkerfi Húsnæðis- og mannvirkjastofnunar</w:t>
      </w:r>
      <w:r w:rsidR="00A778E6">
        <w:rPr>
          <w:noProof/>
        </w:rPr>
        <w:t xml:space="preserve"> sem leyfisveitanda</w:t>
      </w:r>
      <w:r w:rsidR="00D358D6">
        <w:rPr>
          <w:noProof/>
        </w:rPr>
        <w:t xml:space="preserve"> verður í formi innra eftirlits. </w:t>
      </w:r>
    </w:p>
    <w:p w14:paraId="306EE3D5" w14:textId="2E358364" w:rsidR="00671663" w:rsidRPr="00E3745C" w:rsidRDefault="00671663" w:rsidP="00671663">
      <w:pPr>
        <w:rPr>
          <w:noProof/>
        </w:rPr>
      </w:pPr>
      <w:r w:rsidRPr="00E3745C">
        <w:rPr>
          <w:noProof/>
        </w:rPr>
        <w:t>Verði 19. gr. laganna um faggildingu leyfisveitenda felld úr gildi mun eftirlit ekki breytast í framkvæmd, þar sem krafan um faggildingu hefur ekki enn tekið gildi og ekkert sveitarfélag hefur hlotið faggildingu</w:t>
      </w:r>
      <w:r w:rsidRPr="00E3745C">
        <w:rPr>
          <w:rFonts w:eastAsiaTheme="minorHAnsi" w:cstheme="minorBidi"/>
          <w:noProof/>
        </w:rPr>
        <w:t xml:space="preserve"> en samkvæmt núgildandi lögum tekur ákvæðið ekki gildi fyrr en 1. janúar 2021</w:t>
      </w:r>
      <w:r w:rsidRPr="00E3745C">
        <w:rPr>
          <w:noProof/>
        </w:rPr>
        <w:t>. Leyfisveitendur munu fara áfram með eftirlit samkvæmt 16. gr. laga um mannvirki, þ.e. yfirferð hönnunargagna og framkvæmd stöðu-, öryggis- og lokaúttekta. Innra eftirlit er á höndum byggingarstjóra auk þess sem sveitarfélögum er</w:t>
      </w:r>
      <w:r>
        <w:rPr>
          <w:noProof/>
        </w:rPr>
        <w:t xml:space="preserve"> enn</w:t>
      </w:r>
      <w:r w:rsidRPr="00E3745C">
        <w:rPr>
          <w:noProof/>
        </w:rPr>
        <w:t xml:space="preserve"> heimilt samkvæmt 20. gr. laga um mannvirki að fela faggiltum skoðunarstofum eftirlit byggingarfulltrúa að hluta eða í heild. Þá getur byggingarfulltrúi einnig ákveðið að fela faggiltri skoðunarstofu eftirlit með vandasömum verkum að hluta eða í heild</w:t>
      </w:r>
      <w:r>
        <w:rPr>
          <w:noProof/>
        </w:rPr>
        <w:t xml:space="preserve"> samkvæmt 20. gr</w:t>
      </w:r>
      <w:r w:rsidRPr="00E3745C">
        <w:rPr>
          <w:noProof/>
        </w:rPr>
        <w:t xml:space="preserve">. </w:t>
      </w:r>
      <w:r>
        <w:rPr>
          <w:noProof/>
        </w:rPr>
        <w:t>Í ljósi þess að engin faggild skoðunarstofa hefur tekið til starfa verður til bráðabirgða kveðið á um heimild byggingarfulltrúaembætta til að fela öðrum en faggil</w:t>
      </w:r>
      <w:r w:rsidR="009D15E9">
        <w:rPr>
          <w:noProof/>
        </w:rPr>
        <w:t>t</w:t>
      </w:r>
      <w:r>
        <w:rPr>
          <w:noProof/>
        </w:rPr>
        <w:t xml:space="preserve">um skoðunarstofum yfirferð séruppdrátta í verkum sem teljast vandasöm eða umfangsmikil. Þá verður heimilt að gera sérstakar kröfur til skoðunarmanna ef um sérstaklega vandasama framkvæmd er að ræða. </w:t>
      </w:r>
    </w:p>
    <w:p w14:paraId="325A3421" w14:textId="498EA842" w:rsidR="00A533AF" w:rsidRDefault="00A533AF" w:rsidP="00A14A6B">
      <w:pPr>
        <w:ind w:firstLine="0"/>
        <w:jc w:val="left"/>
        <w:rPr>
          <w:noProof/>
        </w:rPr>
      </w:pPr>
    </w:p>
    <w:p w14:paraId="4010575F" w14:textId="003CEA40" w:rsidR="00A533AF" w:rsidRDefault="00A533AF" w:rsidP="00A533AF">
      <w:pPr>
        <w:ind w:firstLine="0"/>
        <w:jc w:val="center"/>
        <w:rPr>
          <w:noProof/>
        </w:rPr>
      </w:pPr>
      <w:r>
        <w:rPr>
          <w:noProof/>
        </w:rPr>
        <w:t xml:space="preserve">Um </w:t>
      </w:r>
      <w:r w:rsidR="00A51B8E">
        <w:rPr>
          <w:noProof/>
        </w:rPr>
        <w:t>5</w:t>
      </w:r>
      <w:r>
        <w:rPr>
          <w:noProof/>
        </w:rPr>
        <w:t xml:space="preserve">. gr. </w:t>
      </w:r>
    </w:p>
    <w:p w14:paraId="7F0DFCFA" w14:textId="3F821795" w:rsidR="00EB6036" w:rsidRPr="00CA1695" w:rsidRDefault="00A533AF" w:rsidP="00A91F9C">
      <w:pPr>
        <w:rPr>
          <w:noProof/>
        </w:rPr>
      </w:pPr>
      <w:r>
        <w:rPr>
          <w:noProof/>
        </w:rPr>
        <w:t>Með breytingunni er</w:t>
      </w:r>
      <w:r w:rsidR="00771E9A">
        <w:rPr>
          <w:noProof/>
        </w:rPr>
        <w:t xml:space="preserve"> orðalagi 2. </w:t>
      </w:r>
      <w:r w:rsidR="00741B37">
        <w:rPr>
          <w:noProof/>
        </w:rPr>
        <w:t>máls. 2. mgr. ákvæðisins breytt til samræmis við 1. gr. frumvarpsins</w:t>
      </w:r>
      <w:r w:rsidR="00EF232A">
        <w:rPr>
          <w:noProof/>
        </w:rPr>
        <w:t xml:space="preserve"> og þannig tekinn af allur vafi um að </w:t>
      </w:r>
      <w:r w:rsidR="007D71CA">
        <w:rPr>
          <w:noProof/>
        </w:rPr>
        <w:t xml:space="preserve">rafræn undirskrift uppdrátta sé heimil. Eins og fram hefur komið </w:t>
      </w:r>
      <w:r w:rsidR="008E4AA9">
        <w:rPr>
          <w:noProof/>
        </w:rPr>
        <w:t>er stefnt að því að rafrænar undirskriftir verði að meginreglu við umsóknarferli byggingarleyfis. Þá er</w:t>
      </w:r>
      <w:r>
        <w:rPr>
          <w:noProof/>
        </w:rPr>
        <w:t xml:space="preserve"> 3. málsl. 5. mgr. </w:t>
      </w:r>
      <w:r w:rsidR="00763D21">
        <w:rPr>
          <w:noProof/>
        </w:rPr>
        <w:t>felld</w:t>
      </w:r>
      <w:r w:rsidR="00D358D6">
        <w:rPr>
          <w:noProof/>
        </w:rPr>
        <w:t>ur</w:t>
      </w:r>
      <w:r w:rsidR="00763D21">
        <w:rPr>
          <w:noProof/>
        </w:rPr>
        <w:t xml:space="preserve"> úr gildi þar sem ekki er talið þjóna tilgangi að hönnunarstjóri áriti alla séruppdrætti, enda bera viðkomandi hönnuðir ábyrgð á þeim hönnunargögnum sem þeir leggja fram sem og að þeir séu samræmdir við aðaluppdrátt. Hönnunarstjóri ber ábyrgð á því að slík samræming fari fram og leggur hann fram yfirlit um ábyrgðarsvið einstakra hönnuða sem og yfirlit um innra eftirlit því til staðfestingar. </w:t>
      </w:r>
    </w:p>
    <w:p w14:paraId="72CB60F6" w14:textId="6E214F2F" w:rsidR="00D0740D" w:rsidRPr="00D73E6C" w:rsidRDefault="00D0740D" w:rsidP="00A533AF">
      <w:pPr>
        <w:jc w:val="left"/>
        <w:rPr>
          <w:noProof/>
        </w:rPr>
      </w:pPr>
    </w:p>
    <w:p w14:paraId="45AFDDCC" w14:textId="7CF64E38" w:rsidR="00A533AF" w:rsidRDefault="00A533AF" w:rsidP="00A533AF">
      <w:pPr>
        <w:ind w:firstLine="0"/>
        <w:jc w:val="center"/>
        <w:rPr>
          <w:noProof/>
        </w:rPr>
      </w:pPr>
      <w:r>
        <w:rPr>
          <w:noProof/>
        </w:rPr>
        <w:t xml:space="preserve">Um </w:t>
      </w:r>
      <w:r w:rsidR="00A51B8E">
        <w:rPr>
          <w:noProof/>
        </w:rPr>
        <w:t>6</w:t>
      </w:r>
      <w:r>
        <w:rPr>
          <w:noProof/>
        </w:rPr>
        <w:t xml:space="preserve">. gr. </w:t>
      </w:r>
    </w:p>
    <w:p w14:paraId="06DCAC56" w14:textId="03144D37" w:rsidR="00A533AF" w:rsidRPr="00CA1695" w:rsidRDefault="00763D21" w:rsidP="00D358D6">
      <w:pPr>
        <w:rPr>
          <w:noProof/>
        </w:rPr>
      </w:pPr>
      <w:r>
        <w:rPr>
          <w:noProof/>
        </w:rPr>
        <w:t>Hér er orðalagi ákvæðisins breytt þar sem ekki verður lengur miðað við að uppdrættir séu á byggingarstað í pappírsformi, heldur á rafrænu formi</w:t>
      </w:r>
      <w:r w:rsidR="00082194">
        <w:rPr>
          <w:noProof/>
        </w:rPr>
        <w:t>, sbr. breytingar sem felast í 1. gr. frumvarps þessa.</w:t>
      </w:r>
      <w:r>
        <w:rPr>
          <w:noProof/>
        </w:rPr>
        <w:t xml:space="preserve"> </w:t>
      </w:r>
    </w:p>
    <w:p w14:paraId="5ACC0ED2" w14:textId="2A63A2EA" w:rsidR="00A533AF" w:rsidRDefault="00A533AF" w:rsidP="00A533AF">
      <w:pPr>
        <w:ind w:firstLine="0"/>
        <w:jc w:val="left"/>
        <w:rPr>
          <w:noProof/>
        </w:rPr>
      </w:pPr>
    </w:p>
    <w:p w14:paraId="4D732703" w14:textId="44510ED9" w:rsidR="00763D21" w:rsidRDefault="00763D21" w:rsidP="00763D21">
      <w:pPr>
        <w:ind w:firstLine="0"/>
        <w:jc w:val="center"/>
        <w:rPr>
          <w:noProof/>
        </w:rPr>
      </w:pPr>
      <w:r>
        <w:rPr>
          <w:noProof/>
        </w:rPr>
        <w:t xml:space="preserve">Um </w:t>
      </w:r>
      <w:r w:rsidR="00A51B8E">
        <w:rPr>
          <w:noProof/>
        </w:rPr>
        <w:t>7</w:t>
      </w:r>
      <w:r>
        <w:rPr>
          <w:noProof/>
        </w:rPr>
        <w:t xml:space="preserve">. gr. </w:t>
      </w:r>
    </w:p>
    <w:p w14:paraId="55031150" w14:textId="4DC295EB" w:rsidR="00763D21" w:rsidRPr="00763D21" w:rsidRDefault="00D358D6" w:rsidP="009D15E9">
      <w:pPr>
        <w:rPr>
          <w:noProof/>
          <w:color w:val="FF0000"/>
        </w:rPr>
      </w:pPr>
      <w:r>
        <w:rPr>
          <w:noProof/>
        </w:rPr>
        <w:t xml:space="preserve">52. gr. laganna er breytt til samræmis við 16. gr. laga um  Húsnæðis- og mannvirkjastofnun, þar sem fram kemur að stjórn stofnunarinnar setur gjaldskrá, í stað ráðherra í núgildandi ákvæði. </w:t>
      </w:r>
    </w:p>
    <w:p w14:paraId="4B6DC6DF" w14:textId="77777777" w:rsidR="00763D21" w:rsidRDefault="00763D21" w:rsidP="00A533AF">
      <w:pPr>
        <w:ind w:firstLine="0"/>
        <w:jc w:val="left"/>
        <w:rPr>
          <w:noProof/>
        </w:rPr>
      </w:pPr>
    </w:p>
    <w:p w14:paraId="10C87066" w14:textId="224AEAC6" w:rsidR="00763D21" w:rsidRDefault="00763D21" w:rsidP="00763D21">
      <w:pPr>
        <w:ind w:firstLine="0"/>
        <w:jc w:val="center"/>
        <w:rPr>
          <w:noProof/>
        </w:rPr>
      </w:pPr>
      <w:r>
        <w:rPr>
          <w:noProof/>
        </w:rPr>
        <w:lastRenderedPageBreak/>
        <w:t xml:space="preserve">Um </w:t>
      </w:r>
      <w:r w:rsidR="00A51B8E">
        <w:rPr>
          <w:noProof/>
        </w:rPr>
        <w:t>8</w:t>
      </w:r>
      <w:r>
        <w:rPr>
          <w:noProof/>
        </w:rPr>
        <w:t xml:space="preserve">. gr. </w:t>
      </w:r>
    </w:p>
    <w:p w14:paraId="748CB418" w14:textId="5722A110" w:rsidR="00763D21" w:rsidRPr="006B07B1" w:rsidRDefault="004F182D" w:rsidP="00D358D6">
      <w:pPr>
        <w:rPr>
          <w:noProof/>
        </w:rPr>
      </w:pPr>
      <w:r>
        <w:rPr>
          <w:noProof/>
        </w:rPr>
        <w:t>Þar sem fallið verður frá kröfu um faggildingu leyfisveitenda sbr. 4. gr. frumvarpsins</w:t>
      </w:r>
      <w:r w:rsidR="006C32C8">
        <w:rPr>
          <w:noProof/>
        </w:rPr>
        <w:t xml:space="preserve"> verður gæðastjórnunarkerfi byggingarfulltrúa ekki lengur hluti af faggiltri starfsemi þeirra, og mun Hugverkastofa því ekki annast eftirlit með gæðastjórnunarkerfum þeirra. Þykir því eðlilegt að kveðið verði á um þær kröfur sem gerðar eru til gæðastjórnunarkerfa leyfisveitenda í reglugerð, en nú koma slíkar kröfur fram í 8. kafla </w:t>
      </w:r>
      <w:r w:rsidR="005D5B80">
        <w:rPr>
          <w:noProof/>
        </w:rPr>
        <w:t>staðalsins ÍST EN ISO/IEC 17020 um samræmismat, sem faggilding</w:t>
      </w:r>
      <w:r w:rsidR="006C32C8">
        <w:rPr>
          <w:noProof/>
        </w:rPr>
        <w:t xml:space="preserve"> skoðunarstof</w:t>
      </w:r>
      <w:r w:rsidR="005D5B80">
        <w:rPr>
          <w:noProof/>
        </w:rPr>
        <w:t>a</w:t>
      </w:r>
      <w:r w:rsidR="006C32C8">
        <w:rPr>
          <w:noProof/>
        </w:rPr>
        <w:t xml:space="preserve"> í byggingariðnaði</w:t>
      </w:r>
      <w:r w:rsidR="005D5B80">
        <w:rPr>
          <w:noProof/>
        </w:rPr>
        <w:t xml:space="preserve"> byggist á</w:t>
      </w:r>
      <w:r w:rsidR="006C32C8">
        <w:rPr>
          <w:noProof/>
        </w:rPr>
        <w:t xml:space="preserve">. </w:t>
      </w:r>
      <w:r w:rsidR="00E52629">
        <w:rPr>
          <w:noProof/>
        </w:rPr>
        <w:t xml:space="preserve"> Ákvæði</w:t>
      </w:r>
      <w:r w:rsidR="006C32C8">
        <w:rPr>
          <w:noProof/>
        </w:rPr>
        <w:t xml:space="preserve"> </w:t>
      </w:r>
      <w:r w:rsidR="00E52629">
        <w:rPr>
          <w:noProof/>
        </w:rPr>
        <w:t xml:space="preserve">um að </w:t>
      </w:r>
      <w:r w:rsidR="006C32C8">
        <w:rPr>
          <w:noProof/>
        </w:rPr>
        <w:t xml:space="preserve">ráðherra hafi heimild til að </w:t>
      </w:r>
      <w:r w:rsidR="005B4429">
        <w:rPr>
          <w:noProof/>
        </w:rPr>
        <w:t>á</w:t>
      </w:r>
      <w:r w:rsidR="006C32C8">
        <w:rPr>
          <w:noProof/>
        </w:rPr>
        <w:t xml:space="preserve">kveða að gæðastjórnunarkerfi skuli vera vottuð af vottunarstofu </w:t>
      </w:r>
      <w:r w:rsidR="003531EB">
        <w:rPr>
          <w:noProof/>
        </w:rPr>
        <w:t xml:space="preserve">er fellt úr gildi, þar eð kveðið er á um </w:t>
      </w:r>
      <w:r w:rsidR="00831E04">
        <w:rPr>
          <w:noProof/>
        </w:rPr>
        <w:t>kröfur</w:t>
      </w:r>
      <w:r w:rsidR="003531EB">
        <w:rPr>
          <w:noProof/>
        </w:rPr>
        <w:t xml:space="preserve"> til gæðastjórnunarkerfa að þessu leyti</w:t>
      </w:r>
      <w:r w:rsidR="006571FF">
        <w:rPr>
          <w:noProof/>
        </w:rPr>
        <w:t xml:space="preserve"> í 3</w:t>
      </w:r>
      <w:r w:rsidR="00831E04">
        <w:rPr>
          <w:noProof/>
        </w:rPr>
        <w:t>. gr. frumvarpsins.</w:t>
      </w:r>
      <w:r w:rsidR="003F4F87">
        <w:rPr>
          <w:noProof/>
        </w:rPr>
        <w:t xml:space="preserve"> </w:t>
      </w:r>
    </w:p>
    <w:p w14:paraId="54E60204" w14:textId="77777777" w:rsidR="00763D21" w:rsidRPr="006B07B1" w:rsidRDefault="00763D21" w:rsidP="00763D21">
      <w:pPr>
        <w:ind w:firstLine="0"/>
        <w:jc w:val="left"/>
        <w:rPr>
          <w:noProof/>
        </w:rPr>
      </w:pPr>
    </w:p>
    <w:p w14:paraId="58D073A0" w14:textId="15EC5BEC" w:rsidR="00D358D6" w:rsidRDefault="00D358D6" w:rsidP="00D358D6">
      <w:pPr>
        <w:ind w:firstLine="0"/>
        <w:jc w:val="center"/>
        <w:rPr>
          <w:noProof/>
        </w:rPr>
      </w:pPr>
      <w:r>
        <w:rPr>
          <w:noProof/>
        </w:rPr>
        <w:t xml:space="preserve">Um </w:t>
      </w:r>
      <w:r w:rsidR="00A51B8E">
        <w:rPr>
          <w:noProof/>
        </w:rPr>
        <w:t>9</w:t>
      </w:r>
      <w:r>
        <w:rPr>
          <w:noProof/>
        </w:rPr>
        <w:t xml:space="preserve">. gr. </w:t>
      </w:r>
    </w:p>
    <w:p w14:paraId="4FF09CE9" w14:textId="13FC4AF5" w:rsidR="00D358D6" w:rsidRDefault="00D358D6" w:rsidP="00D358D6">
      <w:pPr>
        <w:rPr>
          <w:noProof/>
        </w:rPr>
      </w:pPr>
      <w:r>
        <w:rPr>
          <w:noProof/>
        </w:rPr>
        <w:t xml:space="preserve">Með ákvæðinu er </w:t>
      </w:r>
      <w:r w:rsidR="00C05520">
        <w:rPr>
          <w:noProof/>
        </w:rPr>
        <w:t xml:space="preserve">leyfisveitendum </w:t>
      </w:r>
      <w:r>
        <w:rPr>
          <w:noProof/>
        </w:rPr>
        <w:t>veitt heimild til bráðabirgða til að fela öðrum en faggiltum skoðunarstofum yfirferð séruppdrátta</w:t>
      </w:r>
      <w:r w:rsidR="00A778E6">
        <w:rPr>
          <w:noProof/>
        </w:rPr>
        <w:t xml:space="preserve"> ef um vandasama eða umfangsmikla framkvæmd er að ræða</w:t>
      </w:r>
      <w:r>
        <w:rPr>
          <w:noProof/>
        </w:rPr>
        <w:t xml:space="preserve">. </w:t>
      </w:r>
      <w:r w:rsidR="00C05520">
        <w:rPr>
          <w:noProof/>
        </w:rPr>
        <w:t xml:space="preserve">Miðað er við að yfirferð skoðunarmanna sé á ábyrgð leyfisveitanda, hvort sem um starfsmenn byggingarfulltrúa sé að ræða eða aðra skoðunarmenn. Þá ber leyfisveitandi kostnað af því að fela öðrum skoðunarmönnum yfirferð séruppdrátta. Sé um sérstaklega vandasama framkvæmd að ræða er leyfisveitanda heimilt að gera ítarlegri kröfur til skoðunarmanna en gert er í 21. gr. laganna. Slíkar hæfniskröfur byggjast á eðli verks í hverju tilfelli fyrir sig og er því eðlilegt að leyfisveitendur ákvarði þær miðað við aðstæður hverju sinni. </w:t>
      </w:r>
      <w:r w:rsidR="002F0C16">
        <w:rPr>
          <w:noProof/>
        </w:rPr>
        <w:t xml:space="preserve">Þá er vísað til </w:t>
      </w:r>
      <w:r w:rsidR="00154014">
        <w:rPr>
          <w:noProof/>
        </w:rPr>
        <w:t>3. mgr. 17. gr. gildandi laga um framkvæmd eftirlitsins</w:t>
      </w:r>
      <w:r w:rsidR="00C54963">
        <w:rPr>
          <w:noProof/>
        </w:rPr>
        <w:t xml:space="preserve"> að því leyti sem við á, enda hafa skoðunarmenn samkvæmt bráðabirgðaákvæði</w:t>
      </w:r>
      <w:r w:rsidR="00395800">
        <w:rPr>
          <w:noProof/>
        </w:rPr>
        <w:t>nu</w:t>
      </w:r>
      <w:r w:rsidR="00C54963">
        <w:rPr>
          <w:noProof/>
        </w:rPr>
        <w:t xml:space="preserve"> ekki starfsleyfi</w:t>
      </w:r>
      <w:r w:rsidR="00395800">
        <w:rPr>
          <w:noProof/>
        </w:rPr>
        <w:t xml:space="preserve"> og verður því aðeins kannað hvort þeir hafi framkvæmt eftirlit samkvæmt lögum en ekki samkvæmt skilyrðum í starfsleyfi. </w:t>
      </w:r>
      <w:r w:rsidR="00B33A49">
        <w:rPr>
          <w:noProof/>
        </w:rPr>
        <w:t xml:space="preserve">Að öðru leyti gildir 3. mgr. 17. gr. um </w:t>
      </w:r>
      <w:r w:rsidR="00951B8C">
        <w:rPr>
          <w:noProof/>
        </w:rPr>
        <w:t>útvistun eftirlits samkvæmt ákvæðinu.</w:t>
      </w:r>
    </w:p>
    <w:p w14:paraId="13BABCFB" w14:textId="77777777" w:rsidR="00D8390B" w:rsidRDefault="00D8390B" w:rsidP="00D358D6">
      <w:pPr>
        <w:rPr>
          <w:noProof/>
        </w:rPr>
      </w:pPr>
    </w:p>
    <w:p w14:paraId="5617987F" w14:textId="2CD38544" w:rsidR="00D8390B" w:rsidRDefault="00F062E2" w:rsidP="00D8390B">
      <w:pPr>
        <w:ind w:firstLine="0"/>
        <w:jc w:val="center"/>
        <w:rPr>
          <w:noProof/>
        </w:rPr>
      </w:pPr>
      <w:r>
        <w:rPr>
          <w:noProof/>
        </w:rPr>
        <w:t>10</w:t>
      </w:r>
      <w:r w:rsidR="00D8390B" w:rsidRPr="00D73E6C">
        <w:rPr>
          <w:noProof/>
        </w:rPr>
        <w:t xml:space="preserve">. gr. </w:t>
      </w:r>
    </w:p>
    <w:p w14:paraId="3F18D0E5" w14:textId="1A991AFC" w:rsidR="00D8390B" w:rsidRDefault="00D8390B" w:rsidP="00D8390B">
      <w:pPr>
        <w:contextualSpacing/>
        <w:rPr>
          <w:rFonts w:eastAsiaTheme="minorHAnsi" w:cstheme="minorBidi"/>
          <w:noProof/>
        </w:rPr>
      </w:pPr>
      <w:r>
        <w:rPr>
          <w:rFonts w:eastAsiaTheme="minorHAnsi" w:cstheme="minorBidi"/>
          <w:noProof/>
        </w:rPr>
        <w:t xml:space="preserve">Með ákvæðinu er ráðherra veitt heimild </w:t>
      </w:r>
      <w:r w:rsidR="00F062E2">
        <w:rPr>
          <w:rFonts w:eastAsiaTheme="minorHAnsi" w:cstheme="minorBidi"/>
          <w:noProof/>
        </w:rPr>
        <w:t xml:space="preserve">á grundvelli 15. gr. laga um Húsnæðis- og mannvirkjastofnun </w:t>
      </w:r>
      <w:r>
        <w:rPr>
          <w:rFonts w:eastAsiaTheme="minorHAnsi" w:cstheme="minorBidi"/>
          <w:noProof/>
        </w:rPr>
        <w:t xml:space="preserve">til að setja nánari ákvæði í reglugerð um rafræna Byggingargátt, notkun hennar, virkni og hvernig gagnaskilum skal háttað. </w:t>
      </w:r>
    </w:p>
    <w:p w14:paraId="20217882" w14:textId="77777777" w:rsidR="00D8390B" w:rsidRDefault="00D8390B" w:rsidP="00D358D6">
      <w:pPr>
        <w:rPr>
          <w:noProof/>
        </w:rPr>
      </w:pPr>
    </w:p>
    <w:p w14:paraId="4AA077AB" w14:textId="77777777" w:rsidR="00C05520" w:rsidRPr="00D73E6C" w:rsidRDefault="00C05520" w:rsidP="00082194">
      <w:pPr>
        <w:ind w:firstLine="0"/>
        <w:rPr>
          <w:noProof/>
        </w:rPr>
      </w:pPr>
    </w:p>
    <w:p w14:paraId="091BB93C" w14:textId="61B2EE0C" w:rsidR="00C05520" w:rsidRPr="00D73E6C" w:rsidRDefault="00A51B8E" w:rsidP="00C05520">
      <w:pPr>
        <w:ind w:firstLine="0"/>
        <w:jc w:val="center"/>
        <w:rPr>
          <w:noProof/>
        </w:rPr>
      </w:pPr>
      <w:r>
        <w:rPr>
          <w:noProof/>
        </w:rPr>
        <w:t>1</w:t>
      </w:r>
      <w:r w:rsidR="00C64052">
        <w:rPr>
          <w:noProof/>
        </w:rPr>
        <w:t>1</w:t>
      </w:r>
      <w:r w:rsidR="00C05520" w:rsidRPr="00D73E6C">
        <w:rPr>
          <w:noProof/>
        </w:rPr>
        <w:t xml:space="preserve">. gr. </w:t>
      </w:r>
    </w:p>
    <w:p w14:paraId="079DEBAC" w14:textId="44C90E0D" w:rsidR="00C05520" w:rsidRPr="00D73E6C" w:rsidRDefault="00C05520" w:rsidP="00C05520">
      <w:pPr>
        <w:ind w:firstLine="0"/>
        <w:jc w:val="left"/>
        <w:rPr>
          <w:noProof/>
        </w:rPr>
      </w:pPr>
      <w:r>
        <w:rPr>
          <w:noProof/>
        </w:rPr>
        <w:tab/>
        <w:t>Ákvæðið þar</w:t>
      </w:r>
      <w:r w:rsidR="00A778E6">
        <w:rPr>
          <w:noProof/>
        </w:rPr>
        <w:t>f</w:t>
      </w:r>
      <w:r>
        <w:rPr>
          <w:noProof/>
        </w:rPr>
        <w:t>nast ekki skýringa.</w:t>
      </w:r>
    </w:p>
    <w:p w14:paraId="380C4ADB" w14:textId="77777777" w:rsidR="00C05520" w:rsidRPr="006B07B1" w:rsidRDefault="00C05520" w:rsidP="00D358D6">
      <w:pPr>
        <w:rPr>
          <w:noProof/>
        </w:rPr>
      </w:pPr>
    </w:p>
    <w:p w14:paraId="5CC0840A" w14:textId="77777777" w:rsidR="00D358D6" w:rsidRPr="006B07B1" w:rsidRDefault="00D358D6" w:rsidP="00D358D6">
      <w:pPr>
        <w:ind w:firstLine="0"/>
        <w:jc w:val="left"/>
        <w:rPr>
          <w:noProof/>
        </w:rPr>
      </w:pPr>
    </w:p>
    <w:p w14:paraId="3CABCE46" w14:textId="77777777" w:rsidR="00A141B9" w:rsidRPr="00D73E6C" w:rsidRDefault="00A141B9" w:rsidP="00A533AF">
      <w:pPr>
        <w:jc w:val="left"/>
        <w:rPr>
          <w:noProof/>
        </w:rPr>
      </w:pPr>
    </w:p>
    <w:sectPr w:rsidR="00A141B9" w:rsidRPr="00D73E6C" w:rsidSect="00947F0E">
      <w:headerReference w:type="default" r:id="rId13"/>
      <w:headerReference w:type="first" r:id="rId14"/>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DAB9C" w14:textId="77777777" w:rsidR="00716E99" w:rsidRDefault="00716E99" w:rsidP="006258D7">
      <w:r>
        <w:separator/>
      </w:r>
    </w:p>
    <w:p w14:paraId="768D6B91" w14:textId="77777777" w:rsidR="00716E99" w:rsidRDefault="00716E99"/>
  </w:endnote>
  <w:endnote w:type="continuationSeparator" w:id="0">
    <w:p w14:paraId="6DEC3B74" w14:textId="77777777" w:rsidR="00716E99" w:rsidRDefault="00716E99" w:rsidP="006258D7">
      <w:r>
        <w:continuationSeparator/>
      </w:r>
    </w:p>
    <w:p w14:paraId="1AB1B3E6" w14:textId="77777777" w:rsidR="00716E99" w:rsidRDefault="0071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F5345" w14:textId="77777777" w:rsidR="00716E99" w:rsidRDefault="00716E99" w:rsidP="005B4CD6">
      <w:pPr>
        <w:ind w:firstLine="0"/>
      </w:pPr>
      <w:r>
        <w:separator/>
      </w:r>
    </w:p>
    <w:p w14:paraId="293A433A" w14:textId="77777777" w:rsidR="00716E99" w:rsidRDefault="00716E99"/>
  </w:footnote>
  <w:footnote w:type="continuationSeparator" w:id="0">
    <w:p w14:paraId="01B7B036" w14:textId="77777777" w:rsidR="00716E99" w:rsidRDefault="00716E99" w:rsidP="006258D7">
      <w:r>
        <w:continuationSeparator/>
      </w:r>
    </w:p>
    <w:p w14:paraId="7EEFBB2A" w14:textId="77777777" w:rsidR="00716E99" w:rsidRDefault="00716E99"/>
  </w:footnote>
  <w:footnote w:id="1">
    <w:p w14:paraId="739E9504" w14:textId="68E4D3B5" w:rsidR="007503C0" w:rsidRPr="00A91F9C" w:rsidRDefault="007503C0" w:rsidP="007503C0">
      <w:pPr>
        <w:pStyle w:val="Textineanmlsgreinar"/>
        <w:jc w:val="left"/>
        <w:rPr>
          <w:noProof/>
          <w:szCs w:val="18"/>
        </w:rPr>
      </w:pPr>
      <w:r>
        <w:rPr>
          <w:rStyle w:val="Tilvsunneanmlsgrein"/>
        </w:rPr>
        <w:footnoteRef/>
      </w:r>
      <w:r>
        <w:t xml:space="preserve"> </w:t>
      </w:r>
      <w:r w:rsidRPr="00A91F9C">
        <w:rPr>
          <w:noProof/>
        </w:rPr>
        <w:t>Stjórnarráðið, 2019. “Niðurstöður átakshóps um aukið framboð á íbúðum og aðrar aðgerðir til að bæta stöðu á húsnæðismarkaði</w:t>
      </w:r>
      <w:r w:rsidR="00A91F9C">
        <w:rPr>
          <w:noProof/>
        </w:rPr>
        <w:t>.“</w:t>
      </w:r>
      <w:r w:rsidRPr="00A91F9C">
        <w:rPr>
          <w:noProof/>
        </w:rPr>
        <w:t xml:space="preserve"> Skýrsluna má finna hér: </w:t>
      </w:r>
      <w:hyperlink r:id="rId1" w:history="1">
        <w:r w:rsidRPr="00A91F9C">
          <w:rPr>
            <w:noProof/>
            <w:color w:val="0000FF"/>
            <w:szCs w:val="18"/>
            <w:u w:val="single"/>
          </w:rPr>
          <w:t>https://www.stjornarradid.is/lisalib/getfile.aspx?itemid=efc6e7a3-1e48-11e9-942f-005056bc530c</w:t>
        </w:r>
      </w:hyperlink>
    </w:p>
    <w:p w14:paraId="7C00109D" w14:textId="77777777" w:rsidR="007503C0" w:rsidRPr="007503C0" w:rsidRDefault="007503C0">
      <w:pPr>
        <w:pStyle w:val="Textineanmlsgreinar"/>
        <w:rPr>
          <w:lang w:val="en-US"/>
        </w:rPr>
      </w:pPr>
    </w:p>
  </w:footnote>
  <w:footnote w:id="2">
    <w:p w14:paraId="20B9C80A" w14:textId="77777777" w:rsidR="00082194" w:rsidRPr="00CD235C" w:rsidRDefault="00082194" w:rsidP="00082194">
      <w:pPr>
        <w:pStyle w:val="Textineanmlsgreinar"/>
        <w:rPr>
          <w:sz w:val="15"/>
          <w:szCs w:val="16"/>
        </w:rPr>
      </w:pPr>
      <w:r w:rsidRPr="00CD235C">
        <w:rPr>
          <w:rStyle w:val="Tilvsunneanmlsgrein"/>
          <w:sz w:val="15"/>
          <w:szCs w:val="16"/>
        </w:rPr>
        <w:footnoteRef/>
      </w:r>
      <w:r w:rsidRPr="00CD235C">
        <w:rPr>
          <w:sz w:val="15"/>
          <w:szCs w:val="16"/>
        </w:rPr>
        <w:t xml:space="preserve"> </w:t>
      </w:r>
      <w:r w:rsidRPr="00CD235C">
        <w:rPr>
          <w:sz w:val="15"/>
          <w:szCs w:val="16"/>
        </w:rPr>
        <w:t>https://bvv.is/static/DRAFT-bvv-report-c1da30f1a60c14d70eb9a4358fb2ca11.pdf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052F" w14:textId="15DEB9B5" w:rsidR="00655EE3" w:rsidRDefault="00655EE3" w:rsidP="006258D7">
    <w:pPr>
      <w:pStyle w:val="Suhaus"/>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AB18A6">
      <w:rPr>
        <w:b/>
        <w:i/>
        <w:noProof/>
        <w:color w:val="7F7F7F"/>
        <w:sz w:val="24"/>
        <w:szCs w:val="24"/>
      </w:rPr>
      <w:t>30. apríl 2020</w:t>
    </w:r>
    <w:r w:rsidR="002D340A">
      <w:rPr>
        <w:b/>
        <w:i/>
        <w:color w:val="7F7F7F"/>
        <w:sz w:val="24"/>
        <w:szCs w:val="24"/>
      </w:rPr>
      <w:fldChar w:fldCharType="end"/>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CFD8" w14:textId="6636C721" w:rsidR="00655EE3" w:rsidRDefault="00655EE3" w:rsidP="00655EE3">
    <w:pPr>
      <w:pStyle w:val="Suhaus"/>
      <w:tabs>
        <w:tab w:val="clear" w:pos="4536"/>
        <w:tab w:val="clear" w:pos="9072"/>
        <w:tab w:val="center" w:pos="3969"/>
        <w:tab w:val="right" w:pos="7797"/>
      </w:tabs>
    </w:pPr>
    <w:r>
      <w:tab/>
    </w:r>
    <w:r>
      <w:tab/>
    </w:r>
    <w:r w:rsidRPr="00655EE3">
      <w:rPr>
        <w:b/>
        <w:i/>
        <w:color w:val="7F7F7F"/>
        <w:sz w:val="24"/>
        <w:szCs w:val="24"/>
      </w:rPr>
      <w:t>Í vinnslu</w:t>
    </w:r>
    <w:r w:rsidR="000F46B1">
      <w:rPr>
        <w:b/>
        <w:i/>
        <w:color w:val="7F7F7F"/>
        <w:sz w:val="24"/>
        <w:szCs w:val="24"/>
      </w:rPr>
      <w:t xml:space="preserve"> – </w:t>
    </w:r>
    <w:r w:rsidR="00AD0879">
      <w:rPr>
        <w:b/>
        <w:i/>
        <w:color w:val="7F7F7F"/>
        <w:sz w:val="24"/>
        <w:szCs w:val="24"/>
      </w:rPr>
      <w:fldChar w:fldCharType="begin"/>
    </w:r>
    <w:r w:rsidR="000F46B1">
      <w:rPr>
        <w:b/>
        <w:i/>
        <w:color w:val="7F7F7F"/>
        <w:sz w:val="24"/>
        <w:szCs w:val="24"/>
      </w:rPr>
      <w:instrText xml:space="preserve"> TIME \@ "d. MMMM yyyy" </w:instrText>
    </w:r>
    <w:r w:rsidR="00AD0879">
      <w:rPr>
        <w:b/>
        <w:i/>
        <w:color w:val="7F7F7F"/>
        <w:sz w:val="24"/>
        <w:szCs w:val="24"/>
      </w:rPr>
      <w:fldChar w:fldCharType="separate"/>
    </w:r>
    <w:r w:rsidR="00AB18A6">
      <w:rPr>
        <w:b/>
        <w:i/>
        <w:noProof/>
        <w:color w:val="7F7F7F"/>
        <w:sz w:val="24"/>
        <w:szCs w:val="24"/>
      </w:rPr>
      <w:t>30. apríl 2020</w:t>
    </w:r>
    <w:r w:rsidR="00AD0879">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346191B"/>
    <w:multiLevelType w:val="hybridMultilevel"/>
    <w:tmpl w:val="99725954"/>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3" w15:restartNumberingAfterBreak="0">
    <w:nsid w:val="1E207660"/>
    <w:multiLevelType w:val="hybridMultilevel"/>
    <w:tmpl w:val="92DCAC0E"/>
    <w:lvl w:ilvl="0" w:tplc="040F0019">
      <w:start w:val="1"/>
      <w:numFmt w:val="lowerLetter"/>
      <w:lvlText w:val="%1."/>
      <w:lvlJc w:val="left"/>
      <w:pPr>
        <w:ind w:left="644" w:hanging="360"/>
      </w:pPr>
    </w:lvl>
    <w:lvl w:ilvl="1" w:tplc="040F0019">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4"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6"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7" w15:restartNumberingAfterBreak="0">
    <w:nsid w:val="2C6C56CF"/>
    <w:multiLevelType w:val="hybridMultilevel"/>
    <w:tmpl w:val="282EDAD6"/>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8" w15:restartNumberingAfterBreak="0">
    <w:nsid w:val="3B480B4E"/>
    <w:multiLevelType w:val="multilevel"/>
    <w:tmpl w:val="6DEC8882"/>
    <w:numStyleLink w:val="Althingi---"/>
  </w:abstractNum>
  <w:abstractNum w:abstractNumId="9" w15:restartNumberingAfterBreak="0">
    <w:nsid w:val="427E2B6A"/>
    <w:multiLevelType w:val="hybridMultilevel"/>
    <w:tmpl w:val="556A1866"/>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1" w15:restartNumberingAfterBreak="0">
    <w:nsid w:val="4B153714"/>
    <w:multiLevelType w:val="hybridMultilevel"/>
    <w:tmpl w:val="862AA0AA"/>
    <w:lvl w:ilvl="0" w:tplc="040F0019">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2"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3" w15:restartNumberingAfterBreak="0">
    <w:nsid w:val="4FF35071"/>
    <w:multiLevelType w:val="multilevel"/>
    <w:tmpl w:val="83C6DAE2"/>
    <w:numStyleLink w:val="Althingi"/>
  </w:abstractNum>
  <w:abstractNum w:abstractNumId="14" w15:restartNumberingAfterBreak="0">
    <w:nsid w:val="500064A8"/>
    <w:multiLevelType w:val="hybridMultilevel"/>
    <w:tmpl w:val="ADD44386"/>
    <w:lvl w:ilvl="0" w:tplc="040F0019">
      <w:start w:val="1"/>
      <w:numFmt w:val="lowerLetter"/>
      <w:lvlText w:val="%1."/>
      <w:lvlJc w:val="left"/>
      <w:pPr>
        <w:ind w:left="1006" w:hanging="360"/>
      </w:pPr>
    </w:lvl>
    <w:lvl w:ilvl="1" w:tplc="040F0019" w:tentative="1">
      <w:start w:val="1"/>
      <w:numFmt w:val="lowerLetter"/>
      <w:lvlText w:val="%2."/>
      <w:lvlJc w:val="left"/>
      <w:pPr>
        <w:ind w:left="1726" w:hanging="360"/>
      </w:pPr>
    </w:lvl>
    <w:lvl w:ilvl="2" w:tplc="040F001B" w:tentative="1">
      <w:start w:val="1"/>
      <w:numFmt w:val="lowerRoman"/>
      <w:lvlText w:val="%3."/>
      <w:lvlJc w:val="right"/>
      <w:pPr>
        <w:ind w:left="2446" w:hanging="180"/>
      </w:pPr>
    </w:lvl>
    <w:lvl w:ilvl="3" w:tplc="040F000F" w:tentative="1">
      <w:start w:val="1"/>
      <w:numFmt w:val="decimal"/>
      <w:lvlText w:val="%4."/>
      <w:lvlJc w:val="left"/>
      <w:pPr>
        <w:ind w:left="3166" w:hanging="360"/>
      </w:pPr>
    </w:lvl>
    <w:lvl w:ilvl="4" w:tplc="040F0019" w:tentative="1">
      <w:start w:val="1"/>
      <w:numFmt w:val="lowerLetter"/>
      <w:lvlText w:val="%5."/>
      <w:lvlJc w:val="left"/>
      <w:pPr>
        <w:ind w:left="3886" w:hanging="360"/>
      </w:pPr>
    </w:lvl>
    <w:lvl w:ilvl="5" w:tplc="040F001B" w:tentative="1">
      <w:start w:val="1"/>
      <w:numFmt w:val="lowerRoman"/>
      <w:lvlText w:val="%6."/>
      <w:lvlJc w:val="right"/>
      <w:pPr>
        <w:ind w:left="4606" w:hanging="180"/>
      </w:pPr>
    </w:lvl>
    <w:lvl w:ilvl="6" w:tplc="040F000F" w:tentative="1">
      <w:start w:val="1"/>
      <w:numFmt w:val="decimal"/>
      <w:lvlText w:val="%7."/>
      <w:lvlJc w:val="left"/>
      <w:pPr>
        <w:ind w:left="5326" w:hanging="360"/>
      </w:pPr>
    </w:lvl>
    <w:lvl w:ilvl="7" w:tplc="040F0019" w:tentative="1">
      <w:start w:val="1"/>
      <w:numFmt w:val="lowerLetter"/>
      <w:lvlText w:val="%8."/>
      <w:lvlJc w:val="left"/>
      <w:pPr>
        <w:ind w:left="6046" w:hanging="360"/>
      </w:pPr>
    </w:lvl>
    <w:lvl w:ilvl="8" w:tplc="040F001B" w:tentative="1">
      <w:start w:val="1"/>
      <w:numFmt w:val="lowerRoman"/>
      <w:lvlText w:val="%9."/>
      <w:lvlJc w:val="right"/>
      <w:pPr>
        <w:ind w:left="6766" w:hanging="180"/>
      </w:pPr>
    </w:lvl>
  </w:abstractNum>
  <w:abstractNum w:abstractNumId="15"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6"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7"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8" w15:restartNumberingAfterBreak="0">
    <w:nsid w:val="781A610C"/>
    <w:multiLevelType w:val="hybridMultilevel"/>
    <w:tmpl w:val="CB7A8B20"/>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9"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20" w15:restartNumberingAfterBreak="0">
    <w:nsid w:val="7EDE5708"/>
    <w:multiLevelType w:val="hybridMultilevel"/>
    <w:tmpl w:val="4EE07A16"/>
    <w:lvl w:ilvl="0" w:tplc="040F0019">
      <w:start w:val="1"/>
      <w:numFmt w:val="lowerLetter"/>
      <w:lvlText w:val="%1."/>
      <w:lvlJc w:val="left"/>
      <w:pPr>
        <w:ind w:left="360" w:hanging="360"/>
      </w:p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num w:numId="1">
    <w:abstractNumId w:val="19"/>
  </w:num>
  <w:num w:numId="2">
    <w:abstractNumId w:val="15"/>
  </w:num>
  <w:num w:numId="3">
    <w:abstractNumId w:val="17"/>
  </w:num>
  <w:num w:numId="4">
    <w:abstractNumId w:val="4"/>
  </w:num>
  <w:num w:numId="5">
    <w:abstractNumId w:val="12"/>
  </w:num>
  <w:num w:numId="6">
    <w:abstractNumId w:val="16"/>
  </w:num>
  <w:num w:numId="7">
    <w:abstractNumId w:val="5"/>
  </w:num>
  <w:num w:numId="8">
    <w:abstractNumId w:val="2"/>
  </w:num>
  <w:num w:numId="9">
    <w:abstractNumId w:val="10"/>
  </w:num>
  <w:num w:numId="10">
    <w:abstractNumId w:val="6"/>
  </w:num>
  <w:num w:numId="11">
    <w:abstractNumId w:val="8"/>
  </w:num>
  <w:num w:numId="12">
    <w:abstractNumId w:val="13"/>
  </w:num>
  <w:num w:numId="13">
    <w:abstractNumId w:val="0"/>
  </w:num>
  <w:num w:numId="14">
    <w:abstractNumId w:val="18"/>
  </w:num>
  <w:num w:numId="15">
    <w:abstractNumId w:val="20"/>
  </w:num>
  <w:num w:numId="16">
    <w:abstractNumId w:val="3"/>
  </w:num>
  <w:num w:numId="17">
    <w:abstractNumId w:val="7"/>
  </w:num>
  <w:num w:numId="18">
    <w:abstractNumId w:val="1"/>
  </w:num>
  <w:num w:numId="19">
    <w:abstractNumId w:val="11"/>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3749"/>
    <w:rsid w:val="00007B4D"/>
    <w:rsid w:val="000145B6"/>
    <w:rsid w:val="00014D6E"/>
    <w:rsid w:val="00017DE5"/>
    <w:rsid w:val="000234BD"/>
    <w:rsid w:val="00025DE1"/>
    <w:rsid w:val="000300CD"/>
    <w:rsid w:val="00030C42"/>
    <w:rsid w:val="00052F5B"/>
    <w:rsid w:val="00055B22"/>
    <w:rsid w:val="00082194"/>
    <w:rsid w:val="00084220"/>
    <w:rsid w:val="00093401"/>
    <w:rsid w:val="000947AB"/>
    <w:rsid w:val="0009521A"/>
    <w:rsid w:val="000961BC"/>
    <w:rsid w:val="000A67EE"/>
    <w:rsid w:val="000A7848"/>
    <w:rsid w:val="000B728B"/>
    <w:rsid w:val="000D40D8"/>
    <w:rsid w:val="000D6F0B"/>
    <w:rsid w:val="000E1498"/>
    <w:rsid w:val="000E16E7"/>
    <w:rsid w:val="000F46B1"/>
    <w:rsid w:val="0010785F"/>
    <w:rsid w:val="00116A7F"/>
    <w:rsid w:val="00117680"/>
    <w:rsid w:val="00120D4C"/>
    <w:rsid w:val="001222CE"/>
    <w:rsid w:val="00122EE4"/>
    <w:rsid w:val="00123251"/>
    <w:rsid w:val="00132E7E"/>
    <w:rsid w:val="00136131"/>
    <w:rsid w:val="001371CD"/>
    <w:rsid w:val="00150952"/>
    <w:rsid w:val="00154014"/>
    <w:rsid w:val="0015772E"/>
    <w:rsid w:val="00160F04"/>
    <w:rsid w:val="00163F4F"/>
    <w:rsid w:val="00181038"/>
    <w:rsid w:val="001823B5"/>
    <w:rsid w:val="001867CE"/>
    <w:rsid w:val="001914E9"/>
    <w:rsid w:val="001A1180"/>
    <w:rsid w:val="001A16EF"/>
    <w:rsid w:val="001B28E6"/>
    <w:rsid w:val="001D771F"/>
    <w:rsid w:val="001E5B05"/>
    <w:rsid w:val="00212106"/>
    <w:rsid w:val="0022006D"/>
    <w:rsid w:val="002224E3"/>
    <w:rsid w:val="00225D21"/>
    <w:rsid w:val="0023775F"/>
    <w:rsid w:val="00240603"/>
    <w:rsid w:val="00246342"/>
    <w:rsid w:val="00246F9E"/>
    <w:rsid w:val="00260FE0"/>
    <w:rsid w:val="00266D28"/>
    <w:rsid w:val="002675EE"/>
    <w:rsid w:val="00267BDA"/>
    <w:rsid w:val="00270A34"/>
    <w:rsid w:val="00270E29"/>
    <w:rsid w:val="002806E3"/>
    <w:rsid w:val="0029208D"/>
    <w:rsid w:val="00293FEE"/>
    <w:rsid w:val="002A35B1"/>
    <w:rsid w:val="002A4E82"/>
    <w:rsid w:val="002B3385"/>
    <w:rsid w:val="002B6A23"/>
    <w:rsid w:val="002D034E"/>
    <w:rsid w:val="002D340A"/>
    <w:rsid w:val="002D4FEF"/>
    <w:rsid w:val="002E7193"/>
    <w:rsid w:val="002F087D"/>
    <w:rsid w:val="002F0C16"/>
    <w:rsid w:val="002F3AFA"/>
    <w:rsid w:val="002F561A"/>
    <w:rsid w:val="002F5646"/>
    <w:rsid w:val="00301215"/>
    <w:rsid w:val="00302C1A"/>
    <w:rsid w:val="0031251E"/>
    <w:rsid w:val="00315874"/>
    <w:rsid w:val="003226D6"/>
    <w:rsid w:val="00322F35"/>
    <w:rsid w:val="0032704C"/>
    <w:rsid w:val="0033543A"/>
    <w:rsid w:val="00335852"/>
    <w:rsid w:val="00347720"/>
    <w:rsid w:val="003531EB"/>
    <w:rsid w:val="00355520"/>
    <w:rsid w:val="00362BFC"/>
    <w:rsid w:val="00375A46"/>
    <w:rsid w:val="00381ECF"/>
    <w:rsid w:val="0038278F"/>
    <w:rsid w:val="003917F4"/>
    <w:rsid w:val="0039216A"/>
    <w:rsid w:val="00395800"/>
    <w:rsid w:val="003A0A09"/>
    <w:rsid w:val="003A25FD"/>
    <w:rsid w:val="003B6836"/>
    <w:rsid w:val="003B68AB"/>
    <w:rsid w:val="003B7AF5"/>
    <w:rsid w:val="003D57F2"/>
    <w:rsid w:val="003F4F87"/>
    <w:rsid w:val="003F5B37"/>
    <w:rsid w:val="00413052"/>
    <w:rsid w:val="00414EE0"/>
    <w:rsid w:val="00415246"/>
    <w:rsid w:val="00436458"/>
    <w:rsid w:val="00444DFB"/>
    <w:rsid w:val="00463E60"/>
    <w:rsid w:val="00473C08"/>
    <w:rsid w:val="00480977"/>
    <w:rsid w:val="0048510C"/>
    <w:rsid w:val="0049606B"/>
    <w:rsid w:val="004B053E"/>
    <w:rsid w:val="004B1EEA"/>
    <w:rsid w:val="004B3D9B"/>
    <w:rsid w:val="004B45B6"/>
    <w:rsid w:val="004C3183"/>
    <w:rsid w:val="004C4D11"/>
    <w:rsid w:val="004C568E"/>
    <w:rsid w:val="004C7160"/>
    <w:rsid w:val="004D31A8"/>
    <w:rsid w:val="004F182D"/>
    <w:rsid w:val="004F37F2"/>
    <w:rsid w:val="004F473F"/>
    <w:rsid w:val="004F6A36"/>
    <w:rsid w:val="0050458D"/>
    <w:rsid w:val="00507601"/>
    <w:rsid w:val="0052239F"/>
    <w:rsid w:val="00522A02"/>
    <w:rsid w:val="00524161"/>
    <w:rsid w:val="00527660"/>
    <w:rsid w:val="005303CF"/>
    <w:rsid w:val="005375B7"/>
    <w:rsid w:val="005402C1"/>
    <w:rsid w:val="0055316A"/>
    <w:rsid w:val="005563A4"/>
    <w:rsid w:val="00561EE1"/>
    <w:rsid w:val="00564348"/>
    <w:rsid w:val="005667D0"/>
    <w:rsid w:val="00566A75"/>
    <w:rsid w:val="0057228A"/>
    <w:rsid w:val="0057693C"/>
    <w:rsid w:val="00591ABD"/>
    <w:rsid w:val="005958CD"/>
    <w:rsid w:val="005B4429"/>
    <w:rsid w:val="005B4CD6"/>
    <w:rsid w:val="005B4E3F"/>
    <w:rsid w:val="005C33F3"/>
    <w:rsid w:val="005D5AEE"/>
    <w:rsid w:val="005D5B80"/>
    <w:rsid w:val="005D7863"/>
    <w:rsid w:val="005E0871"/>
    <w:rsid w:val="005F0182"/>
    <w:rsid w:val="00601DB8"/>
    <w:rsid w:val="00605A03"/>
    <w:rsid w:val="00606B48"/>
    <w:rsid w:val="0062011C"/>
    <w:rsid w:val="006258D7"/>
    <w:rsid w:val="00636FED"/>
    <w:rsid w:val="00647623"/>
    <w:rsid w:val="006514F9"/>
    <w:rsid w:val="00652C9A"/>
    <w:rsid w:val="006557DE"/>
    <w:rsid w:val="00655AEA"/>
    <w:rsid w:val="00655EE3"/>
    <w:rsid w:val="006571FF"/>
    <w:rsid w:val="0065726B"/>
    <w:rsid w:val="00662D29"/>
    <w:rsid w:val="0066420A"/>
    <w:rsid w:val="0066623B"/>
    <w:rsid w:val="006678B3"/>
    <w:rsid w:val="00671663"/>
    <w:rsid w:val="00674076"/>
    <w:rsid w:val="00685E2F"/>
    <w:rsid w:val="00695D43"/>
    <w:rsid w:val="00696B08"/>
    <w:rsid w:val="00696FF9"/>
    <w:rsid w:val="00697959"/>
    <w:rsid w:val="006B07B1"/>
    <w:rsid w:val="006B6B37"/>
    <w:rsid w:val="006C1927"/>
    <w:rsid w:val="006C296E"/>
    <w:rsid w:val="006C2A89"/>
    <w:rsid w:val="006C32C8"/>
    <w:rsid w:val="006C571D"/>
    <w:rsid w:val="006F069F"/>
    <w:rsid w:val="006F4043"/>
    <w:rsid w:val="006F4D1E"/>
    <w:rsid w:val="006F74FF"/>
    <w:rsid w:val="007032A8"/>
    <w:rsid w:val="00706572"/>
    <w:rsid w:val="00707D37"/>
    <w:rsid w:val="007138F6"/>
    <w:rsid w:val="00716E99"/>
    <w:rsid w:val="007176DC"/>
    <w:rsid w:val="007204BE"/>
    <w:rsid w:val="00721A36"/>
    <w:rsid w:val="0073083D"/>
    <w:rsid w:val="00741508"/>
    <w:rsid w:val="00741B37"/>
    <w:rsid w:val="00744425"/>
    <w:rsid w:val="007503C0"/>
    <w:rsid w:val="007555E3"/>
    <w:rsid w:val="00763D21"/>
    <w:rsid w:val="00771E9A"/>
    <w:rsid w:val="00783F45"/>
    <w:rsid w:val="007A08F8"/>
    <w:rsid w:val="007C5991"/>
    <w:rsid w:val="007C6070"/>
    <w:rsid w:val="007D4338"/>
    <w:rsid w:val="007D71CA"/>
    <w:rsid w:val="007E5D1E"/>
    <w:rsid w:val="007F3B99"/>
    <w:rsid w:val="00803FAF"/>
    <w:rsid w:val="008140FD"/>
    <w:rsid w:val="00823F32"/>
    <w:rsid w:val="00831E04"/>
    <w:rsid w:val="008329EF"/>
    <w:rsid w:val="0083549C"/>
    <w:rsid w:val="00843ADB"/>
    <w:rsid w:val="00852033"/>
    <w:rsid w:val="00852FF3"/>
    <w:rsid w:val="00855907"/>
    <w:rsid w:val="0085674C"/>
    <w:rsid w:val="008567F6"/>
    <w:rsid w:val="008577B7"/>
    <w:rsid w:val="00866A3F"/>
    <w:rsid w:val="008711E4"/>
    <w:rsid w:val="00882D45"/>
    <w:rsid w:val="00895423"/>
    <w:rsid w:val="00896963"/>
    <w:rsid w:val="00897BA7"/>
    <w:rsid w:val="008B74FF"/>
    <w:rsid w:val="008B79C0"/>
    <w:rsid w:val="008C51CD"/>
    <w:rsid w:val="008D0068"/>
    <w:rsid w:val="008D63A7"/>
    <w:rsid w:val="008E2025"/>
    <w:rsid w:val="008E409B"/>
    <w:rsid w:val="008E4AA9"/>
    <w:rsid w:val="008E4CDB"/>
    <w:rsid w:val="008F278F"/>
    <w:rsid w:val="009010EF"/>
    <w:rsid w:val="009106CE"/>
    <w:rsid w:val="00923F94"/>
    <w:rsid w:val="00943B67"/>
    <w:rsid w:val="00947F0E"/>
    <w:rsid w:val="00951B8C"/>
    <w:rsid w:val="00984A3D"/>
    <w:rsid w:val="00992851"/>
    <w:rsid w:val="00995085"/>
    <w:rsid w:val="009A1825"/>
    <w:rsid w:val="009C738A"/>
    <w:rsid w:val="009D15E9"/>
    <w:rsid w:val="009E47E7"/>
    <w:rsid w:val="009F7FB4"/>
    <w:rsid w:val="00A10AE9"/>
    <w:rsid w:val="00A10DCB"/>
    <w:rsid w:val="00A141B9"/>
    <w:rsid w:val="00A14710"/>
    <w:rsid w:val="00A14A6B"/>
    <w:rsid w:val="00A16D7B"/>
    <w:rsid w:val="00A2280D"/>
    <w:rsid w:val="00A24367"/>
    <w:rsid w:val="00A26DE2"/>
    <w:rsid w:val="00A3285B"/>
    <w:rsid w:val="00A363F3"/>
    <w:rsid w:val="00A366EA"/>
    <w:rsid w:val="00A425DE"/>
    <w:rsid w:val="00A51B8E"/>
    <w:rsid w:val="00A533AF"/>
    <w:rsid w:val="00A654C8"/>
    <w:rsid w:val="00A73A29"/>
    <w:rsid w:val="00A74357"/>
    <w:rsid w:val="00A74FD1"/>
    <w:rsid w:val="00A778E6"/>
    <w:rsid w:val="00A84C9D"/>
    <w:rsid w:val="00A90212"/>
    <w:rsid w:val="00A91F9C"/>
    <w:rsid w:val="00AB18A6"/>
    <w:rsid w:val="00AB4DB6"/>
    <w:rsid w:val="00AC7C2A"/>
    <w:rsid w:val="00AD0184"/>
    <w:rsid w:val="00AD0879"/>
    <w:rsid w:val="00AD1EA9"/>
    <w:rsid w:val="00AD6AC8"/>
    <w:rsid w:val="00AE4240"/>
    <w:rsid w:val="00AF0307"/>
    <w:rsid w:val="00AF581E"/>
    <w:rsid w:val="00B01867"/>
    <w:rsid w:val="00B0187D"/>
    <w:rsid w:val="00B01FC3"/>
    <w:rsid w:val="00B05541"/>
    <w:rsid w:val="00B203DC"/>
    <w:rsid w:val="00B20E81"/>
    <w:rsid w:val="00B33A49"/>
    <w:rsid w:val="00B42DD8"/>
    <w:rsid w:val="00B43B4E"/>
    <w:rsid w:val="00B44528"/>
    <w:rsid w:val="00B5049E"/>
    <w:rsid w:val="00B56947"/>
    <w:rsid w:val="00B56EE3"/>
    <w:rsid w:val="00B640CF"/>
    <w:rsid w:val="00B65C41"/>
    <w:rsid w:val="00B83C8E"/>
    <w:rsid w:val="00BC31E7"/>
    <w:rsid w:val="00BC3809"/>
    <w:rsid w:val="00BE1286"/>
    <w:rsid w:val="00BE448F"/>
    <w:rsid w:val="00BF2C1E"/>
    <w:rsid w:val="00BF3D23"/>
    <w:rsid w:val="00C05520"/>
    <w:rsid w:val="00C2442B"/>
    <w:rsid w:val="00C24A0A"/>
    <w:rsid w:val="00C34A72"/>
    <w:rsid w:val="00C350BA"/>
    <w:rsid w:val="00C35574"/>
    <w:rsid w:val="00C36086"/>
    <w:rsid w:val="00C41A2E"/>
    <w:rsid w:val="00C437AB"/>
    <w:rsid w:val="00C44FCF"/>
    <w:rsid w:val="00C54963"/>
    <w:rsid w:val="00C569A4"/>
    <w:rsid w:val="00C62E73"/>
    <w:rsid w:val="00C63E5F"/>
    <w:rsid w:val="00C64052"/>
    <w:rsid w:val="00C67CAF"/>
    <w:rsid w:val="00C710B1"/>
    <w:rsid w:val="00C7316B"/>
    <w:rsid w:val="00CA1695"/>
    <w:rsid w:val="00CA31D0"/>
    <w:rsid w:val="00CC1EE6"/>
    <w:rsid w:val="00CC7ED2"/>
    <w:rsid w:val="00CD300D"/>
    <w:rsid w:val="00CD54BE"/>
    <w:rsid w:val="00CE35A0"/>
    <w:rsid w:val="00CE65D5"/>
    <w:rsid w:val="00CF125A"/>
    <w:rsid w:val="00CF710E"/>
    <w:rsid w:val="00D0740D"/>
    <w:rsid w:val="00D15EA6"/>
    <w:rsid w:val="00D178A8"/>
    <w:rsid w:val="00D205B5"/>
    <w:rsid w:val="00D25E73"/>
    <w:rsid w:val="00D337AE"/>
    <w:rsid w:val="00D358D6"/>
    <w:rsid w:val="00D45F78"/>
    <w:rsid w:val="00D503BF"/>
    <w:rsid w:val="00D512A4"/>
    <w:rsid w:val="00D5679C"/>
    <w:rsid w:val="00D57E8D"/>
    <w:rsid w:val="00D61E5F"/>
    <w:rsid w:val="00D73E6C"/>
    <w:rsid w:val="00D8390B"/>
    <w:rsid w:val="00D93CD6"/>
    <w:rsid w:val="00DA0E37"/>
    <w:rsid w:val="00DA73BA"/>
    <w:rsid w:val="00DB116E"/>
    <w:rsid w:val="00DB4735"/>
    <w:rsid w:val="00DD303D"/>
    <w:rsid w:val="00DE3435"/>
    <w:rsid w:val="00E0263A"/>
    <w:rsid w:val="00E0305D"/>
    <w:rsid w:val="00E04DAF"/>
    <w:rsid w:val="00E109FF"/>
    <w:rsid w:val="00E11B67"/>
    <w:rsid w:val="00E214A9"/>
    <w:rsid w:val="00E255CC"/>
    <w:rsid w:val="00E3745C"/>
    <w:rsid w:val="00E41F75"/>
    <w:rsid w:val="00E449B3"/>
    <w:rsid w:val="00E44FDE"/>
    <w:rsid w:val="00E45CB1"/>
    <w:rsid w:val="00E51422"/>
    <w:rsid w:val="00E52629"/>
    <w:rsid w:val="00E61D77"/>
    <w:rsid w:val="00E70AD3"/>
    <w:rsid w:val="00E71F27"/>
    <w:rsid w:val="00E7395A"/>
    <w:rsid w:val="00E73B68"/>
    <w:rsid w:val="00E86176"/>
    <w:rsid w:val="00E97A44"/>
    <w:rsid w:val="00EA4BBC"/>
    <w:rsid w:val="00EB12F6"/>
    <w:rsid w:val="00EB3C39"/>
    <w:rsid w:val="00EB4949"/>
    <w:rsid w:val="00EB6036"/>
    <w:rsid w:val="00ED1890"/>
    <w:rsid w:val="00ED46B3"/>
    <w:rsid w:val="00ED7547"/>
    <w:rsid w:val="00EE40D0"/>
    <w:rsid w:val="00EF232A"/>
    <w:rsid w:val="00EF2984"/>
    <w:rsid w:val="00EF776B"/>
    <w:rsid w:val="00F062E2"/>
    <w:rsid w:val="00F306D9"/>
    <w:rsid w:val="00F37656"/>
    <w:rsid w:val="00F41A5C"/>
    <w:rsid w:val="00F50EE3"/>
    <w:rsid w:val="00F52B69"/>
    <w:rsid w:val="00F54C9A"/>
    <w:rsid w:val="00F601F8"/>
    <w:rsid w:val="00F81679"/>
    <w:rsid w:val="00F97BAF"/>
    <w:rsid w:val="00FA1AD9"/>
    <w:rsid w:val="00FA3D8A"/>
    <w:rsid w:val="00FB1D3D"/>
    <w:rsid w:val="00FB605D"/>
    <w:rsid w:val="00FF1B12"/>
    <w:rsid w:val="00FF3CA7"/>
    <w:rsid w:val="00FF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customStyle="1" w:styleId="BodyA">
    <w:name w:val="Body A"/>
    <w:rsid w:val="00591ABD"/>
    <w:rPr>
      <w:rFonts w:ascii="Helvetica Neue" w:eastAsia="Arial Unicode MS" w:hAnsi="Helvetica Neue" w:cs="Arial Unicode MS"/>
      <w:color w:val="000000"/>
      <w:sz w:val="22"/>
      <w:szCs w:val="22"/>
      <w:u w:color="000000"/>
      <w:lang w:eastAsia="is-IS"/>
    </w:rPr>
  </w:style>
  <w:style w:type="paragraph" w:styleId="Blrutexti">
    <w:name w:val="Balloon Text"/>
    <w:basedOn w:val="Venjulegur"/>
    <w:link w:val="BlrutextiStaf"/>
    <w:uiPriority w:val="99"/>
    <w:semiHidden/>
    <w:unhideWhenUsed/>
    <w:rsid w:val="00F97BAF"/>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F97BAF"/>
    <w:rPr>
      <w:rFonts w:ascii="Segoe UI" w:hAnsi="Segoe UI" w:cs="Segoe UI"/>
      <w:sz w:val="18"/>
      <w:szCs w:val="18"/>
      <w:lang w:val="is-IS"/>
    </w:rPr>
  </w:style>
  <w:style w:type="paragraph" w:styleId="Venjulegtvefur">
    <w:name w:val="Normal (Web)"/>
    <w:basedOn w:val="Venjulegur"/>
    <w:uiPriority w:val="99"/>
    <w:semiHidden/>
    <w:unhideWhenUsed/>
    <w:rsid w:val="0033543A"/>
    <w:pPr>
      <w:spacing w:before="100" w:beforeAutospacing="1" w:after="100" w:afterAutospacing="1"/>
      <w:ind w:firstLine="0"/>
      <w:jc w:val="left"/>
    </w:pPr>
    <w:rPr>
      <w:rFonts w:eastAsia="Times New Roman"/>
      <w:sz w:val="24"/>
      <w:szCs w:val="24"/>
      <w:lang w:eastAsia="is-IS"/>
    </w:rPr>
  </w:style>
  <w:style w:type="character" w:styleId="Tilvsunathugasemd">
    <w:name w:val="annotation reference"/>
    <w:basedOn w:val="Sjlfgefinleturgermlsgreinar"/>
    <w:uiPriority w:val="99"/>
    <w:semiHidden/>
    <w:unhideWhenUsed/>
    <w:rsid w:val="00DB4735"/>
    <w:rPr>
      <w:sz w:val="16"/>
      <w:szCs w:val="16"/>
    </w:rPr>
  </w:style>
  <w:style w:type="paragraph" w:styleId="Textiathugasemdar">
    <w:name w:val="annotation text"/>
    <w:basedOn w:val="Venjulegur"/>
    <w:link w:val="TextiathugasemdarStaf"/>
    <w:uiPriority w:val="99"/>
    <w:semiHidden/>
    <w:unhideWhenUsed/>
    <w:rsid w:val="00DB4735"/>
    <w:rPr>
      <w:sz w:val="20"/>
      <w:szCs w:val="20"/>
    </w:rPr>
  </w:style>
  <w:style w:type="character" w:customStyle="1" w:styleId="TextiathugasemdarStaf">
    <w:name w:val="Texti athugasemdar Staf"/>
    <w:basedOn w:val="Sjlfgefinleturgermlsgreinar"/>
    <w:link w:val="Textiathugasemdar"/>
    <w:uiPriority w:val="99"/>
    <w:semiHidden/>
    <w:rsid w:val="00DB4735"/>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DB4735"/>
    <w:rPr>
      <w:b/>
      <w:bCs/>
    </w:rPr>
  </w:style>
  <w:style w:type="character" w:customStyle="1" w:styleId="EfniathugasemdarStaf">
    <w:name w:val="Efni athugasemdar Staf"/>
    <w:basedOn w:val="TextiathugasemdarStaf"/>
    <w:link w:val="Efniathugasemdar"/>
    <w:uiPriority w:val="99"/>
    <w:semiHidden/>
    <w:rsid w:val="00DB4735"/>
    <w:rPr>
      <w:rFonts w:ascii="Times New Roman" w:hAnsi="Times New Roman"/>
      <w:b/>
      <w:bCs/>
      <w:lang w:val="is-IS"/>
    </w:rPr>
  </w:style>
  <w:style w:type="paragraph" w:customStyle="1" w:styleId="2-Greinnr">
    <w:name w:val="2-Grein nr."/>
    <w:basedOn w:val="Venjulegur"/>
    <w:next w:val="Venjulegur"/>
    <w:autoRedefine/>
    <w:rsid w:val="00E0263A"/>
    <w:pPr>
      <w:ind w:firstLine="0"/>
      <w:jc w:val="center"/>
    </w:pPr>
    <w:rPr>
      <w:szCs w:val="20"/>
    </w:rPr>
  </w:style>
  <w:style w:type="paragraph" w:customStyle="1" w:styleId="3-Almennurtexti">
    <w:name w:val="3-Almennur texti"/>
    <w:autoRedefine/>
    <w:rsid w:val="00246F9E"/>
    <w:pPr>
      <w:jc w:val="both"/>
    </w:pPr>
    <w:rPr>
      <w:rFonts w:ascii="Times New Roman" w:hAnsi="Times New Roman"/>
      <w:sz w:val="21"/>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0801">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352806145">
      <w:bodyDiv w:val="1"/>
      <w:marLeft w:val="0"/>
      <w:marRight w:val="0"/>
      <w:marTop w:val="0"/>
      <w:marBottom w:val="0"/>
      <w:divBdr>
        <w:top w:val="none" w:sz="0" w:space="0" w:color="auto"/>
        <w:left w:val="none" w:sz="0" w:space="0" w:color="auto"/>
        <w:bottom w:val="none" w:sz="0" w:space="0" w:color="auto"/>
        <w:right w:val="none" w:sz="0" w:space="0" w:color="auto"/>
      </w:divBdr>
    </w:div>
    <w:div w:id="573050571">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11546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thingi.is/altext/stjt/2018.06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hingi.is/altext/stjt/2017.091.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tjornarradid.is/lisalib/getfile.aspx?itemid=efc6e7a3-1e48-11e9-942f-005056bc53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CA8E8C318474F96B7C349365896D7" ma:contentTypeVersion="7" ma:contentTypeDescription="Create a new document." ma:contentTypeScope="" ma:versionID="47ef55a97d32156deab5283810f7adf9">
  <xsd:schema xmlns:xsd="http://www.w3.org/2001/XMLSchema" xmlns:xs="http://www.w3.org/2001/XMLSchema" xmlns:p="http://schemas.microsoft.com/office/2006/metadata/properties" xmlns:ns3="e17537d4-92dc-4b1a-bf6f-33ca43d14931" targetNamespace="http://schemas.microsoft.com/office/2006/metadata/properties" ma:root="true" ma:fieldsID="2dc6249b702335e19493ec1398ad2c6e" ns3:_="">
    <xsd:import namespace="e17537d4-92dc-4b1a-bf6f-33ca43d149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537d4-92dc-4b1a-bf6f-33ca43d1493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7790-C300-4AA5-8E5B-7A8363F45FEB}">
  <ds:schemaRefs>
    <ds:schemaRef ds:uri="http://schemas.microsoft.com/sharepoint/v3/contenttype/forms"/>
  </ds:schemaRefs>
</ds:datastoreItem>
</file>

<file path=customXml/itemProps2.xml><?xml version="1.0" encoding="utf-8"?>
<ds:datastoreItem xmlns:ds="http://schemas.openxmlformats.org/officeDocument/2006/customXml" ds:itemID="{E5EF206E-0D89-4028-A7BA-CDB9B53D4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A99D86-03C5-4CD3-A99C-455660F36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537d4-92dc-4b1a-bf6f-33ca43d14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14607-1B02-4B11-98BF-8B43E15A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4126</Words>
  <Characters>23519</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Ásta Sóley Sigurðardóttir</dc:creator>
  <cp:keywords/>
  <cp:lastModifiedBy>Ásta Margrét Sigurðardóttir</cp:lastModifiedBy>
  <cp:revision>2</cp:revision>
  <cp:lastPrinted>2020-02-17T15:00:00Z</cp:lastPrinted>
  <dcterms:created xsi:type="dcterms:W3CDTF">2020-04-30T12:33:00Z</dcterms:created>
  <dcterms:modified xsi:type="dcterms:W3CDTF">2020-04-30T12:33:00Z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0x010100AC2CA8E8C318474F96B7C349365896D7</vt:lpwstr>
  </property>
</Properties>
</file>