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DE40B" w14:textId="77777777" w:rsidR="00062BE8" w:rsidRPr="00E1405A" w:rsidRDefault="00062BE8" w:rsidP="00062BE8">
      <w:pPr>
        <w:pStyle w:val="Fyrirsgn-fylgiskjl"/>
        <w:rPr>
          <w:i/>
          <w:sz w:val="22"/>
        </w:rPr>
      </w:pPr>
      <w:r w:rsidRPr="00E1405A">
        <w:t>Fylgiskjal I.</w:t>
      </w:r>
    </w:p>
    <w:p w14:paraId="50A25C74" w14:textId="77777777" w:rsidR="00062BE8" w:rsidRPr="00E1405A" w:rsidRDefault="00062BE8" w:rsidP="00062BE8">
      <w:pPr>
        <w:rPr>
          <w:sz w:val="22"/>
        </w:rPr>
      </w:pPr>
    </w:p>
    <w:p w14:paraId="7FC19B8A" w14:textId="6AD2340B" w:rsidR="00062BE8" w:rsidRPr="00E1405A" w:rsidRDefault="00062BE8" w:rsidP="00062BE8">
      <w:pPr>
        <w:pStyle w:val="Greinarnmer"/>
      </w:pPr>
      <w:r w:rsidRPr="00E1405A">
        <w:t>Samanburður á ákvæðum</w:t>
      </w:r>
      <w:r w:rsidR="00357743" w:rsidRPr="00357743">
        <w:t xml:space="preserve"> </w:t>
      </w:r>
      <w:r w:rsidR="00357743" w:rsidRPr="00E1405A">
        <w:t>gildandi laga</w:t>
      </w:r>
      <w:r w:rsidR="00357743">
        <w:t xml:space="preserve"> </w:t>
      </w:r>
      <w:r w:rsidR="00357743" w:rsidRPr="00E1405A">
        <w:t xml:space="preserve">og </w:t>
      </w:r>
      <w:r w:rsidRPr="00E1405A">
        <w:t xml:space="preserve">frumvarpsins </w:t>
      </w:r>
    </w:p>
    <w:p w14:paraId="4178EF53" w14:textId="77777777" w:rsidR="00062BE8" w:rsidRPr="00E1405A" w:rsidRDefault="00062BE8" w:rsidP="00062BE8">
      <w:pPr>
        <w:rPr>
          <w:b/>
          <w:sz w:val="22"/>
        </w:rPr>
      </w:pPr>
    </w:p>
    <w:tbl>
      <w:tblPr>
        <w:tblW w:w="0" w:type="auto"/>
        <w:tblBorders>
          <w:insideV w:val="single" w:sz="4" w:space="0" w:color="auto"/>
        </w:tblBorders>
        <w:tblLook w:val="01E0" w:firstRow="1" w:lastRow="1" w:firstColumn="1" w:lastColumn="1" w:noHBand="0" w:noVBand="0"/>
      </w:tblPr>
      <w:tblGrid>
        <w:gridCol w:w="3908"/>
        <w:gridCol w:w="3916"/>
      </w:tblGrid>
      <w:tr w:rsidR="00062BE8" w:rsidRPr="00E1405A" w14:paraId="504B69E8" w14:textId="77777777" w:rsidTr="00062BE8">
        <w:tc>
          <w:tcPr>
            <w:tcW w:w="4152" w:type="dxa"/>
            <w:shd w:val="clear" w:color="auto" w:fill="auto"/>
          </w:tcPr>
          <w:p w14:paraId="57821619" w14:textId="77777777" w:rsidR="00062BE8" w:rsidRPr="00E1405A" w:rsidRDefault="00062BE8" w:rsidP="00062BE8">
            <w:pPr>
              <w:pStyle w:val="Fyrirsgn-undirfyrirsgn"/>
              <w:rPr>
                <w:sz w:val="21"/>
                <w:szCs w:val="21"/>
              </w:rPr>
            </w:pPr>
            <w:r w:rsidRPr="00E1405A">
              <w:rPr>
                <w:sz w:val="21"/>
                <w:szCs w:val="21"/>
              </w:rPr>
              <w:t>GILDANDI LÖG</w:t>
            </w:r>
          </w:p>
        </w:tc>
        <w:tc>
          <w:tcPr>
            <w:tcW w:w="4153" w:type="dxa"/>
            <w:shd w:val="clear" w:color="auto" w:fill="auto"/>
          </w:tcPr>
          <w:p w14:paraId="01FA8B77" w14:textId="77777777" w:rsidR="00F40F4A" w:rsidRDefault="00062BE8" w:rsidP="00BE00B8">
            <w:pPr>
              <w:pStyle w:val="Fyrirsgn-undirfyrirsgn"/>
              <w:rPr>
                <w:sz w:val="21"/>
                <w:szCs w:val="21"/>
              </w:rPr>
            </w:pPr>
            <w:r w:rsidRPr="00E1405A">
              <w:rPr>
                <w:sz w:val="21"/>
                <w:szCs w:val="21"/>
              </w:rPr>
              <w:t xml:space="preserve">BREYTING, </w:t>
            </w:r>
          </w:p>
          <w:p w14:paraId="349699D8" w14:textId="2682C634" w:rsidR="00BE00B8" w:rsidRDefault="00062BE8" w:rsidP="00BE00B8">
            <w:pPr>
              <w:pStyle w:val="Fyrirsgn-undirfyrirsgn"/>
              <w:rPr>
                <w:sz w:val="21"/>
                <w:szCs w:val="21"/>
              </w:rPr>
            </w:pPr>
            <w:r w:rsidRPr="00E1405A">
              <w:rPr>
                <w:sz w:val="21"/>
                <w:szCs w:val="21"/>
              </w:rPr>
              <w:t>VERÐI FRUMVARPIÐ</w:t>
            </w:r>
          </w:p>
          <w:p w14:paraId="1098C85E" w14:textId="77777777" w:rsidR="00062BE8" w:rsidRPr="00E1405A" w:rsidRDefault="00062BE8" w:rsidP="00BE00B8">
            <w:pPr>
              <w:pStyle w:val="Fyrirsgn-undirfyrirsgn"/>
              <w:rPr>
                <w:sz w:val="21"/>
                <w:szCs w:val="21"/>
              </w:rPr>
            </w:pPr>
            <w:r w:rsidRPr="00E1405A">
              <w:rPr>
                <w:sz w:val="21"/>
                <w:szCs w:val="21"/>
              </w:rPr>
              <w:t>AÐ LÖGUM</w:t>
            </w:r>
          </w:p>
        </w:tc>
      </w:tr>
      <w:tr w:rsidR="00062BE8" w:rsidRPr="00E1405A" w14:paraId="1FDC8FD2" w14:textId="77777777" w:rsidTr="00062BE8">
        <w:tc>
          <w:tcPr>
            <w:tcW w:w="4152" w:type="dxa"/>
            <w:shd w:val="clear" w:color="auto" w:fill="auto"/>
          </w:tcPr>
          <w:p w14:paraId="782AC61D" w14:textId="77777777" w:rsidR="00062BE8" w:rsidRPr="00E1405A" w:rsidRDefault="00062BE8" w:rsidP="00062BE8">
            <w:pPr>
              <w:rPr>
                <w:sz w:val="18"/>
              </w:rPr>
            </w:pPr>
          </w:p>
          <w:p w14:paraId="1BFF48C3" w14:textId="2A6CB0FD" w:rsidR="00062BE8" w:rsidRPr="00E1405A" w:rsidRDefault="00062BE8" w:rsidP="00062BE8">
            <w:pPr>
              <w:rPr>
                <w:b/>
                <w:sz w:val="18"/>
              </w:rPr>
            </w:pPr>
          </w:p>
          <w:p w14:paraId="2B972EFE" w14:textId="77777777" w:rsidR="00062BE8" w:rsidRPr="00E1405A" w:rsidRDefault="00062BE8" w:rsidP="00062BE8">
            <w:pPr>
              <w:jc w:val="center"/>
              <w:rPr>
                <w:sz w:val="18"/>
              </w:rPr>
            </w:pPr>
            <w:r w:rsidRPr="00E1405A">
              <w:rPr>
                <w:sz w:val="18"/>
              </w:rPr>
              <w:t>…</w:t>
            </w:r>
          </w:p>
          <w:p w14:paraId="0FE666AE" w14:textId="1A6BBF3F" w:rsidR="00062BE8" w:rsidRPr="00302D23" w:rsidRDefault="00357743" w:rsidP="00F40F4A">
            <w:pPr>
              <w:spacing w:before="240"/>
              <w:rPr>
                <w:sz w:val="18"/>
              </w:rPr>
            </w:pPr>
            <w:r>
              <w:rPr>
                <w:sz w:val="18"/>
              </w:rPr>
              <w:t>1. mgr. 33</w:t>
            </w:r>
            <w:r w:rsidR="00062BE8" w:rsidRPr="00E1405A">
              <w:rPr>
                <w:sz w:val="18"/>
              </w:rPr>
              <w:t>. gr.</w:t>
            </w:r>
            <w:r>
              <w:rPr>
                <w:sz w:val="18"/>
              </w:rPr>
              <w:t xml:space="preserve"> a</w:t>
            </w:r>
            <w:r w:rsidR="00062BE8" w:rsidRPr="00E1405A">
              <w:rPr>
                <w:sz w:val="18"/>
              </w:rPr>
              <w:t xml:space="preserve"> </w:t>
            </w:r>
            <w:r w:rsidRPr="00302D23">
              <w:rPr>
                <w:sz w:val="18"/>
              </w:rPr>
              <w:t>Þessi kafli gildir um geymslu koldíoxíðs í jörðu, innan efnahagslögsögu og á landgrunni Íslands.</w:t>
            </w:r>
          </w:p>
          <w:p w14:paraId="43FB03A1" w14:textId="3A39FC13" w:rsidR="00FB04B0" w:rsidRDefault="00FB04B0" w:rsidP="00062BE8">
            <w:pPr>
              <w:rPr>
                <w:sz w:val="18"/>
              </w:rPr>
            </w:pPr>
          </w:p>
          <w:p w14:paraId="5D883E71" w14:textId="77777777" w:rsidR="00937D5A" w:rsidRPr="00302D23" w:rsidRDefault="00937D5A" w:rsidP="00062BE8">
            <w:pPr>
              <w:rPr>
                <w:sz w:val="18"/>
              </w:rPr>
            </w:pPr>
          </w:p>
          <w:p w14:paraId="3658022E" w14:textId="77777777" w:rsidR="00F40F4A" w:rsidRPr="00302D23" w:rsidRDefault="00F40F4A" w:rsidP="00F40F4A">
            <w:pPr>
              <w:jc w:val="center"/>
              <w:rPr>
                <w:sz w:val="18"/>
              </w:rPr>
            </w:pPr>
            <w:r w:rsidRPr="00302D23">
              <w:rPr>
                <w:sz w:val="18"/>
              </w:rPr>
              <w:t>…</w:t>
            </w:r>
          </w:p>
          <w:p w14:paraId="75A43AA2" w14:textId="5E154405" w:rsidR="00062BE8" w:rsidRPr="00302D23" w:rsidRDefault="00BD4361" w:rsidP="00357743">
            <w:pPr>
              <w:rPr>
                <w:sz w:val="18"/>
              </w:rPr>
            </w:pPr>
            <w:r>
              <w:rPr>
                <w:sz w:val="18"/>
              </w:rPr>
              <w:t>3</w:t>
            </w:r>
            <w:r w:rsidR="00357743" w:rsidRPr="00302D23">
              <w:rPr>
                <w:sz w:val="18"/>
              </w:rPr>
              <w:t>. mgr. 33. gr. c Umsækjandi starfsleyfis til geymslu hefur í þeim tilvikum þegar könnun þarf að fara fram einkarétt til könnunar á umræddum geymslugeymi, auk forgangsréttar til geymslu á sama svæði að uppfylltum nánari skilyrðum.</w:t>
            </w:r>
          </w:p>
          <w:p w14:paraId="4E93085C" w14:textId="77777777" w:rsidR="00F40F4A" w:rsidRDefault="00F40F4A" w:rsidP="00062BE8">
            <w:pPr>
              <w:rPr>
                <w:sz w:val="18"/>
              </w:rPr>
            </w:pPr>
          </w:p>
          <w:p w14:paraId="1C91CF0F" w14:textId="77777777" w:rsidR="00F40F4A" w:rsidRDefault="00F40F4A" w:rsidP="00062BE8">
            <w:pPr>
              <w:rPr>
                <w:sz w:val="18"/>
              </w:rPr>
            </w:pPr>
          </w:p>
          <w:p w14:paraId="30879C5A" w14:textId="77777777" w:rsidR="00F40F4A" w:rsidRDefault="00F40F4A" w:rsidP="00062BE8">
            <w:pPr>
              <w:rPr>
                <w:sz w:val="18"/>
              </w:rPr>
            </w:pPr>
          </w:p>
          <w:p w14:paraId="427BA684" w14:textId="6F77558C" w:rsidR="00F40F4A" w:rsidRDefault="00F40F4A" w:rsidP="00F40F4A">
            <w:pPr>
              <w:jc w:val="center"/>
              <w:rPr>
                <w:sz w:val="18"/>
              </w:rPr>
            </w:pPr>
          </w:p>
          <w:p w14:paraId="5019C80E" w14:textId="77777777" w:rsidR="009D49AF" w:rsidRDefault="009D49AF" w:rsidP="00F40F4A">
            <w:pPr>
              <w:jc w:val="center"/>
              <w:rPr>
                <w:sz w:val="18"/>
              </w:rPr>
            </w:pPr>
          </w:p>
          <w:p w14:paraId="0E81B56B" w14:textId="53641B64" w:rsidR="00F40F4A" w:rsidRPr="00E1405A" w:rsidRDefault="00F40F4A" w:rsidP="00F40F4A">
            <w:pPr>
              <w:jc w:val="center"/>
              <w:rPr>
                <w:sz w:val="18"/>
              </w:rPr>
            </w:pPr>
            <w:r w:rsidRPr="00E1405A">
              <w:rPr>
                <w:sz w:val="18"/>
              </w:rPr>
              <w:t>…</w:t>
            </w:r>
          </w:p>
          <w:p w14:paraId="0C45853C" w14:textId="72FBA0BF" w:rsidR="00062BE8" w:rsidRDefault="00F40F4A" w:rsidP="00062BE8">
            <w:pPr>
              <w:rPr>
                <w:sz w:val="18"/>
              </w:rPr>
            </w:pPr>
            <w:r>
              <w:rPr>
                <w:sz w:val="18"/>
              </w:rPr>
              <w:t>4. mgr. 33</w:t>
            </w:r>
            <w:r w:rsidRPr="00E1405A">
              <w:rPr>
                <w:sz w:val="18"/>
              </w:rPr>
              <w:t>. gr.</w:t>
            </w:r>
            <w:r>
              <w:rPr>
                <w:sz w:val="18"/>
              </w:rPr>
              <w:t xml:space="preserve"> c</w:t>
            </w:r>
            <w:r w:rsidRPr="00E1405A">
              <w:rPr>
                <w:sz w:val="18"/>
              </w:rPr>
              <w:t xml:space="preserve"> </w:t>
            </w:r>
            <w:r>
              <w:rPr>
                <w:sz w:val="18"/>
              </w:rPr>
              <w:t xml:space="preserve"> </w:t>
            </w:r>
            <w:r w:rsidRPr="00F40F4A">
              <w:rPr>
                <w:sz w:val="18"/>
              </w:rPr>
              <w:t>Ósamrýmanleg not geymslugeymis eru óheimil á meðan könnun stendur yfir og á gildistíma starfsleyfis til geymslu.</w:t>
            </w:r>
          </w:p>
          <w:p w14:paraId="3A52A9C9" w14:textId="62594265" w:rsidR="005B2732" w:rsidRDefault="005B2732" w:rsidP="00062BE8">
            <w:pPr>
              <w:rPr>
                <w:sz w:val="18"/>
              </w:rPr>
            </w:pPr>
          </w:p>
          <w:p w14:paraId="1554FBC7" w14:textId="77777777" w:rsidR="003613BC" w:rsidRDefault="003613BC" w:rsidP="00062BE8">
            <w:pPr>
              <w:rPr>
                <w:sz w:val="18"/>
              </w:rPr>
            </w:pPr>
          </w:p>
          <w:p w14:paraId="1A663A87" w14:textId="77777777" w:rsidR="003613BC" w:rsidRPr="00E1405A" w:rsidRDefault="003613BC" w:rsidP="003613BC">
            <w:pPr>
              <w:jc w:val="center"/>
              <w:rPr>
                <w:sz w:val="18"/>
              </w:rPr>
            </w:pPr>
            <w:r w:rsidRPr="00E1405A">
              <w:rPr>
                <w:sz w:val="18"/>
              </w:rPr>
              <w:t>…</w:t>
            </w:r>
          </w:p>
          <w:p w14:paraId="42DE1740" w14:textId="5D2EC68B" w:rsidR="005B2732" w:rsidRDefault="005B2732" w:rsidP="00062BE8">
            <w:pPr>
              <w:rPr>
                <w:sz w:val="18"/>
              </w:rPr>
            </w:pPr>
          </w:p>
          <w:p w14:paraId="39F974BF" w14:textId="77FDC5CC" w:rsidR="00062BE8" w:rsidRPr="00E1405A" w:rsidRDefault="003613BC" w:rsidP="003613BC">
            <w:pPr>
              <w:ind w:firstLine="0"/>
              <w:rPr>
                <w:sz w:val="18"/>
              </w:rPr>
            </w:pPr>
            <w:r>
              <w:rPr>
                <w:sz w:val="18"/>
              </w:rPr>
              <w:t xml:space="preserve">     5. mgr. 33. gr. c </w:t>
            </w:r>
            <w:r w:rsidRPr="003613BC">
              <w:rPr>
                <w:sz w:val="18"/>
              </w:rPr>
              <w:t>Umhverfisstofnun skal setja skilyrði í starfsleyfi um aðgang þriðja aðila að geymslusvæði.</w:t>
            </w:r>
            <w:r w:rsidRPr="003613BC">
              <w:rPr>
                <w:sz w:val="18"/>
              </w:rPr>
              <w:br/>
            </w:r>
          </w:p>
          <w:p w14:paraId="32009A74" w14:textId="77777777" w:rsidR="00062BE8" w:rsidRPr="00E1405A" w:rsidRDefault="00062BE8" w:rsidP="00062BE8">
            <w:pPr>
              <w:jc w:val="center"/>
              <w:rPr>
                <w:sz w:val="18"/>
              </w:rPr>
            </w:pPr>
          </w:p>
          <w:p w14:paraId="3C08702A" w14:textId="77777777" w:rsidR="00166418" w:rsidRPr="00E1405A" w:rsidRDefault="00062BE8" w:rsidP="00062BE8">
            <w:pPr>
              <w:jc w:val="center"/>
              <w:rPr>
                <w:sz w:val="18"/>
              </w:rPr>
            </w:pPr>
            <w:r w:rsidRPr="00E1405A">
              <w:rPr>
                <w:sz w:val="18"/>
              </w:rPr>
              <w:t>…</w:t>
            </w:r>
          </w:p>
          <w:p w14:paraId="2C1381A6" w14:textId="482F755A" w:rsidR="00580C63" w:rsidRPr="00580C63" w:rsidRDefault="007940C5" w:rsidP="00580C63">
            <w:pPr>
              <w:jc w:val="left"/>
              <w:rPr>
                <w:sz w:val="18"/>
              </w:rPr>
            </w:pPr>
            <w:r>
              <w:rPr>
                <w:sz w:val="18"/>
              </w:rPr>
              <w:t>33. gr. d</w:t>
            </w:r>
            <w:r w:rsidR="00F40F4A" w:rsidRPr="00F40F4A">
              <w:rPr>
                <w:sz w:val="18"/>
              </w:rPr>
              <w:t>.</w:t>
            </w:r>
            <w:r w:rsidRPr="00F40F4A">
              <w:rPr>
                <w:sz w:val="18"/>
              </w:rPr>
              <w:t xml:space="preserve"> </w:t>
            </w:r>
            <w:r w:rsidR="00580C63" w:rsidRPr="00580C63">
              <w:rPr>
                <w:sz w:val="18"/>
              </w:rPr>
              <w:t>Koldíoxíðsstraumur til niðurdælingar og geymslu skal ekki innihalda úrgang. Koldíoxíðsstraumur getur þó innihaldið tilfallandi, tengd efni úr uppsprettunni, fönguninni eða niðurdælingarferlinu og snefilefni sem bætt er í hann til að auðvelda vöktun.</w:t>
            </w:r>
          </w:p>
          <w:p w14:paraId="4F0A1646" w14:textId="77777777" w:rsidR="000C16C4" w:rsidRDefault="00580C63" w:rsidP="00580C63">
            <w:pPr>
              <w:rPr>
                <w:sz w:val="18"/>
              </w:rPr>
            </w:pPr>
            <w:r w:rsidRPr="00580C63">
              <w:rPr>
                <w:sz w:val="18"/>
              </w:rPr>
              <w:t> Rekstraraðili skal sjá til þess að innihald koldíoxíðsstraums sé efnagreint og að fram fari áhættumat sem staðfesti að mengunarstig koldíoxíðsstraums sé í samræmi við kröfur 3. mgr.</w:t>
            </w:r>
            <w:r w:rsidRPr="00580C63">
              <w:rPr>
                <w:sz w:val="18"/>
              </w:rPr>
              <w:br/>
            </w:r>
            <w:r>
              <w:rPr>
                <w:sz w:val="18"/>
              </w:rPr>
              <w:t xml:space="preserve">     </w:t>
            </w:r>
            <w:r w:rsidRPr="00580C63">
              <w:rPr>
                <w:sz w:val="18"/>
              </w:rPr>
              <w:t> Styrkur viðbættra efna skal ekki vera svo hár að hann:</w:t>
            </w:r>
            <w:r w:rsidRPr="00580C63">
              <w:rPr>
                <w:sz w:val="18"/>
              </w:rPr>
              <w:br/>
            </w:r>
            <w:r w:rsidRPr="00580C63">
              <w:rPr>
                <w:sz w:val="18"/>
              </w:rPr>
              <w:lastRenderedPageBreak/>
              <w:t>    a. hafi skaðleg áhrif á áreiðanleika geymslusvæðis eða tengdra innviða,</w:t>
            </w:r>
          </w:p>
          <w:p w14:paraId="3A35B00C" w14:textId="56B31212" w:rsidR="00F40F4A" w:rsidRPr="00F40F4A" w:rsidRDefault="00580C63" w:rsidP="000C16C4">
            <w:pPr>
              <w:ind w:firstLine="0"/>
              <w:rPr>
                <w:sz w:val="18"/>
              </w:rPr>
            </w:pPr>
            <w:r w:rsidRPr="00580C63">
              <w:rPr>
                <w:sz w:val="18"/>
              </w:rPr>
              <w:t>    b. stofni umhverfinu eða heilbrigði fólks í hættu.</w:t>
            </w:r>
          </w:p>
          <w:p w14:paraId="20C6CFEB" w14:textId="20015F0C" w:rsidR="00062BE8" w:rsidRPr="00E1405A" w:rsidRDefault="000C16C4" w:rsidP="000C16C4">
            <w:pPr>
              <w:ind w:firstLine="0"/>
              <w:rPr>
                <w:sz w:val="18"/>
              </w:rPr>
            </w:pPr>
            <w:r>
              <w:rPr>
                <w:sz w:val="18"/>
              </w:rPr>
              <w:t xml:space="preserve"> </w:t>
            </w:r>
          </w:p>
          <w:p w14:paraId="5C5E277A" w14:textId="77777777" w:rsidR="00F85400" w:rsidRDefault="00F85400" w:rsidP="00F85400">
            <w:pPr>
              <w:ind w:firstLine="0"/>
              <w:rPr>
                <w:sz w:val="18"/>
              </w:rPr>
            </w:pPr>
          </w:p>
          <w:p w14:paraId="3D4627A4" w14:textId="77777777" w:rsidR="008B2662" w:rsidRDefault="008B2662" w:rsidP="00F85400">
            <w:pPr>
              <w:ind w:firstLine="0"/>
              <w:jc w:val="center"/>
              <w:rPr>
                <w:sz w:val="18"/>
              </w:rPr>
            </w:pPr>
          </w:p>
          <w:p w14:paraId="517784C1" w14:textId="5CD6F371" w:rsidR="00B00F0E" w:rsidRPr="00E1405A" w:rsidRDefault="00B00F0E" w:rsidP="00F85400">
            <w:pPr>
              <w:ind w:firstLine="0"/>
              <w:jc w:val="center"/>
              <w:rPr>
                <w:sz w:val="18"/>
              </w:rPr>
            </w:pPr>
            <w:r w:rsidRPr="00E1405A">
              <w:rPr>
                <w:sz w:val="18"/>
              </w:rPr>
              <w:t>…</w:t>
            </w:r>
          </w:p>
          <w:p w14:paraId="41530335" w14:textId="77777777" w:rsidR="00B00F0E" w:rsidRDefault="00B00F0E" w:rsidP="00F40F4A">
            <w:pPr>
              <w:rPr>
                <w:sz w:val="18"/>
                <w:u w:val="single"/>
              </w:rPr>
            </w:pPr>
          </w:p>
          <w:p w14:paraId="3DBC52B7" w14:textId="77777777" w:rsidR="00B00F0E" w:rsidRDefault="00B00F0E" w:rsidP="00B00F0E">
            <w:pPr>
              <w:rPr>
                <w:sz w:val="18"/>
              </w:rPr>
            </w:pPr>
            <w:r>
              <w:rPr>
                <w:sz w:val="18"/>
              </w:rPr>
              <w:t xml:space="preserve">33. gr. g </w:t>
            </w:r>
            <w:r w:rsidRPr="00B00F0E">
              <w:rPr>
                <w:sz w:val="18"/>
              </w:rPr>
              <w:t>Ábyrgð á geymslusvæði færist yfir til Umhverfisstofnunar þegar geymslusvæði hefur verið lokað, sbr. 16. gr., að uppfylltum eftirfarandi skilyrðum:</w:t>
            </w:r>
          </w:p>
          <w:p w14:paraId="7CC51EC8" w14:textId="089E58AB" w:rsidR="00B00F0E" w:rsidRDefault="00B00F0E" w:rsidP="00B00F0E">
            <w:pPr>
              <w:rPr>
                <w:sz w:val="18"/>
              </w:rPr>
            </w:pPr>
            <w:r w:rsidRPr="00B00F0E">
              <w:rPr>
                <w:sz w:val="18"/>
              </w:rPr>
              <w:t>    1. Öll tiltæk gögn benda til þess að koldíoxíð sé fullkomlega og varanlega aflokað allt að 20 árum eftir að geymslusvæði var lokað eða fyrr ef unnt er að sýna fram á að koldíoxíð sé fullkomlega og varanlega aflokað.</w:t>
            </w:r>
          </w:p>
          <w:p w14:paraId="5E181876" w14:textId="151FB73B" w:rsidR="00B00F0E" w:rsidRDefault="00B00F0E" w:rsidP="00B00F0E">
            <w:pPr>
              <w:ind w:firstLine="0"/>
              <w:rPr>
                <w:sz w:val="18"/>
              </w:rPr>
            </w:pPr>
            <w:r w:rsidRPr="00B00F0E">
              <w:rPr>
                <w:sz w:val="18"/>
              </w:rPr>
              <w:t>    2. Fjárhagslegar skyldur skv. 33. gr. j eru uppfylltar.</w:t>
            </w:r>
            <w:r w:rsidRPr="00B00F0E">
              <w:rPr>
                <w:sz w:val="18"/>
              </w:rPr>
              <w:br/>
              <w:t>    3. Geymslusvæði hefur verið lokað og öll mannvirki tengd niðurdælingu og geymslu fjarlægð eða frá þeim gengið.</w:t>
            </w:r>
          </w:p>
          <w:p w14:paraId="0925168A" w14:textId="60A9600E" w:rsidR="00B00F0E" w:rsidRDefault="00B00F0E" w:rsidP="00B00F0E">
            <w:pPr>
              <w:rPr>
                <w:sz w:val="18"/>
              </w:rPr>
            </w:pPr>
            <w:r w:rsidRPr="00B00F0E">
              <w:rPr>
                <w:sz w:val="18"/>
              </w:rPr>
              <w:t>Rekstraraðili ber ábyrgð á viðhaldi, vöktun, skýrslugjöf og ráðstöfunum til úrbóta á grundvelli áætlunar þar að lútandi sem Umhverfisstofnun hefur samþykkt þar til ábyrgð flyst til Umhverfisstofnunar</w:t>
            </w:r>
            <w:r>
              <w:rPr>
                <w:sz w:val="18"/>
              </w:rPr>
              <w:t>.</w:t>
            </w:r>
          </w:p>
          <w:p w14:paraId="7FC49E6B" w14:textId="4729A207" w:rsidR="008E2E75" w:rsidRDefault="008E2E75" w:rsidP="00B00F0E">
            <w:pPr>
              <w:rPr>
                <w:sz w:val="18"/>
              </w:rPr>
            </w:pPr>
          </w:p>
          <w:p w14:paraId="2339B721" w14:textId="3EECA79A" w:rsidR="00917F6C" w:rsidRDefault="00917F6C" w:rsidP="00B00F0E">
            <w:pPr>
              <w:rPr>
                <w:sz w:val="18"/>
              </w:rPr>
            </w:pPr>
          </w:p>
          <w:p w14:paraId="1246ED7E" w14:textId="6D9E9D11" w:rsidR="00917F6C" w:rsidRDefault="00917F6C" w:rsidP="00917F6C">
            <w:pPr>
              <w:ind w:firstLine="0"/>
              <w:rPr>
                <w:sz w:val="18"/>
              </w:rPr>
            </w:pPr>
          </w:p>
          <w:p w14:paraId="78FC8F75" w14:textId="384C3E37" w:rsidR="00917F6C" w:rsidRDefault="00917F6C" w:rsidP="00917F6C">
            <w:pPr>
              <w:ind w:firstLine="0"/>
              <w:rPr>
                <w:sz w:val="18"/>
              </w:rPr>
            </w:pPr>
          </w:p>
          <w:p w14:paraId="5FFB87CA" w14:textId="77777777" w:rsidR="008B2662" w:rsidRDefault="008B2662" w:rsidP="00917F6C">
            <w:pPr>
              <w:ind w:firstLine="0"/>
              <w:rPr>
                <w:sz w:val="18"/>
              </w:rPr>
            </w:pPr>
          </w:p>
          <w:p w14:paraId="20A97E31" w14:textId="77777777" w:rsidR="005D45A0" w:rsidRPr="00E1405A" w:rsidRDefault="005D45A0" w:rsidP="005D45A0">
            <w:pPr>
              <w:jc w:val="center"/>
              <w:rPr>
                <w:sz w:val="18"/>
              </w:rPr>
            </w:pPr>
            <w:r w:rsidRPr="00E1405A">
              <w:rPr>
                <w:sz w:val="18"/>
              </w:rPr>
              <w:t>…</w:t>
            </w:r>
          </w:p>
          <w:p w14:paraId="7F46D1B5" w14:textId="77777777" w:rsidR="008E2E75" w:rsidRPr="00F40F4A" w:rsidRDefault="008E2E75" w:rsidP="00B00F0E">
            <w:pPr>
              <w:rPr>
                <w:sz w:val="18"/>
              </w:rPr>
            </w:pPr>
          </w:p>
          <w:p w14:paraId="0F0EFB3D" w14:textId="77777777" w:rsidR="005D45A0" w:rsidRDefault="008E2E75" w:rsidP="008E2E75">
            <w:pPr>
              <w:rPr>
                <w:sz w:val="18"/>
              </w:rPr>
            </w:pPr>
            <w:r>
              <w:rPr>
                <w:sz w:val="18"/>
              </w:rPr>
              <w:t xml:space="preserve">33. gr. h  </w:t>
            </w:r>
            <w:r w:rsidRPr="008E2E75">
              <w:rPr>
                <w:sz w:val="18"/>
              </w:rPr>
              <w:t>Mögulegir notendur skulu hafa aðgang að flutningskerfi koldíoxíðs og eða geymslusvæði rekstraraðila, í þeim tilgangi að flytja þangað og/eða dæla þar niður koldíoxíði til geymslu. Rekstraraðila er heimilt að innheimta fyrir það gjald.</w:t>
            </w:r>
          </w:p>
          <w:p w14:paraId="7981B506" w14:textId="3E17D099" w:rsidR="008E2E75" w:rsidRPr="008E2E75" w:rsidRDefault="008E2E75" w:rsidP="008E2E75">
            <w:pPr>
              <w:rPr>
                <w:sz w:val="18"/>
              </w:rPr>
            </w:pPr>
            <w:r w:rsidRPr="008E2E75">
              <w:rPr>
                <w:sz w:val="18"/>
              </w:rPr>
              <w:t>  Rekstraraðila er heimilt að synja um aðgang að flutningskerfi og/eða geymslusvæði, að teknu tilliti til eftirfarandi viðmiða:</w:t>
            </w:r>
          </w:p>
          <w:p w14:paraId="000A8EA9" w14:textId="77777777" w:rsidR="008E2E75" w:rsidRPr="008E2E75" w:rsidRDefault="008E2E75" w:rsidP="008E2E75">
            <w:pPr>
              <w:rPr>
                <w:sz w:val="18"/>
              </w:rPr>
            </w:pPr>
            <w:r w:rsidRPr="008E2E75">
              <w:rPr>
                <w:sz w:val="18"/>
              </w:rPr>
              <w:t>a. geymslugetu sem eðlilegt er að sé tiltæk á geymslusvæði,</w:t>
            </w:r>
          </w:p>
          <w:p w14:paraId="6121B2C5" w14:textId="3FC804CD" w:rsidR="008E2E75" w:rsidRPr="008E2E75" w:rsidRDefault="008E2E75" w:rsidP="008E2E75">
            <w:pPr>
              <w:rPr>
                <w:sz w:val="18"/>
              </w:rPr>
            </w:pPr>
            <w:r w:rsidRPr="008E2E75">
              <w:rPr>
                <w:sz w:val="18"/>
              </w:rPr>
              <w:t>b. markmiðs íslenskra stjórnvalda samkvæmt alþjóðalögum um kolefnisföngun og geymslu   koldíoxíðs,</w:t>
            </w:r>
          </w:p>
          <w:p w14:paraId="39A13C9A" w14:textId="303FB9A3" w:rsidR="008E2E75" w:rsidRPr="008E2E75" w:rsidRDefault="008E2E75" w:rsidP="008E2E75">
            <w:pPr>
              <w:rPr>
                <w:sz w:val="18"/>
              </w:rPr>
            </w:pPr>
            <w:r w:rsidRPr="008E2E75">
              <w:rPr>
                <w:sz w:val="18"/>
              </w:rPr>
              <w:t>c. nauðsynjar þess að synja um aðgang í tilvikum þegar tækniforskriftir eru ósamrýmanlegar og erfitt er að bæta úr,</w:t>
            </w:r>
          </w:p>
          <w:p w14:paraId="799EC312" w14:textId="17C16B33" w:rsidR="008E2E75" w:rsidRDefault="008E2E75" w:rsidP="008E2E75">
            <w:pPr>
              <w:rPr>
                <w:sz w:val="18"/>
              </w:rPr>
            </w:pPr>
            <w:r w:rsidRPr="008E2E75">
              <w:rPr>
                <w:sz w:val="18"/>
              </w:rPr>
              <w:t>d. fjölda þeirra aðila sem óska eftir aðgangi.</w:t>
            </w:r>
          </w:p>
          <w:p w14:paraId="723A33DA" w14:textId="0A975DF5" w:rsidR="005D45A0" w:rsidRDefault="005D45A0" w:rsidP="005D45A0">
            <w:pPr>
              <w:rPr>
                <w:sz w:val="18"/>
              </w:rPr>
            </w:pPr>
            <w:r w:rsidRPr="005D45A0">
              <w:rPr>
                <w:sz w:val="18"/>
              </w:rPr>
              <w:t> </w:t>
            </w:r>
            <w:r w:rsidRPr="005D45A0" w:rsidDel="003E4411">
              <w:rPr>
                <w:sz w:val="18"/>
              </w:rPr>
              <w:t xml:space="preserve"> </w:t>
            </w:r>
            <w:r w:rsidRPr="005D45A0">
              <w:rPr>
                <w:sz w:val="18"/>
              </w:rPr>
              <w:t>Rekstraraðila er einkum heimilt að synja um aðgang vegna skorts á rými ef tækniforskriftir</w:t>
            </w:r>
            <w:r>
              <w:rPr>
                <w:sz w:val="18"/>
              </w:rPr>
              <w:t xml:space="preserve"> </w:t>
            </w:r>
            <w:r w:rsidRPr="005D45A0">
              <w:rPr>
                <w:sz w:val="18"/>
              </w:rPr>
              <w:t>eru ósamrýmanlegar og í þeim tilvikum þegar tenging er ekki til staðar og erfitt er að bæta</w:t>
            </w:r>
            <w:r>
              <w:rPr>
                <w:sz w:val="18"/>
              </w:rPr>
              <w:t xml:space="preserve"> </w:t>
            </w:r>
            <w:r w:rsidRPr="005D45A0">
              <w:rPr>
                <w:sz w:val="18"/>
              </w:rPr>
              <w:t xml:space="preserve">úr. Synji </w:t>
            </w:r>
            <w:r w:rsidRPr="005D45A0">
              <w:rPr>
                <w:sz w:val="18"/>
              </w:rPr>
              <w:lastRenderedPageBreak/>
              <w:t>rekstraraðili um aðgang að flutningskerfi og/eða geymslusvæði skal sú ákvörðun rökstudd</w:t>
            </w:r>
          </w:p>
          <w:p w14:paraId="77571A40" w14:textId="6396EE1A" w:rsidR="005D45A0" w:rsidRDefault="005D45A0" w:rsidP="008E2E75">
            <w:pPr>
              <w:rPr>
                <w:sz w:val="18"/>
              </w:rPr>
            </w:pPr>
          </w:p>
          <w:p w14:paraId="3039482B" w14:textId="2092629A" w:rsidR="005D45A0" w:rsidRDefault="005D45A0" w:rsidP="008E2E75">
            <w:pPr>
              <w:rPr>
                <w:sz w:val="18"/>
              </w:rPr>
            </w:pPr>
          </w:p>
          <w:p w14:paraId="2ADD84A4" w14:textId="0F364120" w:rsidR="005D45A0" w:rsidRDefault="005D45A0" w:rsidP="008E2E75">
            <w:pPr>
              <w:rPr>
                <w:sz w:val="18"/>
              </w:rPr>
            </w:pPr>
          </w:p>
          <w:p w14:paraId="2F6D2F49" w14:textId="77777777" w:rsidR="005D45A0" w:rsidRPr="008E2E75" w:rsidRDefault="005D45A0" w:rsidP="008E2E75">
            <w:pPr>
              <w:rPr>
                <w:sz w:val="18"/>
              </w:rPr>
            </w:pPr>
          </w:p>
          <w:p w14:paraId="01FAAF56" w14:textId="7BF452C3" w:rsidR="00B00F0E" w:rsidRDefault="00B00F0E" w:rsidP="005D45A0">
            <w:pPr>
              <w:ind w:firstLine="0"/>
              <w:rPr>
                <w:sz w:val="18"/>
                <w:u w:val="single"/>
              </w:rPr>
            </w:pPr>
          </w:p>
          <w:p w14:paraId="0D6CD483" w14:textId="77777777" w:rsidR="005D45A0" w:rsidRDefault="005D45A0" w:rsidP="00F40F4A">
            <w:pPr>
              <w:rPr>
                <w:sz w:val="18"/>
                <w:u w:val="single"/>
              </w:rPr>
            </w:pPr>
          </w:p>
          <w:p w14:paraId="51265590" w14:textId="77777777" w:rsidR="005D45A0" w:rsidRDefault="005D45A0" w:rsidP="00F40F4A">
            <w:pPr>
              <w:rPr>
                <w:sz w:val="18"/>
                <w:u w:val="single"/>
              </w:rPr>
            </w:pPr>
          </w:p>
          <w:p w14:paraId="0329ACAE" w14:textId="77777777" w:rsidR="005D45A0" w:rsidRDefault="005D45A0" w:rsidP="00F40F4A">
            <w:pPr>
              <w:rPr>
                <w:sz w:val="18"/>
                <w:u w:val="single"/>
              </w:rPr>
            </w:pPr>
          </w:p>
          <w:p w14:paraId="265F1AA1" w14:textId="0FE2CC00" w:rsidR="00302D23" w:rsidRDefault="00302D23" w:rsidP="00302D23">
            <w:pPr>
              <w:jc w:val="center"/>
              <w:rPr>
                <w:sz w:val="18"/>
              </w:rPr>
            </w:pPr>
          </w:p>
          <w:p w14:paraId="0AB8C8D0" w14:textId="01E6B6F1" w:rsidR="00BC0F3B" w:rsidRDefault="00BC0F3B" w:rsidP="00302D23">
            <w:pPr>
              <w:jc w:val="center"/>
              <w:rPr>
                <w:sz w:val="18"/>
              </w:rPr>
            </w:pPr>
          </w:p>
          <w:p w14:paraId="0B04E776" w14:textId="56305E47" w:rsidR="00BC0F3B" w:rsidRDefault="00BC0F3B" w:rsidP="00302D23">
            <w:pPr>
              <w:jc w:val="center"/>
              <w:rPr>
                <w:sz w:val="18"/>
              </w:rPr>
            </w:pPr>
          </w:p>
          <w:p w14:paraId="189DB469" w14:textId="751ED68A" w:rsidR="00BC0F3B" w:rsidRDefault="00BC0F3B" w:rsidP="00302D23">
            <w:pPr>
              <w:jc w:val="center"/>
              <w:rPr>
                <w:sz w:val="18"/>
              </w:rPr>
            </w:pPr>
          </w:p>
          <w:p w14:paraId="3B196764" w14:textId="77777777" w:rsidR="00BC0F3B" w:rsidRDefault="00BC0F3B" w:rsidP="00302D23">
            <w:pPr>
              <w:jc w:val="center"/>
              <w:rPr>
                <w:sz w:val="18"/>
              </w:rPr>
            </w:pPr>
          </w:p>
          <w:p w14:paraId="2564B8CE" w14:textId="77777777" w:rsidR="00CA7F27" w:rsidRDefault="00CA7F27" w:rsidP="00302D23">
            <w:pPr>
              <w:jc w:val="center"/>
              <w:rPr>
                <w:sz w:val="18"/>
              </w:rPr>
            </w:pPr>
          </w:p>
          <w:p w14:paraId="76539961" w14:textId="77777777" w:rsidR="00CA7F27" w:rsidRDefault="00CA7F27" w:rsidP="00302D23">
            <w:pPr>
              <w:jc w:val="center"/>
              <w:rPr>
                <w:sz w:val="18"/>
              </w:rPr>
            </w:pPr>
          </w:p>
          <w:p w14:paraId="22D203B7" w14:textId="74026411" w:rsidR="005D45A0" w:rsidRDefault="005D45A0" w:rsidP="00F40F4A">
            <w:pPr>
              <w:rPr>
                <w:sz w:val="18"/>
                <w:u w:val="single"/>
              </w:rPr>
            </w:pPr>
          </w:p>
          <w:p w14:paraId="1AC5DFDB" w14:textId="34299BD1" w:rsidR="00981F86" w:rsidRDefault="00981F86" w:rsidP="00F40F4A">
            <w:pPr>
              <w:rPr>
                <w:sz w:val="18"/>
                <w:u w:val="single"/>
              </w:rPr>
            </w:pPr>
          </w:p>
          <w:p w14:paraId="3B4B70CD" w14:textId="58333413" w:rsidR="00981F86" w:rsidRDefault="00981F86" w:rsidP="00F40F4A">
            <w:pPr>
              <w:rPr>
                <w:sz w:val="18"/>
                <w:u w:val="single"/>
              </w:rPr>
            </w:pPr>
          </w:p>
          <w:p w14:paraId="3F61A14E" w14:textId="1F761676" w:rsidR="00981F86" w:rsidRDefault="00981F86" w:rsidP="00F40F4A">
            <w:pPr>
              <w:rPr>
                <w:sz w:val="18"/>
                <w:u w:val="single"/>
              </w:rPr>
            </w:pPr>
          </w:p>
          <w:p w14:paraId="4F186B26" w14:textId="77777777" w:rsidR="00981F86" w:rsidRPr="00E1405A" w:rsidRDefault="00981F86" w:rsidP="00981F86">
            <w:pPr>
              <w:jc w:val="center"/>
              <w:rPr>
                <w:sz w:val="18"/>
              </w:rPr>
            </w:pPr>
            <w:r w:rsidRPr="00E1405A">
              <w:rPr>
                <w:sz w:val="18"/>
              </w:rPr>
              <w:t>…</w:t>
            </w:r>
          </w:p>
          <w:p w14:paraId="104880A4" w14:textId="77777777" w:rsidR="00981F86" w:rsidRDefault="00981F86" w:rsidP="00F40F4A">
            <w:pPr>
              <w:rPr>
                <w:sz w:val="18"/>
                <w:u w:val="single"/>
              </w:rPr>
            </w:pPr>
          </w:p>
          <w:p w14:paraId="6DE542F1" w14:textId="67F96E2A" w:rsidR="005D45A0" w:rsidRDefault="005D45A0" w:rsidP="005D45A0">
            <w:pPr>
              <w:rPr>
                <w:sz w:val="18"/>
              </w:rPr>
            </w:pPr>
            <w:r>
              <w:rPr>
                <w:sz w:val="18"/>
              </w:rPr>
              <w:t xml:space="preserve">33. gr. i  </w:t>
            </w:r>
            <w:r w:rsidRPr="005D45A0">
              <w:rPr>
                <w:sz w:val="18"/>
              </w:rPr>
              <w:t>Ef ágreiningur nær yfir landamæri ber að vinna að úrlausn hans eftir þeim reglum er gilda í því landi sem hefur lögsögu yfir flutningskerfi koldíoxíðs og geymslusvæði sem synjað hefur verið um aðgang að</w:t>
            </w:r>
            <w:r w:rsidRPr="008E2E75">
              <w:rPr>
                <w:sz w:val="18"/>
              </w:rPr>
              <w:t>.</w:t>
            </w:r>
          </w:p>
          <w:p w14:paraId="1CAF0625" w14:textId="018B8A4B" w:rsidR="00302D23" w:rsidRDefault="00302D23" w:rsidP="005D45A0">
            <w:pPr>
              <w:rPr>
                <w:sz w:val="18"/>
              </w:rPr>
            </w:pPr>
          </w:p>
          <w:p w14:paraId="61451258" w14:textId="31DDB587" w:rsidR="00302D23" w:rsidRDefault="00302D23" w:rsidP="005D45A0">
            <w:pPr>
              <w:rPr>
                <w:sz w:val="18"/>
              </w:rPr>
            </w:pPr>
          </w:p>
          <w:p w14:paraId="2189CF24" w14:textId="3EDC5C6A" w:rsidR="00302D23" w:rsidRDefault="00302D23" w:rsidP="005D45A0">
            <w:pPr>
              <w:rPr>
                <w:sz w:val="18"/>
              </w:rPr>
            </w:pPr>
          </w:p>
          <w:p w14:paraId="26D21B29" w14:textId="6568C6C3" w:rsidR="00302D23" w:rsidRDefault="00302D23" w:rsidP="005D45A0">
            <w:pPr>
              <w:rPr>
                <w:sz w:val="18"/>
              </w:rPr>
            </w:pPr>
          </w:p>
          <w:p w14:paraId="7F9E22FE" w14:textId="70B169A6" w:rsidR="00302D23" w:rsidRDefault="00302D23" w:rsidP="005D45A0">
            <w:pPr>
              <w:rPr>
                <w:sz w:val="18"/>
              </w:rPr>
            </w:pPr>
          </w:p>
          <w:p w14:paraId="239DF320" w14:textId="604D8CC9" w:rsidR="00302D23" w:rsidRDefault="00302D23" w:rsidP="00302D23">
            <w:pPr>
              <w:rPr>
                <w:sz w:val="18"/>
              </w:rPr>
            </w:pPr>
          </w:p>
          <w:p w14:paraId="1A1EEFFC" w14:textId="18CCAE33" w:rsidR="00D11042" w:rsidRDefault="00D11042" w:rsidP="00302D23">
            <w:pPr>
              <w:rPr>
                <w:sz w:val="18"/>
              </w:rPr>
            </w:pPr>
          </w:p>
          <w:p w14:paraId="7F439185" w14:textId="5E32A7F5" w:rsidR="00276C0F" w:rsidRDefault="00276C0F" w:rsidP="00302D23">
            <w:pPr>
              <w:rPr>
                <w:sz w:val="18"/>
              </w:rPr>
            </w:pPr>
          </w:p>
          <w:p w14:paraId="58623998" w14:textId="4B486305" w:rsidR="00276C0F" w:rsidRDefault="00276C0F" w:rsidP="00302D23">
            <w:pPr>
              <w:rPr>
                <w:sz w:val="18"/>
              </w:rPr>
            </w:pPr>
          </w:p>
          <w:p w14:paraId="330B98C0" w14:textId="5EEFC0BC" w:rsidR="00276C0F" w:rsidRDefault="00276C0F" w:rsidP="00302D23">
            <w:pPr>
              <w:rPr>
                <w:sz w:val="18"/>
              </w:rPr>
            </w:pPr>
          </w:p>
          <w:p w14:paraId="2EC1D4F9" w14:textId="5D1424C7" w:rsidR="00276C0F" w:rsidRDefault="00276C0F" w:rsidP="00302D23">
            <w:pPr>
              <w:rPr>
                <w:sz w:val="18"/>
              </w:rPr>
            </w:pPr>
          </w:p>
          <w:p w14:paraId="68D3DBB4" w14:textId="22A07A6F" w:rsidR="00276C0F" w:rsidRDefault="00276C0F" w:rsidP="00302D23">
            <w:pPr>
              <w:rPr>
                <w:sz w:val="18"/>
              </w:rPr>
            </w:pPr>
          </w:p>
          <w:p w14:paraId="0185B956" w14:textId="0223D6E3" w:rsidR="00276C0F" w:rsidRDefault="00276C0F" w:rsidP="00302D23">
            <w:pPr>
              <w:rPr>
                <w:sz w:val="18"/>
              </w:rPr>
            </w:pPr>
          </w:p>
          <w:p w14:paraId="6D179DEE" w14:textId="5442B5E0" w:rsidR="00302D23" w:rsidRDefault="00302D23" w:rsidP="00E22BC6">
            <w:pPr>
              <w:ind w:firstLine="0"/>
              <w:rPr>
                <w:sz w:val="18"/>
              </w:rPr>
            </w:pPr>
          </w:p>
          <w:p w14:paraId="1E482FD0" w14:textId="77777777" w:rsidR="00276C0F" w:rsidRDefault="00276C0F" w:rsidP="00302D23">
            <w:pPr>
              <w:rPr>
                <w:sz w:val="18"/>
              </w:rPr>
            </w:pPr>
          </w:p>
          <w:p w14:paraId="545186A1" w14:textId="77777777" w:rsidR="00302D23" w:rsidRPr="00E1405A" w:rsidRDefault="00302D23" w:rsidP="00302D23">
            <w:pPr>
              <w:jc w:val="center"/>
              <w:rPr>
                <w:sz w:val="18"/>
              </w:rPr>
            </w:pPr>
            <w:r w:rsidRPr="00E1405A">
              <w:rPr>
                <w:sz w:val="18"/>
              </w:rPr>
              <w:t>…</w:t>
            </w:r>
          </w:p>
          <w:p w14:paraId="6B4D377D" w14:textId="77777777" w:rsidR="00302D23" w:rsidRDefault="00302D23" w:rsidP="00302D23">
            <w:pPr>
              <w:rPr>
                <w:sz w:val="18"/>
              </w:rPr>
            </w:pPr>
          </w:p>
          <w:p w14:paraId="62BCABF0" w14:textId="34361972" w:rsidR="00302D23" w:rsidRDefault="00302D23" w:rsidP="00302D23">
            <w:pPr>
              <w:rPr>
                <w:sz w:val="18"/>
              </w:rPr>
            </w:pPr>
            <w:r>
              <w:rPr>
                <w:sz w:val="18"/>
              </w:rPr>
              <w:t xml:space="preserve">33. gr. j  </w:t>
            </w:r>
            <w:r w:rsidRPr="00302D23">
              <w:rPr>
                <w:sz w:val="18"/>
              </w:rPr>
              <w:t>Rekstraraðili skal, þegar hann sækir um starfsleyfi til geymslu, sýna fram á að hann sé með tryggingu fyrir allri starfsemi á geymslusvæði</w:t>
            </w:r>
            <w:r w:rsidRPr="008E2E75">
              <w:rPr>
                <w:sz w:val="18"/>
              </w:rPr>
              <w:t>.</w:t>
            </w:r>
          </w:p>
          <w:p w14:paraId="612EFD6A" w14:textId="77777777" w:rsidR="00302D23" w:rsidRDefault="00302D23" w:rsidP="005D45A0">
            <w:pPr>
              <w:rPr>
                <w:sz w:val="18"/>
              </w:rPr>
            </w:pPr>
          </w:p>
          <w:p w14:paraId="7307BFAA" w14:textId="77777777" w:rsidR="002D4D82" w:rsidRDefault="00062BE8" w:rsidP="00F40F4A">
            <w:pPr>
              <w:rPr>
                <w:sz w:val="18"/>
                <w:u w:val="single"/>
              </w:rPr>
            </w:pPr>
            <w:r w:rsidRPr="00E1405A">
              <w:rPr>
                <w:sz w:val="18"/>
                <w:u w:val="single"/>
              </w:rPr>
              <w:t xml:space="preserve"> </w:t>
            </w:r>
          </w:p>
          <w:p w14:paraId="38D31A2B" w14:textId="655117B7" w:rsidR="0068267F" w:rsidRPr="00E1405A" w:rsidRDefault="0068267F" w:rsidP="00E22BC6">
            <w:pPr>
              <w:rPr>
                <w:sz w:val="18"/>
              </w:rPr>
            </w:pPr>
          </w:p>
        </w:tc>
        <w:tc>
          <w:tcPr>
            <w:tcW w:w="4153" w:type="dxa"/>
            <w:shd w:val="clear" w:color="auto" w:fill="auto"/>
          </w:tcPr>
          <w:p w14:paraId="159FA303" w14:textId="6448957D" w:rsidR="00062BE8" w:rsidRDefault="00062BE8" w:rsidP="00062BE8">
            <w:pPr>
              <w:rPr>
                <w:sz w:val="18"/>
              </w:rPr>
            </w:pPr>
          </w:p>
          <w:p w14:paraId="4F9BC935" w14:textId="77777777" w:rsidR="00F40F4A" w:rsidRPr="00E1405A" w:rsidRDefault="00F40F4A" w:rsidP="00062BE8">
            <w:pPr>
              <w:rPr>
                <w:sz w:val="18"/>
              </w:rPr>
            </w:pPr>
          </w:p>
          <w:p w14:paraId="24E26CAB" w14:textId="77777777" w:rsidR="00F40F4A" w:rsidRPr="00E1405A" w:rsidRDefault="00F40F4A" w:rsidP="00F40F4A">
            <w:pPr>
              <w:jc w:val="center"/>
              <w:rPr>
                <w:sz w:val="18"/>
              </w:rPr>
            </w:pPr>
            <w:r w:rsidRPr="00E1405A">
              <w:rPr>
                <w:sz w:val="18"/>
              </w:rPr>
              <w:t>…</w:t>
            </w:r>
          </w:p>
          <w:p w14:paraId="2783B6F4" w14:textId="77777777" w:rsidR="00357743" w:rsidRDefault="00357743" w:rsidP="00357743">
            <w:pPr>
              <w:rPr>
                <w:sz w:val="18"/>
              </w:rPr>
            </w:pPr>
          </w:p>
          <w:p w14:paraId="6BC4C524" w14:textId="66FF7337" w:rsidR="00062BE8" w:rsidRPr="00CC2CC1" w:rsidRDefault="00357743" w:rsidP="00357743">
            <w:pPr>
              <w:rPr>
                <w:i/>
                <w:iCs/>
                <w:sz w:val="18"/>
              </w:rPr>
            </w:pPr>
            <w:r>
              <w:rPr>
                <w:sz w:val="18"/>
              </w:rPr>
              <w:t>1. mgr. 33. gr. a</w:t>
            </w:r>
            <w:r w:rsidR="00062BE8" w:rsidRPr="00E1405A">
              <w:rPr>
                <w:sz w:val="18"/>
              </w:rPr>
              <w:t xml:space="preserve">.  </w:t>
            </w:r>
            <w:r w:rsidRPr="00CC2CC1">
              <w:rPr>
                <w:i/>
                <w:iCs/>
                <w:sz w:val="18"/>
              </w:rPr>
              <w:t xml:space="preserve">Þessi kafli gildir um geymslu koldíoxíðs í jörðu </w:t>
            </w:r>
            <w:r w:rsidRPr="00A158FC">
              <w:rPr>
                <w:b/>
                <w:bCs/>
                <w:i/>
                <w:iCs/>
                <w:sz w:val="18"/>
              </w:rPr>
              <w:t xml:space="preserve">á yfirráðasvæði Íslands, </w:t>
            </w:r>
            <w:r w:rsidR="00302D23" w:rsidRPr="00A158FC">
              <w:rPr>
                <w:b/>
                <w:bCs/>
                <w:i/>
                <w:iCs/>
                <w:sz w:val="18"/>
              </w:rPr>
              <w:t>þar með talinni landhelgi þess, efnahagslögsögu</w:t>
            </w:r>
            <w:r w:rsidR="00302D23" w:rsidRPr="00CC2CC1">
              <w:rPr>
                <w:i/>
                <w:iCs/>
                <w:sz w:val="18"/>
              </w:rPr>
              <w:t xml:space="preserve"> </w:t>
            </w:r>
            <w:r w:rsidR="00004846" w:rsidRPr="00CC2CC1">
              <w:rPr>
                <w:i/>
                <w:iCs/>
                <w:sz w:val="18"/>
              </w:rPr>
              <w:t xml:space="preserve">og á </w:t>
            </w:r>
            <w:r w:rsidR="00302D23" w:rsidRPr="00CC2CC1">
              <w:rPr>
                <w:i/>
                <w:iCs/>
                <w:sz w:val="18"/>
              </w:rPr>
              <w:t>landgrunni</w:t>
            </w:r>
            <w:r w:rsidRPr="00CC2CC1">
              <w:rPr>
                <w:i/>
                <w:iCs/>
                <w:sz w:val="18"/>
              </w:rPr>
              <w:t xml:space="preserve">. </w:t>
            </w:r>
            <w:r w:rsidRPr="00CC2CC1" w:rsidDel="00357743">
              <w:rPr>
                <w:i/>
                <w:iCs/>
                <w:sz w:val="18"/>
              </w:rPr>
              <w:t xml:space="preserve"> </w:t>
            </w:r>
          </w:p>
          <w:p w14:paraId="1A4023DE" w14:textId="77777777" w:rsidR="00357743" w:rsidRDefault="00357743" w:rsidP="000338E8">
            <w:pPr>
              <w:rPr>
                <w:sz w:val="18"/>
              </w:rPr>
            </w:pPr>
          </w:p>
          <w:p w14:paraId="384FC1D1" w14:textId="77777777" w:rsidR="00F40F4A" w:rsidRPr="00E1405A" w:rsidRDefault="00F40F4A" w:rsidP="00F40F4A">
            <w:pPr>
              <w:jc w:val="center"/>
              <w:rPr>
                <w:sz w:val="18"/>
              </w:rPr>
            </w:pPr>
            <w:r w:rsidRPr="00E1405A">
              <w:rPr>
                <w:sz w:val="18"/>
              </w:rPr>
              <w:t>…</w:t>
            </w:r>
          </w:p>
          <w:p w14:paraId="63F33725" w14:textId="5FF4720A" w:rsidR="00F40F4A" w:rsidRDefault="00BD4361" w:rsidP="00F40F4A">
            <w:pPr>
              <w:rPr>
                <w:b/>
                <w:bCs/>
                <w:i/>
                <w:sz w:val="18"/>
              </w:rPr>
            </w:pPr>
            <w:r>
              <w:rPr>
                <w:sz w:val="18"/>
              </w:rPr>
              <w:t>3</w:t>
            </w:r>
            <w:r w:rsidR="00F40F4A">
              <w:rPr>
                <w:sz w:val="18"/>
              </w:rPr>
              <w:t>. mgr. 33</w:t>
            </w:r>
            <w:r w:rsidR="00F40F4A" w:rsidRPr="00E1405A">
              <w:rPr>
                <w:sz w:val="18"/>
              </w:rPr>
              <w:t>. gr.</w:t>
            </w:r>
            <w:r w:rsidR="00F40F4A">
              <w:rPr>
                <w:sz w:val="18"/>
              </w:rPr>
              <w:t xml:space="preserve"> c</w:t>
            </w:r>
            <w:r w:rsidR="00F40F4A" w:rsidRPr="00E1405A">
              <w:rPr>
                <w:sz w:val="18"/>
              </w:rPr>
              <w:t xml:space="preserve"> </w:t>
            </w:r>
            <w:r>
              <w:rPr>
                <w:sz w:val="18"/>
              </w:rPr>
              <w:t xml:space="preserve"> </w:t>
            </w:r>
            <w:r w:rsidR="00F40F4A" w:rsidRPr="00A158FC">
              <w:rPr>
                <w:b/>
                <w:bCs/>
                <w:i/>
                <w:sz w:val="18"/>
              </w:rPr>
              <w:t>Í þeim tilvikum þegar könnun þarf að fara fram hefur handhafi könnunarleyfis einkarétt til könnunar á hugsanlegum geymslugeymi, auk forgangsréttar til starfsleyfis til geymslu á sama svæði að því tilskildu að könnun á svæðinu sé lokið, að öll skilyrði könnunarleyfis séu uppfyllt og að sótt sé um starfsleyfi til geymslu á gildistíma könnunarleyfis. Sækja skal um könnunarleyfi hjá Umhverfisstofnun.</w:t>
            </w:r>
          </w:p>
          <w:p w14:paraId="3FC7CFAF" w14:textId="77777777" w:rsidR="009D49AF" w:rsidRPr="00A158FC" w:rsidRDefault="009D49AF" w:rsidP="00F40F4A">
            <w:pPr>
              <w:rPr>
                <w:b/>
                <w:bCs/>
                <w:i/>
                <w:sz w:val="18"/>
              </w:rPr>
            </w:pPr>
          </w:p>
          <w:p w14:paraId="5AFAB6B8" w14:textId="049777D0" w:rsidR="00166418" w:rsidRPr="00E1405A" w:rsidRDefault="00062BE8" w:rsidP="00062BE8">
            <w:pPr>
              <w:jc w:val="center"/>
              <w:rPr>
                <w:sz w:val="18"/>
              </w:rPr>
            </w:pPr>
            <w:r w:rsidRPr="00E1405A">
              <w:rPr>
                <w:sz w:val="18"/>
              </w:rPr>
              <w:t>…</w:t>
            </w:r>
          </w:p>
          <w:p w14:paraId="2301B8A5" w14:textId="59040201" w:rsidR="00F40F4A" w:rsidRPr="00E1405A" w:rsidRDefault="00F40F4A" w:rsidP="00F40F4A">
            <w:pPr>
              <w:rPr>
                <w:sz w:val="18"/>
              </w:rPr>
            </w:pPr>
            <w:r w:rsidRPr="00302D23">
              <w:rPr>
                <w:sz w:val="18"/>
              </w:rPr>
              <w:t>4. mgr. 33. gr. c</w:t>
            </w:r>
            <w:r w:rsidRPr="00E1405A">
              <w:rPr>
                <w:sz w:val="18"/>
              </w:rPr>
              <w:t xml:space="preserve"> </w:t>
            </w:r>
            <w:r>
              <w:rPr>
                <w:sz w:val="18"/>
              </w:rPr>
              <w:t xml:space="preserve"> </w:t>
            </w:r>
            <w:r w:rsidRPr="00F40F4A">
              <w:rPr>
                <w:i/>
                <w:iCs/>
                <w:sz w:val="18"/>
              </w:rPr>
              <w:t xml:space="preserve">Ósamrýmanleg not geymslugeymis eru óheimil </w:t>
            </w:r>
            <w:r w:rsidRPr="00A158FC">
              <w:rPr>
                <w:b/>
                <w:bCs/>
                <w:i/>
                <w:iCs/>
                <w:sz w:val="18"/>
              </w:rPr>
              <w:t>á gildistíma könnunarleyfis</w:t>
            </w:r>
            <w:r w:rsidRPr="00F40F4A">
              <w:rPr>
                <w:i/>
                <w:iCs/>
                <w:sz w:val="18"/>
              </w:rPr>
              <w:t xml:space="preserve"> og á gildistíma starfsleyfis til geymslu.</w:t>
            </w:r>
          </w:p>
          <w:p w14:paraId="4661C0FA" w14:textId="77777777" w:rsidR="00062BE8" w:rsidRPr="00E1405A" w:rsidRDefault="00062BE8" w:rsidP="00062BE8">
            <w:pPr>
              <w:jc w:val="center"/>
              <w:rPr>
                <w:sz w:val="18"/>
              </w:rPr>
            </w:pPr>
          </w:p>
          <w:p w14:paraId="2F34FF6D" w14:textId="0FF45B39" w:rsidR="00062BE8" w:rsidRDefault="00062BE8" w:rsidP="00062BE8">
            <w:pPr>
              <w:jc w:val="center"/>
              <w:rPr>
                <w:sz w:val="18"/>
              </w:rPr>
            </w:pPr>
          </w:p>
          <w:p w14:paraId="6BD33833" w14:textId="77777777" w:rsidR="003613BC" w:rsidRPr="00E1405A" w:rsidRDefault="003613BC" w:rsidP="003613BC">
            <w:pPr>
              <w:jc w:val="center"/>
              <w:rPr>
                <w:sz w:val="18"/>
              </w:rPr>
            </w:pPr>
            <w:r w:rsidRPr="00E1405A">
              <w:rPr>
                <w:sz w:val="18"/>
              </w:rPr>
              <w:t>…</w:t>
            </w:r>
          </w:p>
          <w:p w14:paraId="2C5C4BC3" w14:textId="77777777" w:rsidR="003613BC" w:rsidRPr="00E1405A" w:rsidRDefault="003613BC" w:rsidP="00062BE8">
            <w:pPr>
              <w:jc w:val="center"/>
              <w:rPr>
                <w:sz w:val="18"/>
              </w:rPr>
            </w:pPr>
          </w:p>
          <w:p w14:paraId="3B9F43B7" w14:textId="430D9107" w:rsidR="00062BE8" w:rsidRPr="003613BC" w:rsidRDefault="003613BC" w:rsidP="003613BC">
            <w:pPr>
              <w:rPr>
                <w:strike/>
                <w:sz w:val="18"/>
              </w:rPr>
            </w:pPr>
            <w:r w:rsidRPr="003613BC">
              <w:rPr>
                <w:strike/>
                <w:sz w:val="18"/>
              </w:rPr>
              <w:t>5. mgr. 33. gr. c Umhverfisstofnun skal setja skilyrði í starfsleyfi um aðgang þriðja aðila að geymslusvæði.</w:t>
            </w:r>
          </w:p>
          <w:p w14:paraId="7A8199AC" w14:textId="58F15D69" w:rsidR="003613BC" w:rsidRDefault="003613BC" w:rsidP="003613BC">
            <w:pPr>
              <w:rPr>
                <w:sz w:val="18"/>
              </w:rPr>
            </w:pPr>
          </w:p>
          <w:p w14:paraId="3E995DC9" w14:textId="77777777" w:rsidR="003613BC" w:rsidRPr="00E1405A" w:rsidRDefault="003613BC" w:rsidP="003613BC">
            <w:pPr>
              <w:rPr>
                <w:sz w:val="18"/>
              </w:rPr>
            </w:pPr>
          </w:p>
          <w:p w14:paraId="1569CC80" w14:textId="77777777" w:rsidR="007940C5" w:rsidRPr="00E1405A" w:rsidRDefault="007940C5" w:rsidP="007940C5">
            <w:pPr>
              <w:jc w:val="center"/>
              <w:rPr>
                <w:sz w:val="18"/>
              </w:rPr>
            </w:pPr>
            <w:r w:rsidRPr="00E1405A">
              <w:rPr>
                <w:sz w:val="18"/>
              </w:rPr>
              <w:t>…</w:t>
            </w:r>
          </w:p>
          <w:p w14:paraId="5EB0E53F" w14:textId="3A96D9D4" w:rsidR="007940C5" w:rsidRPr="00612581" w:rsidRDefault="007940C5" w:rsidP="001E2EE8">
            <w:pPr>
              <w:rPr>
                <w:i/>
                <w:iCs/>
                <w:sz w:val="18"/>
              </w:rPr>
            </w:pPr>
            <w:r w:rsidRPr="00302D23">
              <w:rPr>
                <w:sz w:val="18"/>
              </w:rPr>
              <w:t>33. gr. d</w:t>
            </w:r>
            <w:r w:rsidRPr="00612581">
              <w:rPr>
                <w:i/>
                <w:iCs/>
                <w:sz w:val="18"/>
              </w:rPr>
              <w:t xml:space="preserve"> </w:t>
            </w:r>
            <w:r w:rsidR="000C16C4">
              <w:rPr>
                <w:i/>
                <w:iCs/>
                <w:sz w:val="18"/>
              </w:rPr>
              <w:t xml:space="preserve">   </w:t>
            </w:r>
            <w:r w:rsidRPr="000C16C4">
              <w:rPr>
                <w:b/>
                <w:bCs/>
                <w:i/>
                <w:iCs/>
                <w:sz w:val="18"/>
              </w:rPr>
              <w:t>Koldíoxíðstraumur skal vera að langmestu leyti úr koldíoxíði. Af þeim sökum má ekki bæta í hann úrgangi eða öðru efni í því skyni að farga þeim úrgangi eða öðru efni. Koldíoxíðstraumur getur þó innihaldið tilfallandi, tengd efni úr uppsprettunni, fönguninni eða niðurdælingarferlinu og snefilefni sem bætt er í hann til að auðvelda vöktun og sannprófun á flæði koldíoxíðs.</w:t>
            </w:r>
            <w:r w:rsidRPr="00612581">
              <w:rPr>
                <w:i/>
                <w:iCs/>
                <w:sz w:val="18"/>
              </w:rPr>
              <w:t xml:space="preserve"> Styrkur viðbættra efna skal ekki vera svo hár að hann:</w:t>
            </w:r>
          </w:p>
          <w:p w14:paraId="2C177685" w14:textId="5412E66E" w:rsidR="007940C5" w:rsidRPr="00917F6C" w:rsidRDefault="007940C5" w:rsidP="007940C5">
            <w:pPr>
              <w:rPr>
                <w:b/>
                <w:bCs/>
                <w:i/>
                <w:iCs/>
                <w:sz w:val="18"/>
              </w:rPr>
            </w:pPr>
            <w:r w:rsidRPr="00612581">
              <w:rPr>
                <w:i/>
                <w:iCs/>
                <w:sz w:val="18"/>
              </w:rPr>
              <w:t xml:space="preserve">a. </w:t>
            </w:r>
            <w:r w:rsidRPr="00917F6C">
              <w:rPr>
                <w:b/>
                <w:bCs/>
                <w:i/>
                <w:iCs/>
                <w:sz w:val="18"/>
              </w:rPr>
              <w:t xml:space="preserve">hafi skaðleg áhrif á áreiðanleika geymslusvæðis eða tengdra innviða, </w:t>
            </w:r>
          </w:p>
          <w:p w14:paraId="1B2A90A7" w14:textId="77777777" w:rsidR="007940C5" w:rsidRPr="00917F6C" w:rsidRDefault="007940C5" w:rsidP="007940C5">
            <w:pPr>
              <w:rPr>
                <w:b/>
                <w:bCs/>
                <w:i/>
                <w:iCs/>
                <w:sz w:val="18"/>
              </w:rPr>
            </w:pPr>
            <w:r w:rsidRPr="00917F6C">
              <w:rPr>
                <w:b/>
                <w:bCs/>
                <w:i/>
                <w:iCs/>
                <w:sz w:val="18"/>
              </w:rPr>
              <w:t>b.</w:t>
            </w:r>
            <w:r w:rsidRPr="00917F6C">
              <w:rPr>
                <w:b/>
                <w:bCs/>
                <w:i/>
                <w:iCs/>
                <w:sz w:val="18"/>
              </w:rPr>
              <w:tab/>
              <w:t>stofni umhverfinu eða heilbrigði fólks í umtalsverða hættu eða</w:t>
            </w:r>
          </w:p>
          <w:p w14:paraId="4AFC2352" w14:textId="759A7DBA" w:rsidR="007940C5" w:rsidRDefault="007940C5" w:rsidP="007940C5">
            <w:pPr>
              <w:rPr>
                <w:b/>
                <w:bCs/>
                <w:i/>
                <w:iCs/>
                <w:sz w:val="18"/>
              </w:rPr>
            </w:pPr>
            <w:r w:rsidRPr="00917F6C">
              <w:rPr>
                <w:b/>
                <w:bCs/>
                <w:i/>
                <w:iCs/>
                <w:sz w:val="18"/>
              </w:rPr>
              <w:lastRenderedPageBreak/>
              <w:t>c.</w:t>
            </w:r>
            <w:r w:rsidRPr="00917F6C">
              <w:rPr>
                <w:b/>
                <w:bCs/>
                <w:i/>
                <w:iCs/>
                <w:sz w:val="18"/>
              </w:rPr>
              <w:tab/>
              <w:t>brjóti í bága við aðra viðeigandi löggjöf.</w:t>
            </w:r>
          </w:p>
          <w:p w14:paraId="311A4C9B" w14:textId="77777777" w:rsidR="00F85400" w:rsidRPr="00F85400" w:rsidRDefault="00F85400" w:rsidP="00F85400">
            <w:pPr>
              <w:rPr>
                <w:i/>
                <w:iCs/>
                <w:color w:val="242424"/>
                <w:sz w:val="18"/>
                <w:szCs w:val="18"/>
              </w:rPr>
            </w:pPr>
            <w:r w:rsidRPr="00F85400">
              <w:rPr>
                <w:i/>
                <w:iCs/>
                <w:color w:val="242424"/>
                <w:sz w:val="18"/>
                <w:szCs w:val="18"/>
                <w:shd w:val="clear" w:color="auto" w:fill="FFFFFF"/>
              </w:rPr>
              <w:t xml:space="preserve">Rekstraraðili skal sjá til þess að innihald koldíoxíðsstraums sé efnagreint og að fram fari áhættumat sem staðfesti að mengunarstig koldíoxíðsstraums sé í samræmi við kröfur </w:t>
            </w:r>
            <w:r w:rsidRPr="00F85400">
              <w:rPr>
                <w:b/>
                <w:bCs/>
                <w:i/>
                <w:iCs/>
                <w:color w:val="242424"/>
                <w:sz w:val="18"/>
                <w:szCs w:val="18"/>
                <w:shd w:val="clear" w:color="auto" w:fill="FFFFFF"/>
              </w:rPr>
              <w:t>1. mgr</w:t>
            </w:r>
            <w:r w:rsidRPr="00F85400">
              <w:rPr>
                <w:i/>
                <w:iCs/>
                <w:color w:val="242424"/>
                <w:sz w:val="18"/>
                <w:szCs w:val="18"/>
                <w:shd w:val="clear" w:color="auto" w:fill="FFFFFF"/>
              </w:rPr>
              <w:t>.</w:t>
            </w:r>
          </w:p>
          <w:p w14:paraId="000D67AA" w14:textId="74A54604" w:rsidR="000C16C4" w:rsidRDefault="000C16C4" w:rsidP="00F85400">
            <w:pPr>
              <w:ind w:firstLine="0"/>
              <w:rPr>
                <w:sz w:val="18"/>
              </w:rPr>
            </w:pPr>
          </w:p>
          <w:p w14:paraId="0B40C66C" w14:textId="2E2C999A" w:rsidR="00B00F0E" w:rsidRPr="00E1405A" w:rsidRDefault="00B00F0E" w:rsidP="00B00F0E">
            <w:pPr>
              <w:jc w:val="center"/>
              <w:rPr>
                <w:sz w:val="18"/>
              </w:rPr>
            </w:pPr>
            <w:r w:rsidRPr="00E1405A">
              <w:rPr>
                <w:sz w:val="18"/>
              </w:rPr>
              <w:t>…</w:t>
            </w:r>
          </w:p>
          <w:p w14:paraId="67F58843" w14:textId="77777777" w:rsidR="00062BE8" w:rsidRPr="00E1405A" w:rsidRDefault="00062BE8" w:rsidP="00062BE8">
            <w:pPr>
              <w:jc w:val="center"/>
              <w:rPr>
                <w:sz w:val="18"/>
              </w:rPr>
            </w:pPr>
          </w:p>
          <w:p w14:paraId="1A5B5194" w14:textId="77777777" w:rsidR="00B00F0E" w:rsidRPr="00917F6C" w:rsidRDefault="00B00F0E" w:rsidP="00B00F0E">
            <w:pPr>
              <w:rPr>
                <w:b/>
                <w:bCs/>
                <w:i/>
                <w:iCs/>
                <w:sz w:val="18"/>
              </w:rPr>
            </w:pPr>
            <w:r w:rsidRPr="00302D23">
              <w:rPr>
                <w:sz w:val="18"/>
              </w:rPr>
              <w:t>33. gr. g</w:t>
            </w:r>
            <w:r w:rsidRPr="00612581">
              <w:rPr>
                <w:i/>
                <w:iCs/>
                <w:sz w:val="18"/>
              </w:rPr>
              <w:t xml:space="preserve"> Ábyrgð á geymslusvæði færist yfir til Umhverfisstofnunar þegar geymslusvæði hefur verið lokað, sbr. 16. gr., að uppfylltum eftirfarandi skilyrðum:</w:t>
            </w:r>
            <w:r w:rsidRPr="00612581">
              <w:rPr>
                <w:i/>
                <w:iCs/>
                <w:sz w:val="18"/>
              </w:rPr>
              <w:br/>
              <w:t>    1. </w:t>
            </w:r>
            <w:r w:rsidRPr="00917F6C">
              <w:rPr>
                <w:b/>
                <w:bCs/>
                <w:i/>
                <w:iCs/>
                <w:sz w:val="18"/>
              </w:rPr>
              <w:t>Öll tiltæk gögn benda til þess að koldíoxíð sem er í geymslu sé fullkomlega og varanlega aflokað</w:t>
            </w:r>
          </w:p>
          <w:p w14:paraId="218F5208" w14:textId="5E66616D" w:rsidR="00B00F0E" w:rsidRPr="00917F6C" w:rsidRDefault="00B00F0E" w:rsidP="00B00F0E">
            <w:pPr>
              <w:ind w:firstLine="0"/>
              <w:rPr>
                <w:b/>
                <w:bCs/>
                <w:i/>
                <w:iCs/>
                <w:sz w:val="18"/>
              </w:rPr>
            </w:pPr>
            <w:r w:rsidRPr="00917F6C">
              <w:rPr>
                <w:b/>
                <w:bCs/>
                <w:i/>
                <w:iCs/>
                <w:sz w:val="18"/>
              </w:rPr>
              <w:t xml:space="preserve">   2. Lágmarkstími sem Umhverfisstofnun ákvarðar sé liðinn. Sá lágmarkstími skal ekki vera styttri en 20 ár nema unnt sé að sýna fram á að koldíoxíð sé fullkomlega og varanlega aflokað áður en því tímabili lýkur.</w:t>
            </w:r>
          </w:p>
          <w:p w14:paraId="698B05E1" w14:textId="77777777" w:rsidR="00B00F0E" w:rsidRPr="00612581" w:rsidRDefault="00B00F0E" w:rsidP="00B00F0E">
            <w:pPr>
              <w:ind w:firstLine="0"/>
              <w:rPr>
                <w:i/>
                <w:iCs/>
                <w:sz w:val="18"/>
              </w:rPr>
            </w:pPr>
            <w:r w:rsidRPr="00612581">
              <w:rPr>
                <w:i/>
                <w:iCs/>
                <w:sz w:val="18"/>
              </w:rPr>
              <w:t>    3. Fjárhagslegar skyldur skv. 33. gr. j eru uppfylltar.</w:t>
            </w:r>
          </w:p>
          <w:p w14:paraId="79E9B0F1" w14:textId="58C958C7" w:rsidR="00B00F0E" w:rsidRPr="00612581" w:rsidRDefault="00B00F0E" w:rsidP="00B00F0E">
            <w:pPr>
              <w:ind w:firstLine="0"/>
              <w:rPr>
                <w:i/>
                <w:iCs/>
                <w:sz w:val="18"/>
              </w:rPr>
            </w:pPr>
            <w:r w:rsidRPr="00612581">
              <w:rPr>
                <w:i/>
                <w:iCs/>
                <w:sz w:val="18"/>
              </w:rPr>
              <w:t>    4. Geymslusvæði hefur verið lokað og öll mannvirki tengd niðurdælingu</w:t>
            </w:r>
            <w:r w:rsidR="00FF7583">
              <w:rPr>
                <w:i/>
                <w:iCs/>
                <w:sz w:val="18"/>
              </w:rPr>
              <w:t xml:space="preserve"> </w:t>
            </w:r>
            <w:r w:rsidR="00FF7583" w:rsidRPr="00FF7583">
              <w:rPr>
                <w:i/>
                <w:iCs/>
                <w:strike/>
                <w:sz w:val="18"/>
              </w:rPr>
              <w:t>og geymslu</w:t>
            </w:r>
            <w:r w:rsidRPr="00612581">
              <w:rPr>
                <w:i/>
                <w:iCs/>
                <w:sz w:val="18"/>
              </w:rPr>
              <w:t xml:space="preserve"> fjarlægð eða frá þeim gengið.</w:t>
            </w:r>
          </w:p>
          <w:p w14:paraId="517968CD" w14:textId="14ACE068" w:rsidR="00062BE8" w:rsidRPr="00E1405A" w:rsidRDefault="00B00F0E" w:rsidP="00B00F0E">
            <w:pPr>
              <w:rPr>
                <w:sz w:val="18"/>
              </w:rPr>
            </w:pPr>
            <w:r w:rsidRPr="00612581">
              <w:rPr>
                <w:i/>
                <w:iCs/>
                <w:sz w:val="18"/>
              </w:rPr>
              <w:t> Rekstraraðili ber ábyrgð á viðhaldi, vöktun, skýrslugjöf og ráðstöfunum til úrbóta á grundvelli áætlunar þar að lútandi sem Umhverfisstofnun hefur samþykkt þar til ábyrgð flyst til Umhverfisstofnunar.</w:t>
            </w:r>
            <w:r>
              <w:rPr>
                <w:sz w:val="18"/>
              </w:rPr>
              <w:t xml:space="preserve"> </w:t>
            </w:r>
          </w:p>
          <w:p w14:paraId="39B660FB" w14:textId="77777777" w:rsidR="00062BE8" w:rsidRPr="00E1405A" w:rsidRDefault="00062BE8" w:rsidP="00B00F0E">
            <w:pPr>
              <w:rPr>
                <w:sz w:val="18"/>
              </w:rPr>
            </w:pPr>
          </w:p>
          <w:p w14:paraId="05F5A2EE" w14:textId="77777777" w:rsidR="005D45A0" w:rsidRPr="00E1405A" w:rsidRDefault="005D45A0" w:rsidP="005D45A0">
            <w:pPr>
              <w:jc w:val="center"/>
              <w:rPr>
                <w:sz w:val="18"/>
              </w:rPr>
            </w:pPr>
            <w:r w:rsidRPr="00E1405A">
              <w:rPr>
                <w:sz w:val="18"/>
              </w:rPr>
              <w:t>…</w:t>
            </w:r>
          </w:p>
          <w:p w14:paraId="24B3553A" w14:textId="77777777" w:rsidR="00062BE8" w:rsidRPr="00E1405A" w:rsidRDefault="00062BE8" w:rsidP="00062BE8">
            <w:pPr>
              <w:jc w:val="center"/>
              <w:rPr>
                <w:sz w:val="18"/>
              </w:rPr>
            </w:pPr>
          </w:p>
          <w:p w14:paraId="08DA0ABF" w14:textId="77777777" w:rsidR="005D45A0" w:rsidRPr="00302D23" w:rsidRDefault="005D45A0" w:rsidP="005D45A0">
            <w:pPr>
              <w:rPr>
                <w:i/>
                <w:iCs/>
                <w:sz w:val="18"/>
              </w:rPr>
            </w:pPr>
            <w:r w:rsidRPr="00302D23">
              <w:rPr>
                <w:sz w:val="18"/>
              </w:rPr>
              <w:t>33. gr. h</w:t>
            </w:r>
            <w:r w:rsidRPr="00302D23">
              <w:rPr>
                <w:i/>
                <w:iCs/>
                <w:sz w:val="18"/>
              </w:rPr>
              <w:t xml:space="preserve">  Mögulegir notendur skulu hafa aðgang að flutningskerfi koldíoxíðs og eða geymslusvæði rekstraraðila, í þeim tilgangi að flytja þangað og/eða dæla þar niður koldíoxíði til geymslu. Rekstraraðila er heimilt að innheimta fyrir það gjald.</w:t>
            </w:r>
          </w:p>
          <w:p w14:paraId="39779531" w14:textId="33370575" w:rsidR="005D45A0" w:rsidRPr="00302D23" w:rsidRDefault="00385DE7" w:rsidP="005D45A0">
            <w:pPr>
              <w:ind w:firstLine="0"/>
              <w:rPr>
                <w:i/>
                <w:iCs/>
                <w:sz w:val="18"/>
              </w:rPr>
            </w:pPr>
            <w:r>
              <w:rPr>
                <w:i/>
                <w:iCs/>
                <w:noProof/>
                <w:sz w:val="18"/>
              </w:rPr>
              <w:t xml:space="preserve">   </w:t>
            </w:r>
            <w:r w:rsidR="005D45A0" w:rsidRPr="00302D23">
              <w:rPr>
                <w:i/>
                <w:iCs/>
                <w:sz w:val="18"/>
              </w:rPr>
              <w:t xml:space="preserve">  </w:t>
            </w:r>
            <w:r w:rsidR="00B31261" w:rsidRPr="00B31261">
              <w:rPr>
                <w:strike/>
                <w:sz w:val="18"/>
              </w:rPr>
              <w:t>Rekstraraðila er heimilt að synja um aðgang að flutningskerfi og/eða geymslusvæði, að teknu tilliti til eftirfarandi viðmiða</w:t>
            </w:r>
            <w:r w:rsidR="00B31261" w:rsidRPr="00385DE7">
              <w:rPr>
                <w:b/>
                <w:bCs/>
                <w:i/>
                <w:iCs/>
                <w:sz w:val="18"/>
              </w:rPr>
              <w:t xml:space="preserve"> </w:t>
            </w:r>
            <w:r w:rsidR="005D45A0" w:rsidRPr="00385DE7">
              <w:rPr>
                <w:b/>
                <w:bCs/>
                <w:i/>
                <w:iCs/>
                <w:sz w:val="18"/>
              </w:rPr>
              <w:t>Aðgangur á grundvelli 1. mgr. skal veittur án mismununar, að teknu tilliti til eftirfarandi viðmiða</w:t>
            </w:r>
            <w:r w:rsidR="005D45A0" w:rsidRPr="00302D23">
              <w:rPr>
                <w:i/>
                <w:iCs/>
                <w:sz w:val="18"/>
              </w:rPr>
              <w:t>:</w:t>
            </w:r>
          </w:p>
          <w:p w14:paraId="3BA3418F" w14:textId="77777777" w:rsidR="005D45A0" w:rsidRPr="008E2E75" w:rsidRDefault="005D45A0" w:rsidP="005D45A0">
            <w:pPr>
              <w:rPr>
                <w:i/>
                <w:iCs/>
                <w:sz w:val="18"/>
              </w:rPr>
            </w:pPr>
            <w:r w:rsidRPr="008E2E75">
              <w:rPr>
                <w:i/>
                <w:iCs/>
                <w:sz w:val="18"/>
              </w:rPr>
              <w:t>a. geymslugetu sem eðlilegt er að sé tiltæk á geymslusvæði,</w:t>
            </w:r>
          </w:p>
          <w:p w14:paraId="0116CCBE" w14:textId="1E22776B" w:rsidR="005D45A0" w:rsidRPr="008E2E75" w:rsidRDefault="005D45A0" w:rsidP="005D45A0">
            <w:pPr>
              <w:rPr>
                <w:i/>
                <w:iCs/>
                <w:sz w:val="18"/>
              </w:rPr>
            </w:pPr>
            <w:r w:rsidRPr="008E2E75">
              <w:rPr>
                <w:i/>
                <w:iCs/>
                <w:sz w:val="18"/>
              </w:rPr>
              <w:t xml:space="preserve">b. </w:t>
            </w:r>
            <w:r w:rsidR="00B31261" w:rsidRPr="00B31261">
              <w:rPr>
                <w:strike/>
                <w:sz w:val="18"/>
              </w:rPr>
              <w:t>markmiðs íslenskra stjórnvalda samkvæmt alþjóðalögum um kolefnisföngun og geymslu   koldíoxíðs,</w:t>
            </w:r>
            <w:r w:rsidR="00B31261">
              <w:rPr>
                <w:b/>
                <w:bCs/>
                <w:i/>
                <w:iCs/>
                <w:sz w:val="18"/>
              </w:rPr>
              <w:t xml:space="preserve"> </w:t>
            </w:r>
            <w:r w:rsidRPr="00385DE7">
              <w:rPr>
                <w:b/>
                <w:bCs/>
                <w:i/>
                <w:iCs/>
                <w:sz w:val="18"/>
              </w:rPr>
              <w:t>markmiðs íslenskra stjórnvalda samkvæmt alþjóðlegum skuldbindingum um samdrátt í losun koldíoxíðs og reglum um föngun og geymslu koldíoxíðs í jörðu</w:t>
            </w:r>
            <w:r w:rsidRPr="008E2E75">
              <w:rPr>
                <w:i/>
                <w:iCs/>
                <w:sz w:val="18"/>
              </w:rPr>
              <w:t>,</w:t>
            </w:r>
          </w:p>
          <w:p w14:paraId="62B93491" w14:textId="77777777" w:rsidR="005D45A0" w:rsidRPr="008E2E75" w:rsidRDefault="005D45A0" w:rsidP="005D45A0">
            <w:pPr>
              <w:rPr>
                <w:i/>
                <w:iCs/>
                <w:sz w:val="18"/>
              </w:rPr>
            </w:pPr>
            <w:r w:rsidRPr="008E2E75">
              <w:rPr>
                <w:i/>
                <w:iCs/>
                <w:sz w:val="18"/>
              </w:rPr>
              <w:t>c. nauðsynjar þess að synja um aðgang í tilvikum þegar tækniforskriftir eru ósamrýmanlegar og erfitt er að bæta úr,</w:t>
            </w:r>
          </w:p>
          <w:p w14:paraId="76228A92" w14:textId="77777777" w:rsidR="005D45A0" w:rsidRPr="00302D23" w:rsidRDefault="005D45A0" w:rsidP="005D45A0">
            <w:pPr>
              <w:rPr>
                <w:i/>
                <w:iCs/>
                <w:sz w:val="18"/>
              </w:rPr>
            </w:pPr>
            <w:r w:rsidRPr="008E2E75">
              <w:rPr>
                <w:i/>
                <w:iCs/>
                <w:sz w:val="18"/>
              </w:rPr>
              <w:t>d. fjölda þeirra aðila sem óska eftir aðgangi.</w:t>
            </w:r>
          </w:p>
          <w:p w14:paraId="262AFDEC" w14:textId="43823CE9" w:rsidR="005D45A0" w:rsidRPr="00302D23" w:rsidRDefault="005D45A0" w:rsidP="005D45A0">
            <w:pPr>
              <w:rPr>
                <w:i/>
                <w:iCs/>
                <w:sz w:val="18"/>
              </w:rPr>
            </w:pPr>
            <w:r w:rsidRPr="005D45A0">
              <w:rPr>
                <w:i/>
                <w:iCs/>
                <w:sz w:val="18"/>
              </w:rPr>
              <w:lastRenderedPageBreak/>
              <w:t> </w:t>
            </w:r>
            <w:r w:rsidRPr="005D45A0" w:rsidDel="003E4411">
              <w:rPr>
                <w:i/>
                <w:iCs/>
                <w:sz w:val="18"/>
              </w:rPr>
              <w:t xml:space="preserve"> </w:t>
            </w:r>
            <w:r w:rsidRPr="005D45A0">
              <w:rPr>
                <w:i/>
                <w:iCs/>
                <w:sz w:val="18"/>
              </w:rPr>
              <w:t>Rekstraraðila er einkum heimilt að synja um aðgang vegna skorts á rými ef tækniforskriftir</w:t>
            </w:r>
            <w:r w:rsidRPr="00302D23">
              <w:rPr>
                <w:i/>
                <w:iCs/>
                <w:sz w:val="18"/>
              </w:rPr>
              <w:t xml:space="preserve"> </w:t>
            </w:r>
            <w:r w:rsidRPr="005D45A0">
              <w:rPr>
                <w:i/>
                <w:iCs/>
                <w:sz w:val="18"/>
              </w:rPr>
              <w:t>eru ósamrýmanlegar og í þeim tilvikum þegar tenging er ekki til staðar og erfitt er að bæta</w:t>
            </w:r>
            <w:r w:rsidRPr="00302D23">
              <w:rPr>
                <w:i/>
                <w:iCs/>
                <w:sz w:val="18"/>
              </w:rPr>
              <w:t xml:space="preserve"> úr. Synji rekstraraðili um aðgang að flutningskerfi og/eða geymslusvæði skal sú ákvörðun rökstudd</w:t>
            </w:r>
          </w:p>
          <w:p w14:paraId="232B8CD1" w14:textId="54534B47" w:rsidR="005D45A0" w:rsidRPr="00CA7F27" w:rsidRDefault="005D45A0" w:rsidP="005D45A0">
            <w:pPr>
              <w:rPr>
                <w:b/>
                <w:bCs/>
                <w:sz w:val="18"/>
              </w:rPr>
            </w:pPr>
            <w:r w:rsidRPr="005D45A0">
              <w:rPr>
                <w:i/>
                <w:iCs/>
                <w:sz w:val="18"/>
              </w:rPr>
              <w:t> </w:t>
            </w:r>
            <w:r w:rsidRPr="005D45A0" w:rsidDel="003E4411">
              <w:rPr>
                <w:i/>
                <w:iCs/>
                <w:sz w:val="18"/>
              </w:rPr>
              <w:t xml:space="preserve"> </w:t>
            </w:r>
            <w:r w:rsidRPr="00CA7F27">
              <w:rPr>
                <w:b/>
                <w:bCs/>
                <w:i/>
                <w:iCs/>
                <w:sz w:val="18"/>
              </w:rPr>
              <w:t>Rekstraraðili sem synjar um aðgang, vegna skorts á rými eða tengingu, skal gera allar nauðsynlegar úrbætur að því marki sem það er arðsamt eða ef hugsanlegur viðskiptavinur er reiðubúinn til þess að greiða fyrir þær, að því tilskildu að þær hafi ekki neikvæð áhrif á umhverfisöryggi flutnings og geymslu koldíoxíðs í jörðu</w:t>
            </w:r>
            <w:r w:rsidRPr="00CA7F27">
              <w:rPr>
                <w:b/>
                <w:bCs/>
                <w:sz w:val="18"/>
              </w:rPr>
              <w:t>.</w:t>
            </w:r>
          </w:p>
          <w:p w14:paraId="1A547F95" w14:textId="77777777" w:rsidR="00CA7F27" w:rsidRPr="00CA7F27" w:rsidRDefault="00CA7F27" w:rsidP="00CA7F27">
            <w:pPr>
              <w:rPr>
                <w:b/>
                <w:bCs/>
                <w:i/>
                <w:iCs/>
                <w:sz w:val="18"/>
              </w:rPr>
            </w:pPr>
            <w:r w:rsidRPr="00CA7F27">
              <w:rPr>
                <w:b/>
                <w:bCs/>
                <w:i/>
                <w:iCs/>
                <w:sz w:val="18"/>
              </w:rPr>
              <w:t>Umhverfisstofnun skal setja í skilyrði í starfsleyfi um aðgang þriðja aðila að geymslusvæði í samræmi við viðmið 2. mgr.</w:t>
            </w:r>
          </w:p>
          <w:p w14:paraId="1A7BC63A" w14:textId="77777777" w:rsidR="00CA7F27" w:rsidRPr="005D45A0" w:rsidRDefault="00CA7F27" w:rsidP="005D45A0">
            <w:pPr>
              <w:rPr>
                <w:sz w:val="18"/>
              </w:rPr>
            </w:pPr>
          </w:p>
          <w:p w14:paraId="2DA92D3E" w14:textId="58C60597" w:rsidR="005D45A0" w:rsidRDefault="005D45A0" w:rsidP="005D45A0">
            <w:pPr>
              <w:rPr>
                <w:sz w:val="18"/>
              </w:rPr>
            </w:pPr>
          </w:p>
          <w:p w14:paraId="5ADCDBDF" w14:textId="77777777" w:rsidR="00302D23" w:rsidRPr="00E1405A" w:rsidRDefault="00302D23" w:rsidP="00302D23">
            <w:pPr>
              <w:jc w:val="center"/>
              <w:rPr>
                <w:sz w:val="18"/>
              </w:rPr>
            </w:pPr>
            <w:r w:rsidRPr="00E1405A">
              <w:rPr>
                <w:sz w:val="18"/>
              </w:rPr>
              <w:t>…</w:t>
            </w:r>
          </w:p>
          <w:p w14:paraId="42C36136" w14:textId="77777777" w:rsidR="00062BE8" w:rsidRPr="00E1405A" w:rsidRDefault="00062BE8" w:rsidP="00062BE8">
            <w:pPr>
              <w:jc w:val="center"/>
              <w:rPr>
                <w:sz w:val="18"/>
              </w:rPr>
            </w:pPr>
          </w:p>
          <w:p w14:paraId="4CB621BF" w14:textId="4E22A3BA" w:rsidR="005D45A0" w:rsidRPr="00777A41" w:rsidRDefault="005D45A0" w:rsidP="005D45A0">
            <w:pPr>
              <w:rPr>
                <w:b/>
                <w:bCs/>
                <w:i/>
                <w:iCs/>
                <w:sz w:val="18"/>
              </w:rPr>
            </w:pPr>
            <w:r w:rsidRPr="00302D23">
              <w:rPr>
                <w:sz w:val="18"/>
              </w:rPr>
              <w:t>33. gr. i</w:t>
            </w:r>
            <w:r w:rsidRPr="00302D23">
              <w:rPr>
                <w:i/>
                <w:iCs/>
                <w:sz w:val="18"/>
              </w:rPr>
              <w:t xml:space="preserve">  Ef ágreiningur nær yfir landamæri ber að vinna að úrlausn hans eftir þeim reglum er gilda í því landi sem hefur lögsögu yfir flutningskerfi koldíoxíðs og geymslusvæði sem synjað hefur verið um aðgang að.</w:t>
            </w:r>
            <w:r w:rsidR="00302D23" w:rsidRPr="00302D23">
              <w:rPr>
                <w:i/>
                <w:iCs/>
                <w:sz w:val="18"/>
              </w:rPr>
              <w:t xml:space="preserve"> </w:t>
            </w:r>
            <w:r w:rsidR="00302D23" w:rsidRPr="00777A41">
              <w:rPr>
                <w:b/>
                <w:bCs/>
                <w:i/>
                <w:iCs/>
                <w:sz w:val="18"/>
              </w:rPr>
              <w:t>Falli viðkomandi flutningskerfi eða geymslusvæði undir fleiri en eitt ríki í deilumáli sem nær yfir landamæri skulu hlutaðeigandi ríki hafa samráð sín á milli til þess að ákvæðum laga/kafla þessara/þessum í lögunum sé beitt á samræmdan hátt.</w:t>
            </w:r>
          </w:p>
          <w:p w14:paraId="707F4A29" w14:textId="77777777" w:rsidR="00276C0F" w:rsidRDefault="00276C0F" w:rsidP="00276C0F">
            <w:pPr>
              <w:jc w:val="center"/>
              <w:rPr>
                <w:sz w:val="18"/>
              </w:rPr>
            </w:pPr>
            <w:r w:rsidRPr="00E1405A">
              <w:rPr>
                <w:sz w:val="18"/>
              </w:rPr>
              <w:t>…</w:t>
            </w:r>
          </w:p>
          <w:p w14:paraId="5C7519D9" w14:textId="77777777" w:rsidR="00062BE8" w:rsidRPr="00E1405A" w:rsidRDefault="00062BE8" w:rsidP="00062BE8">
            <w:pPr>
              <w:jc w:val="center"/>
              <w:rPr>
                <w:sz w:val="18"/>
              </w:rPr>
            </w:pPr>
          </w:p>
          <w:p w14:paraId="136D93BE" w14:textId="5A50AD4C" w:rsidR="00062BE8" w:rsidRDefault="00062BE8" w:rsidP="00062BE8">
            <w:pPr>
              <w:jc w:val="center"/>
              <w:rPr>
                <w:sz w:val="18"/>
              </w:rPr>
            </w:pPr>
          </w:p>
          <w:p w14:paraId="3469816A" w14:textId="77777777" w:rsidR="00276C0F" w:rsidRPr="00276C0F" w:rsidRDefault="00276C0F" w:rsidP="00276C0F">
            <w:pPr>
              <w:jc w:val="center"/>
              <w:rPr>
                <w:sz w:val="18"/>
              </w:rPr>
            </w:pPr>
            <w:r w:rsidRPr="00276C0F">
              <w:rPr>
                <w:sz w:val="18"/>
              </w:rPr>
              <w:t>Ný grein kemur á eftir 33. gr. i. með fyrirsögn, svohljóðandi:</w:t>
            </w:r>
          </w:p>
          <w:p w14:paraId="4E969DC4" w14:textId="2B07D016" w:rsidR="00276C0F" w:rsidRPr="00276C0F" w:rsidRDefault="00276C0F" w:rsidP="00035A65">
            <w:pPr>
              <w:ind w:firstLine="0"/>
              <w:rPr>
                <w:i/>
                <w:iCs/>
                <w:sz w:val="18"/>
              </w:rPr>
            </w:pPr>
          </w:p>
          <w:p w14:paraId="032F5561" w14:textId="77777777" w:rsidR="00276C0F" w:rsidRPr="00276C0F" w:rsidRDefault="00276C0F" w:rsidP="00276C0F">
            <w:pPr>
              <w:jc w:val="center"/>
              <w:rPr>
                <w:b/>
                <w:bCs/>
                <w:i/>
                <w:iCs/>
                <w:sz w:val="18"/>
              </w:rPr>
            </w:pPr>
            <w:r w:rsidRPr="00276C0F">
              <w:rPr>
                <w:b/>
                <w:bCs/>
                <w:i/>
                <w:iCs/>
                <w:sz w:val="18"/>
              </w:rPr>
              <w:t>Samstarf yfir landamæri.</w:t>
            </w:r>
          </w:p>
          <w:p w14:paraId="49EB104D" w14:textId="77777777" w:rsidR="00276C0F" w:rsidRPr="00276C0F" w:rsidRDefault="00276C0F" w:rsidP="00276C0F">
            <w:pPr>
              <w:rPr>
                <w:b/>
                <w:bCs/>
                <w:sz w:val="18"/>
              </w:rPr>
            </w:pPr>
            <w:r w:rsidRPr="00276C0F">
              <w:rPr>
                <w:b/>
                <w:bCs/>
                <w:sz w:val="18"/>
              </w:rPr>
              <w:t>Ef koldíoxíð er flutt yfir landamæri eða ef geymslusvæðin eða geymslusamstæðurnar liggja yfir landamæri skulu lögbær yfirvöld hlutaðeigandi ríkja í sameiningu uppfylla kröfur laga þessara og annarrar viðeigandi löggjafar.</w:t>
            </w:r>
          </w:p>
          <w:p w14:paraId="376C49A5" w14:textId="77777777" w:rsidR="00D11042" w:rsidRPr="00E1405A" w:rsidRDefault="00D11042" w:rsidP="00276C0F">
            <w:pPr>
              <w:ind w:firstLine="0"/>
              <w:rPr>
                <w:sz w:val="18"/>
              </w:rPr>
            </w:pPr>
          </w:p>
          <w:p w14:paraId="6DC9A7CD" w14:textId="1E2996F9" w:rsidR="00062BE8" w:rsidRDefault="00062BE8" w:rsidP="00062BE8">
            <w:pPr>
              <w:jc w:val="center"/>
              <w:rPr>
                <w:sz w:val="18"/>
              </w:rPr>
            </w:pPr>
            <w:r w:rsidRPr="00E1405A">
              <w:rPr>
                <w:sz w:val="18"/>
              </w:rPr>
              <w:t>…</w:t>
            </w:r>
          </w:p>
          <w:p w14:paraId="3C91884D" w14:textId="77777777" w:rsidR="00302D23" w:rsidRPr="00E1405A" w:rsidRDefault="00302D23" w:rsidP="00062BE8">
            <w:pPr>
              <w:jc w:val="center"/>
              <w:rPr>
                <w:sz w:val="18"/>
              </w:rPr>
            </w:pPr>
          </w:p>
          <w:p w14:paraId="4A5B6339" w14:textId="0E0A3419" w:rsidR="00302D23" w:rsidRPr="00302D23" w:rsidRDefault="00302D23" w:rsidP="00302D23">
            <w:pPr>
              <w:rPr>
                <w:i/>
                <w:iCs/>
                <w:sz w:val="18"/>
              </w:rPr>
            </w:pPr>
            <w:r w:rsidRPr="00302D23">
              <w:rPr>
                <w:sz w:val="18"/>
              </w:rPr>
              <w:t>33. gr. j</w:t>
            </w:r>
            <w:r w:rsidRPr="00302D23">
              <w:rPr>
                <w:i/>
                <w:iCs/>
                <w:sz w:val="18"/>
              </w:rPr>
              <w:t xml:space="preserve">  Rekstraraðili skal, þegar hann sækir um starfsleyfi til geymslu, sýna fram á að hann sé með tryggingu fyrir allri starfsemi á geymslusvæði </w:t>
            </w:r>
            <w:r w:rsidRPr="00276C0F">
              <w:rPr>
                <w:b/>
                <w:bCs/>
                <w:i/>
                <w:iCs/>
                <w:sz w:val="18"/>
              </w:rPr>
              <w:t>eða jafngildi</w:t>
            </w:r>
            <w:r w:rsidR="00276C0F">
              <w:rPr>
                <w:b/>
                <w:bCs/>
                <w:i/>
                <w:iCs/>
                <w:sz w:val="18"/>
              </w:rPr>
              <w:t xml:space="preserve"> tryggingar</w:t>
            </w:r>
            <w:r w:rsidRPr="00302D23">
              <w:rPr>
                <w:i/>
                <w:iCs/>
                <w:sz w:val="18"/>
              </w:rPr>
              <w:t>.</w:t>
            </w:r>
          </w:p>
          <w:p w14:paraId="59E2A134" w14:textId="6A9113B6" w:rsidR="00062BE8" w:rsidRPr="00E1405A" w:rsidRDefault="00062BE8" w:rsidP="007940C5">
            <w:pPr>
              <w:rPr>
                <w:sz w:val="18"/>
              </w:rPr>
            </w:pPr>
            <w:r w:rsidRPr="00E1405A">
              <w:rPr>
                <w:i/>
                <w:sz w:val="18"/>
              </w:rPr>
              <w:t xml:space="preserve"> </w:t>
            </w:r>
          </w:p>
          <w:p w14:paraId="5FE1F077" w14:textId="742CD196" w:rsidR="00062BE8" w:rsidRPr="00E1405A" w:rsidRDefault="00062BE8" w:rsidP="00062BE8">
            <w:pPr>
              <w:rPr>
                <w:sz w:val="18"/>
              </w:rPr>
            </w:pPr>
          </w:p>
          <w:p w14:paraId="0B3C357C" w14:textId="65C29075" w:rsidR="002D4D82" w:rsidRPr="00E1405A" w:rsidRDefault="002D4D82" w:rsidP="002D4D82">
            <w:pPr>
              <w:rPr>
                <w:sz w:val="18"/>
              </w:rPr>
            </w:pPr>
          </w:p>
        </w:tc>
      </w:tr>
    </w:tbl>
    <w:p w14:paraId="6B86207C" w14:textId="77777777" w:rsidR="00EB12F6" w:rsidRPr="00E1405A" w:rsidRDefault="00EB12F6" w:rsidP="00943B67"/>
    <w:p w14:paraId="139933E7" w14:textId="53BE993C" w:rsidR="00217ADF" w:rsidRPr="00E1405A" w:rsidRDefault="00217ADF">
      <w:pPr>
        <w:ind w:firstLine="0"/>
        <w:jc w:val="left"/>
      </w:pPr>
    </w:p>
    <w:sectPr w:rsidR="00217ADF" w:rsidRPr="00E1405A" w:rsidSect="00211D70">
      <w:headerReference w:type="default" r:id="rId10"/>
      <w:headerReference w:type="first" r:id="rId11"/>
      <w:pgSz w:w="11906" w:h="16838" w:code="9"/>
      <w:pgMar w:top="1304" w:right="2778" w:bottom="3856"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1FD39" w14:textId="77777777" w:rsidR="00D200D9" w:rsidRDefault="00D200D9" w:rsidP="006258D7">
      <w:r>
        <w:separator/>
      </w:r>
    </w:p>
  </w:endnote>
  <w:endnote w:type="continuationSeparator" w:id="0">
    <w:p w14:paraId="6E694511" w14:textId="77777777" w:rsidR="00D200D9" w:rsidRDefault="00D200D9" w:rsidP="0062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4A1F6" w14:textId="77777777" w:rsidR="00D200D9" w:rsidRDefault="00D200D9" w:rsidP="005B4CD6">
      <w:pPr>
        <w:ind w:firstLine="0"/>
      </w:pPr>
      <w:r>
        <w:separator/>
      </w:r>
    </w:p>
  </w:footnote>
  <w:footnote w:type="continuationSeparator" w:id="0">
    <w:p w14:paraId="41787F95" w14:textId="77777777" w:rsidR="00D200D9" w:rsidRDefault="00D200D9" w:rsidP="0062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EB5BD" w14:textId="532E2AA3" w:rsidR="00B078B8" w:rsidRDefault="00B078B8"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sidR="00300F02">
      <w:rPr>
        <w:noProof/>
      </w:rPr>
      <w:t>4</w:t>
    </w:r>
    <w:r w:rsidR="00300F02">
      <w:rPr>
        <w:noProof/>
      </w:rPr>
      <w:t>8</w:t>
    </w:r>
    <w:r>
      <w:rPr>
        <w:noProof/>
      </w:rPr>
      <w:fldChar w:fldCharType="end"/>
    </w:r>
    <w:r>
      <w:rPr>
        <w:noProof/>
      </w:rPr>
      <w:tab/>
    </w:r>
    <w:r w:rsidRPr="00655EE3">
      <w:rPr>
        <w:b/>
        <w:i/>
        <w:color w:val="7F7F7F"/>
        <w:sz w:val="24"/>
        <w:szCs w:val="24"/>
      </w:rPr>
      <w:t>Í vinnslu</w:t>
    </w:r>
    <w:r>
      <w:rPr>
        <w:b/>
        <w:i/>
        <w:color w:val="7F7F7F"/>
        <w:sz w:val="24"/>
        <w:szCs w:val="24"/>
      </w:rPr>
      <w:t xml:space="preserve"> </w:t>
    </w:r>
    <w:r w:rsidR="00F506C1">
      <w:rPr>
        <w:b/>
        <w:i/>
        <w:color w:val="7F7F7F"/>
        <w:sz w:val="24"/>
        <w:szCs w:val="24"/>
      </w:rPr>
      <w:t>– ágúst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F802" w14:textId="5B0DEB63" w:rsidR="00B078B8" w:rsidRDefault="00B078B8" w:rsidP="00637D2D">
    <w:pPr>
      <w:pStyle w:val="Suhaus"/>
      <w:tabs>
        <w:tab w:val="clear" w:pos="4536"/>
        <w:tab w:val="clear" w:pos="9072"/>
        <w:tab w:val="center" w:pos="3969"/>
        <w:tab w:val="right" w:pos="7797"/>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visibility:visible;mso-wrap-style:square" o:bullet="t">
        <v:imagedata r:id="rId1" o:title=""/>
      </v:shape>
    </w:pict>
  </w:numPicBullet>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none"/>
      <w:suff w:val="nothing"/>
      <w:lvlText w:val=""/>
      <w:lvlJc w:val="left"/>
      <w:rPr>
        <w:rFonts w:cs="Times New Roman"/>
      </w:rPr>
    </w:lvl>
    <w:lvl w:ilvl="4">
      <w:start w:val="1"/>
      <w:numFmt w:val="decimal"/>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0000002"/>
    <w:multiLevelType w:val="multilevel"/>
    <w:tmpl w:val="00000002"/>
    <w:lvl w:ilvl="0">
      <w:start w:val="1"/>
      <w:numFmt w:val="decimal"/>
      <w:suff w:val="nothing"/>
      <w:lvlText w:val="%1."/>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none"/>
      <w:suff w:val="nothing"/>
      <w:lvlText w:val=""/>
      <w:lvlJc w:val="left"/>
      <w:rPr>
        <w:rFonts w:cs="Times New Roman"/>
      </w:rPr>
    </w:lvl>
    <w:lvl w:ilvl="4">
      <w:start w:val="1"/>
      <w:numFmt w:val="decimal"/>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00000003"/>
    <w:multiLevelType w:val="multilevel"/>
    <w:tmpl w:val="00000003"/>
    <w:lvl w:ilvl="0">
      <w:start w:val="1"/>
      <w:numFmt w:val="lowerLetter"/>
      <w:suff w:val="nothing"/>
      <w:lvlText w:val="%1."/>
      <w:lvlJc w:val="left"/>
      <w:rPr>
        <w:rFonts w:cs="Times New Roman"/>
      </w:rPr>
    </w:lvl>
    <w:lvl w:ilvl="1">
      <w:start w:val="1"/>
      <w:numFmt w:val="none"/>
      <w:suff w:val="nothing"/>
      <w:lvlText w:val=""/>
      <w:lvlJc w:val="left"/>
      <w:rPr>
        <w:rFonts w:cs="Times New Roman"/>
      </w:rPr>
    </w:lvl>
    <w:lvl w:ilvl="2">
      <w:start w:val="1"/>
      <w:numFmt w:val="decimal"/>
      <w:suff w:val="nothing"/>
      <w:lvlText w:val="%3."/>
      <w:lvlJc w:val="left"/>
      <w:rPr>
        <w:rFonts w:cs="Times New Roman"/>
      </w:rPr>
    </w:lvl>
    <w:lvl w:ilvl="3">
      <w:start w:val="1"/>
      <w:numFmt w:val="none"/>
      <w:suff w:val="nothing"/>
      <w:lvlText w:val=""/>
      <w:lvlJc w:val="left"/>
      <w:rPr>
        <w:rFonts w:cs="Times New Roman"/>
      </w:rPr>
    </w:lvl>
    <w:lvl w:ilvl="4">
      <w:start w:val="1"/>
      <w:numFmt w:val="lowerLetter"/>
      <w:suff w:val="nothing"/>
      <w:lvlText w:val="%5."/>
      <w:lvlJc w:val="left"/>
      <w:rPr>
        <w:rFonts w:cs="Times New Roman"/>
      </w:rPr>
    </w:lvl>
    <w:lvl w:ilvl="5">
      <w:start w:val="1"/>
      <w:numFmt w:val="none"/>
      <w:suff w:val="nothing"/>
      <w:lvlText w:val=""/>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 w15:restartNumberingAfterBreak="0">
    <w:nsid w:val="00000006"/>
    <w:multiLevelType w:val="multilevel"/>
    <w:tmpl w:val="00000006"/>
    <w:lvl w:ilvl="0">
      <w:start w:val="1"/>
      <w:numFmt w:val="decimal"/>
      <w:suff w:val="nothing"/>
      <w:lvlText w:val="%1."/>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none"/>
      <w:suff w:val="nothing"/>
      <w:lvlText w:val=""/>
      <w:lvlJc w:val="left"/>
      <w:rPr>
        <w:rFonts w:cs="Times New Roman"/>
      </w:rPr>
    </w:lvl>
    <w:lvl w:ilvl="4">
      <w:start w:val="1"/>
      <w:numFmt w:val="decimal"/>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00000007"/>
    <w:multiLevelType w:val="multilevel"/>
    <w:tmpl w:val="00000007"/>
    <w:lvl w:ilvl="0">
      <w:start w:val="1"/>
      <w:numFmt w:val="decimal"/>
      <w:suff w:val="nothing"/>
      <w:lvlText w:val="%1."/>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none"/>
      <w:suff w:val="nothing"/>
      <w:lvlText w:val=""/>
      <w:lvlJc w:val="left"/>
      <w:rPr>
        <w:rFonts w:cs="Times New Roman"/>
      </w:rPr>
    </w:lvl>
    <w:lvl w:ilvl="4">
      <w:start w:val="1"/>
      <w:numFmt w:val="decimal"/>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00000008"/>
    <w:multiLevelType w:val="multilevel"/>
    <w:tmpl w:val="00000008"/>
    <w:lvl w:ilvl="0">
      <w:start w:val="1"/>
      <w:numFmt w:val="decimal"/>
      <w:suff w:val="nothing"/>
      <w:lvlText w:val="%1."/>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none"/>
      <w:suff w:val="nothing"/>
      <w:lvlText w:val=""/>
      <w:lvlJc w:val="left"/>
      <w:rPr>
        <w:rFonts w:cs="Times New Roman"/>
      </w:rPr>
    </w:lvl>
    <w:lvl w:ilvl="4">
      <w:start w:val="1"/>
      <w:numFmt w:val="decimal"/>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00000009"/>
    <w:multiLevelType w:val="multilevel"/>
    <w:tmpl w:val="00000009"/>
    <w:lvl w:ilvl="0">
      <w:start w:val="1"/>
      <w:numFmt w:val="decimal"/>
      <w:suff w:val="nothing"/>
      <w:lvlText w:val="%1."/>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none"/>
      <w:suff w:val="nothing"/>
      <w:lvlText w:val=""/>
      <w:lvlJc w:val="left"/>
      <w:rPr>
        <w:rFonts w:cs="Times New Roman"/>
      </w:rPr>
    </w:lvl>
    <w:lvl w:ilvl="4">
      <w:start w:val="1"/>
      <w:numFmt w:val="decimal"/>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049B57D8"/>
    <w:multiLevelType w:val="multilevel"/>
    <w:tmpl w:val="C6484E02"/>
    <w:numStyleLink w:val="Althingia-1-a-1"/>
  </w:abstractNum>
  <w:abstractNum w:abstractNumId="8" w15:restartNumberingAfterBreak="0">
    <w:nsid w:val="0B370014"/>
    <w:multiLevelType w:val="multilevel"/>
    <w:tmpl w:val="C6484E02"/>
    <w:numStyleLink w:val="Althingia-1-a-1"/>
  </w:abstractNum>
  <w:abstractNum w:abstractNumId="9" w15:restartNumberingAfterBreak="0">
    <w:nsid w:val="138C03F7"/>
    <w:multiLevelType w:val="hybridMultilevel"/>
    <w:tmpl w:val="2A5C7518"/>
    <w:lvl w:ilvl="0" w:tplc="EA624B46">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0"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1" w15:restartNumberingAfterBreak="0">
    <w:nsid w:val="24F1735A"/>
    <w:multiLevelType w:val="multilevel"/>
    <w:tmpl w:val="C6484E02"/>
    <w:numStyleLink w:val="Althingia-1-a-1"/>
  </w:abstractNum>
  <w:abstractNum w:abstractNumId="12" w15:restartNumberingAfterBreak="0">
    <w:nsid w:val="25C94F95"/>
    <w:multiLevelType w:val="multilevel"/>
    <w:tmpl w:val="0560B0FA"/>
    <w:numStyleLink w:val="Althingi1-a-1-a"/>
  </w:abstractNum>
  <w:abstractNum w:abstractNumId="13"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4"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5"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6" w15:restartNumberingAfterBreak="0">
    <w:nsid w:val="3A0A5479"/>
    <w:multiLevelType w:val="multilevel"/>
    <w:tmpl w:val="0560B0FA"/>
    <w:numStyleLink w:val="Althingi1-a-1-a"/>
  </w:abstractNum>
  <w:abstractNum w:abstractNumId="17" w15:restartNumberingAfterBreak="0">
    <w:nsid w:val="3B480B4E"/>
    <w:multiLevelType w:val="multilevel"/>
    <w:tmpl w:val="6DEC8882"/>
    <w:numStyleLink w:val="Althingi---"/>
  </w:abstractNum>
  <w:abstractNum w:abstractNumId="18" w15:restartNumberingAfterBreak="0">
    <w:nsid w:val="3C95716C"/>
    <w:multiLevelType w:val="multilevel"/>
    <w:tmpl w:val="C6484E02"/>
    <w:numStyleLink w:val="Althingia-1-a-1"/>
  </w:abstractNum>
  <w:abstractNum w:abstractNumId="19"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0"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21" w15:restartNumberingAfterBreak="0">
    <w:nsid w:val="4FF35071"/>
    <w:multiLevelType w:val="multilevel"/>
    <w:tmpl w:val="83C6DAE2"/>
    <w:numStyleLink w:val="Althingi"/>
  </w:abstractNum>
  <w:abstractNum w:abstractNumId="22" w15:restartNumberingAfterBreak="0">
    <w:nsid w:val="52380280"/>
    <w:multiLevelType w:val="multilevel"/>
    <w:tmpl w:val="0560B0FA"/>
    <w:numStyleLink w:val="Althingi1-a-1-a"/>
  </w:abstractNum>
  <w:abstractNum w:abstractNumId="23" w15:restartNumberingAfterBreak="0">
    <w:nsid w:val="534A7834"/>
    <w:multiLevelType w:val="multilevel"/>
    <w:tmpl w:val="0560B0FA"/>
    <w:numStyleLink w:val="Althingi1-a-1-a"/>
  </w:abstractNum>
  <w:abstractNum w:abstractNumId="24" w15:restartNumberingAfterBreak="0">
    <w:nsid w:val="5C68449F"/>
    <w:multiLevelType w:val="hybridMultilevel"/>
    <w:tmpl w:val="60F2BD30"/>
    <w:lvl w:ilvl="0" w:tplc="EE5AAAF8">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5" w15:restartNumberingAfterBreak="0">
    <w:nsid w:val="62FA516E"/>
    <w:multiLevelType w:val="multilevel"/>
    <w:tmpl w:val="0560B0FA"/>
    <w:numStyleLink w:val="Althingi1-a-1-a"/>
  </w:abstractNum>
  <w:abstractNum w:abstractNumId="26" w15:restartNumberingAfterBreak="0">
    <w:nsid w:val="6315630D"/>
    <w:multiLevelType w:val="multilevel"/>
    <w:tmpl w:val="0560B0FA"/>
    <w:numStyleLink w:val="Althingi1-a-1-a"/>
  </w:abstractNum>
  <w:abstractNum w:abstractNumId="27"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28"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9" w15:restartNumberingAfterBreak="0">
    <w:nsid w:val="72DC3032"/>
    <w:multiLevelType w:val="multilevel"/>
    <w:tmpl w:val="0560B0FA"/>
    <w:numStyleLink w:val="Althingi1-a-1-a"/>
  </w:abstractNum>
  <w:abstractNum w:abstractNumId="30"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31"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31"/>
  </w:num>
  <w:num w:numId="2">
    <w:abstractNumId w:val="27"/>
  </w:num>
  <w:num w:numId="3">
    <w:abstractNumId w:val="30"/>
  </w:num>
  <w:num w:numId="4">
    <w:abstractNumId w:val="13"/>
  </w:num>
  <w:num w:numId="5">
    <w:abstractNumId w:val="20"/>
  </w:num>
  <w:num w:numId="6">
    <w:abstractNumId w:val="28"/>
  </w:num>
  <w:num w:numId="7">
    <w:abstractNumId w:val="14"/>
  </w:num>
  <w:num w:numId="8">
    <w:abstractNumId w:val="10"/>
  </w:num>
  <w:num w:numId="9">
    <w:abstractNumId w:val="19"/>
  </w:num>
  <w:num w:numId="10">
    <w:abstractNumId w:val="15"/>
  </w:num>
  <w:num w:numId="11">
    <w:abstractNumId w:val="17"/>
  </w:num>
  <w:num w:numId="12">
    <w:abstractNumId w:val="21"/>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22"/>
  </w:num>
  <w:num w:numId="21">
    <w:abstractNumId w:val="23"/>
  </w:num>
  <w:num w:numId="22">
    <w:abstractNumId w:val="29"/>
  </w:num>
  <w:num w:numId="23">
    <w:abstractNumId w:val="7"/>
  </w:num>
  <w:num w:numId="24">
    <w:abstractNumId w:val="8"/>
  </w:num>
  <w:num w:numId="25">
    <w:abstractNumId w:val="18"/>
  </w:num>
  <w:num w:numId="26">
    <w:abstractNumId w:val="11"/>
  </w:num>
  <w:num w:numId="27">
    <w:abstractNumId w:val="25"/>
  </w:num>
  <w:num w:numId="28">
    <w:abstractNumId w:val="16"/>
  </w:num>
  <w:num w:numId="29">
    <w:abstractNumId w:val="12"/>
  </w:num>
  <w:num w:numId="30">
    <w:abstractNumId w:val="26"/>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oofState w:spelling="clean" w:grammar="clean"/>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74"/>
    <w:rsid w:val="00004846"/>
    <w:rsid w:val="000145B6"/>
    <w:rsid w:val="00020553"/>
    <w:rsid w:val="000300CD"/>
    <w:rsid w:val="00030C42"/>
    <w:rsid w:val="000338E8"/>
    <w:rsid w:val="00035A65"/>
    <w:rsid w:val="00055B22"/>
    <w:rsid w:val="000601A6"/>
    <w:rsid w:val="00062BE8"/>
    <w:rsid w:val="000A5F9E"/>
    <w:rsid w:val="000A65E9"/>
    <w:rsid w:val="000A7848"/>
    <w:rsid w:val="000C16C4"/>
    <w:rsid w:val="000D2C4F"/>
    <w:rsid w:val="000D40D8"/>
    <w:rsid w:val="000E16E7"/>
    <w:rsid w:val="000E4B40"/>
    <w:rsid w:val="000F3F01"/>
    <w:rsid w:val="000F46B1"/>
    <w:rsid w:val="001036E0"/>
    <w:rsid w:val="00117680"/>
    <w:rsid w:val="00122311"/>
    <w:rsid w:val="00122EE4"/>
    <w:rsid w:val="00126DF6"/>
    <w:rsid w:val="001303A0"/>
    <w:rsid w:val="00132E7E"/>
    <w:rsid w:val="00135BBE"/>
    <w:rsid w:val="001371CD"/>
    <w:rsid w:val="00144DDE"/>
    <w:rsid w:val="0015772E"/>
    <w:rsid w:val="0016613B"/>
    <w:rsid w:val="00166418"/>
    <w:rsid w:val="00181038"/>
    <w:rsid w:val="001A7DCF"/>
    <w:rsid w:val="001E2EE8"/>
    <w:rsid w:val="00211D70"/>
    <w:rsid w:val="00217ADF"/>
    <w:rsid w:val="0022006D"/>
    <w:rsid w:val="002224E3"/>
    <w:rsid w:val="00250A03"/>
    <w:rsid w:val="00260FE0"/>
    <w:rsid w:val="00270A34"/>
    <w:rsid w:val="00276C0F"/>
    <w:rsid w:val="00293FEE"/>
    <w:rsid w:val="002B3385"/>
    <w:rsid w:val="002D034E"/>
    <w:rsid w:val="002D340A"/>
    <w:rsid w:val="002D4D82"/>
    <w:rsid w:val="002E7193"/>
    <w:rsid w:val="002F3AFA"/>
    <w:rsid w:val="00300F02"/>
    <w:rsid w:val="00302D23"/>
    <w:rsid w:val="00306E38"/>
    <w:rsid w:val="00314FC3"/>
    <w:rsid w:val="00322F35"/>
    <w:rsid w:val="00335852"/>
    <w:rsid w:val="003450F0"/>
    <w:rsid w:val="00347B98"/>
    <w:rsid w:val="00357743"/>
    <w:rsid w:val="003613BC"/>
    <w:rsid w:val="00361DC3"/>
    <w:rsid w:val="00381ECF"/>
    <w:rsid w:val="00385DE7"/>
    <w:rsid w:val="003917F4"/>
    <w:rsid w:val="003B68AB"/>
    <w:rsid w:val="003B7C31"/>
    <w:rsid w:val="003D0DE4"/>
    <w:rsid w:val="003E4FD7"/>
    <w:rsid w:val="003E646B"/>
    <w:rsid w:val="003F5B37"/>
    <w:rsid w:val="00414A2F"/>
    <w:rsid w:val="00422329"/>
    <w:rsid w:val="00436458"/>
    <w:rsid w:val="004645A4"/>
    <w:rsid w:val="00473F5B"/>
    <w:rsid w:val="00476AA6"/>
    <w:rsid w:val="004833F8"/>
    <w:rsid w:val="0049606B"/>
    <w:rsid w:val="004B3D9B"/>
    <w:rsid w:val="004C4D11"/>
    <w:rsid w:val="004C568E"/>
    <w:rsid w:val="004E1931"/>
    <w:rsid w:val="004F37F2"/>
    <w:rsid w:val="0050458D"/>
    <w:rsid w:val="00507601"/>
    <w:rsid w:val="00527906"/>
    <w:rsid w:val="005375B7"/>
    <w:rsid w:val="00564348"/>
    <w:rsid w:val="00580C63"/>
    <w:rsid w:val="005B2732"/>
    <w:rsid w:val="005B4CD6"/>
    <w:rsid w:val="005D45A0"/>
    <w:rsid w:val="005D7863"/>
    <w:rsid w:val="00612581"/>
    <w:rsid w:val="00615BEB"/>
    <w:rsid w:val="006258D7"/>
    <w:rsid w:val="00637D2D"/>
    <w:rsid w:val="00652C9A"/>
    <w:rsid w:val="00655AEA"/>
    <w:rsid w:val="00655EE3"/>
    <w:rsid w:val="0066420A"/>
    <w:rsid w:val="006779FE"/>
    <w:rsid w:val="0068267F"/>
    <w:rsid w:val="00684773"/>
    <w:rsid w:val="00684EE3"/>
    <w:rsid w:val="006A25CA"/>
    <w:rsid w:val="006B6B37"/>
    <w:rsid w:val="006C172C"/>
    <w:rsid w:val="006D7305"/>
    <w:rsid w:val="006E4DDB"/>
    <w:rsid w:val="006F069F"/>
    <w:rsid w:val="006F4043"/>
    <w:rsid w:val="006F4D1E"/>
    <w:rsid w:val="006F74FF"/>
    <w:rsid w:val="007054DC"/>
    <w:rsid w:val="00706572"/>
    <w:rsid w:val="00707D37"/>
    <w:rsid w:val="007176DC"/>
    <w:rsid w:val="00734407"/>
    <w:rsid w:val="00753E8B"/>
    <w:rsid w:val="007555E3"/>
    <w:rsid w:val="00766F4A"/>
    <w:rsid w:val="00777A41"/>
    <w:rsid w:val="007940C5"/>
    <w:rsid w:val="007A08F8"/>
    <w:rsid w:val="007B55E5"/>
    <w:rsid w:val="007D4338"/>
    <w:rsid w:val="007D5364"/>
    <w:rsid w:val="008068FC"/>
    <w:rsid w:val="00810C59"/>
    <w:rsid w:val="008129AF"/>
    <w:rsid w:val="00814077"/>
    <w:rsid w:val="00851655"/>
    <w:rsid w:val="00852033"/>
    <w:rsid w:val="00852FF3"/>
    <w:rsid w:val="00856B47"/>
    <w:rsid w:val="008577B7"/>
    <w:rsid w:val="0086426D"/>
    <w:rsid w:val="00876833"/>
    <w:rsid w:val="0089338A"/>
    <w:rsid w:val="00895423"/>
    <w:rsid w:val="008B2662"/>
    <w:rsid w:val="008D0068"/>
    <w:rsid w:val="008E2E75"/>
    <w:rsid w:val="008F3742"/>
    <w:rsid w:val="00900087"/>
    <w:rsid w:val="00914545"/>
    <w:rsid w:val="00917F6C"/>
    <w:rsid w:val="00937D5A"/>
    <w:rsid w:val="00943B67"/>
    <w:rsid w:val="009679E7"/>
    <w:rsid w:val="00981F86"/>
    <w:rsid w:val="00995085"/>
    <w:rsid w:val="009C1214"/>
    <w:rsid w:val="009C5AB0"/>
    <w:rsid w:val="009D49AF"/>
    <w:rsid w:val="00A10AE9"/>
    <w:rsid w:val="00A158FC"/>
    <w:rsid w:val="00A21718"/>
    <w:rsid w:val="00A2280D"/>
    <w:rsid w:val="00A24367"/>
    <w:rsid w:val="00A277FB"/>
    <w:rsid w:val="00A366EA"/>
    <w:rsid w:val="00A425DE"/>
    <w:rsid w:val="00A54097"/>
    <w:rsid w:val="00A65DD9"/>
    <w:rsid w:val="00A74357"/>
    <w:rsid w:val="00A76CA1"/>
    <w:rsid w:val="00A76F29"/>
    <w:rsid w:val="00A84C9D"/>
    <w:rsid w:val="00A90212"/>
    <w:rsid w:val="00AB4DB6"/>
    <w:rsid w:val="00AB5AC5"/>
    <w:rsid w:val="00AC6C69"/>
    <w:rsid w:val="00AC727F"/>
    <w:rsid w:val="00AC7C2A"/>
    <w:rsid w:val="00AD0879"/>
    <w:rsid w:val="00AF581E"/>
    <w:rsid w:val="00B00F0E"/>
    <w:rsid w:val="00B026BF"/>
    <w:rsid w:val="00B037DE"/>
    <w:rsid w:val="00B078B8"/>
    <w:rsid w:val="00B14DBC"/>
    <w:rsid w:val="00B203DC"/>
    <w:rsid w:val="00B21668"/>
    <w:rsid w:val="00B31261"/>
    <w:rsid w:val="00B409D2"/>
    <w:rsid w:val="00B42BD4"/>
    <w:rsid w:val="00B56947"/>
    <w:rsid w:val="00B82B6C"/>
    <w:rsid w:val="00BA7D0F"/>
    <w:rsid w:val="00BC0F3B"/>
    <w:rsid w:val="00BC3809"/>
    <w:rsid w:val="00BD21EC"/>
    <w:rsid w:val="00BD4361"/>
    <w:rsid w:val="00BD63F0"/>
    <w:rsid w:val="00BE00B8"/>
    <w:rsid w:val="00BE6234"/>
    <w:rsid w:val="00BF2C1E"/>
    <w:rsid w:val="00BF3D23"/>
    <w:rsid w:val="00C02744"/>
    <w:rsid w:val="00C34A72"/>
    <w:rsid w:val="00C350BA"/>
    <w:rsid w:val="00C35574"/>
    <w:rsid w:val="00C36086"/>
    <w:rsid w:val="00C63E86"/>
    <w:rsid w:val="00C7483E"/>
    <w:rsid w:val="00CA31D0"/>
    <w:rsid w:val="00CA5B31"/>
    <w:rsid w:val="00CA7F27"/>
    <w:rsid w:val="00CC2CC1"/>
    <w:rsid w:val="00CC7ED2"/>
    <w:rsid w:val="00CD068F"/>
    <w:rsid w:val="00CD54BE"/>
    <w:rsid w:val="00CD5728"/>
    <w:rsid w:val="00CE5D27"/>
    <w:rsid w:val="00D0740D"/>
    <w:rsid w:val="00D11042"/>
    <w:rsid w:val="00D15509"/>
    <w:rsid w:val="00D15E02"/>
    <w:rsid w:val="00D200D9"/>
    <w:rsid w:val="00D205B5"/>
    <w:rsid w:val="00D25E73"/>
    <w:rsid w:val="00D337AE"/>
    <w:rsid w:val="00D354E4"/>
    <w:rsid w:val="00D36887"/>
    <w:rsid w:val="00D45F78"/>
    <w:rsid w:val="00D512A4"/>
    <w:rsid w:val="00D5679C"/>
    <w:rsid w:val="00D84F27"/>
    <w:rsid w:val="00D8532F"/>
    <w:rsid w:val="00D905F2"/>
    <w:rsid w:val="00D92526"/>
    <w:rsid w:val="00DB0815"/>
    <w:rsid w:val="00DB3FCC"/>
    <w:rsid w:val="00DB5EBD"/>
    <w:rsid w:val="00DC3DB6"/>
    <w:rsid w:val="00DC4D7D"/>
    <w:rsid w:val="00DD303D"/>
    <w:rsid w:val="00DD3BEC"/>
    <w:rsid w:val="00E11B67"/>
    <w:rsid w:val="00E1405A"/>
    <w:rsid w:val="00E1596F"/>
    <w:rsid w:val="00E22BC6"/>
    <w:rsid w:val="00E255CC"/>
    <w:rsid w:val="00E27B32"/>
    <w:rsid w:val="00E41166"/>
    <w:rsid w:val="00E45CB1"/>
    <w:rsid w:val="00E61D77"/>
    <w:rsid w:val="00E66208"/>
    <w:rsid w:val="00E71B73"/>
    <w:rsid w:val="00E7565C"/>
    <w:rsid w:val="00E85635"/>
    <w:rsid w:val="00E94187"/>
    <w:rsid w:val="00E94F04"/>
    <w:rsid w:val="00EA4BBC"/>
    <w:rsid w:val="00EB12F6"/>
    <w:rsid w:val="00EB3C39"/>
    <w:rsid w:val="00ED1890"/>
    <w:rsid w:val="00ED56A1"/>
    <w:rsid w:val="00EE0474"/>
    <w:rsid w:val="00EF776B"/>
    <w:rsid w:val="00F04193"/>
    <w:rsid w:val="00F15F23"/>
    <w:rsid w:val="00F24B0F"/>
    <w:rsid w:val="00F40F4A"/>
    <w:rsid w:val="00F506C1"/>
    <w:rsid w:val="00F54C9A"/>
    <w:rsid w:val="00F619D5"/>
    <w:rsid w:val="00F85400"/>
    <w:rsid w:val="00F87AEA"/>
    <w:rsid w:val="00FA545E"/>
    <w:rsid w:val="00FA6A15"/>
    <w:rsid w:val="00FB04B0"/>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02EAA"/>
  <w15:docId w15:val="{81900493-B5AD-4BB7-9977-702F4346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68267F"/>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qFormat/>
    <w:rsid w:val="007A08F8"/>
    <w:pPr>
      <w:spacing w:before="720" w:after="360"/>
      <w:ind w:firstLine="0"/>
      <w:jc w:val="center"/>
    </w:pPr>
    <w:rPr>
      <w:b/>
      <w:sz w:val="38"/>
    </w:rPr>
  </w:style>
  <w:style w:type="paragraph" w:customStyle="1" w:styleId="Fyrirsgn-undirfyrirsgn">
    <w:name w:val="Fyrirsögn - undirfyrirsögn"/>
    <w:basedOn w:val="Venjulegur"/>
    <w:next w:val="Venjulegur"/>
    <w:qFormat/>
    <w:rsid w:val="007A08F8"/>
    <w:pPr>
      <w:ind w:firstLine="0"/>
      <w:jc w:val="center"/>
    </w:pPr>
    <w:rPr>
      <w:b/>
      <w:sz w:val="24"/>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customStyle="1" w:styleId="Level1">
    <w:name w:val="Level 1"/>
    <w:basedOn w:val="Venjulegur"/>
    <w:rsid w:val="00B42BD4"/>
    <w:pPr>
      <w:widowControl w:val="0"/>
      <w:ind w:firstLine="0"/>
      <w:jc w:val="left"/>
    </w:pPr>
    <w:rPr>
      <w:rFonts w:eastAsia="Times New Roman"/>
      <w:sz w:val="24"/>
      <w:szCs w:val="20"/>
      <w:lang w:val="en-US" w:eastAsia="is-IS"/>
    </w:rPr>
  </w:style>
  <w:style w:type="paragraph" w:styleId="Blrutexti">
    <w:name w:val="Balloon Text"/>
    <w:basedOn w:val="Venjulegur"/>
    <w:link w:val="BlrutextiStaf"/>
    <w:uiPriority w:val="99"/>
    <w:semiHidden/>
    <w:unhideWhenUsed/>
    <w:rsid w:val="00615BEB"/>
    <w:rPr>
      <w:rFonts w:ascii="Tahoma" w:hAnsi="Tahoma" w:cs="Tahoma"/>
      <w:sz w:val="16"/>
      <w:szCs w:val="16"/>
    </w:rPr>
  </w:style>
  <w:style w:type="character" w:customStyle="1" w:styleId="BlrutextiStaf">
    <w:name w:val="Blöðrutexti Staf"/>
    <w:basedOn w:val="Sjlfgefinleturgermlsgreinar"/>
    <w:link w:val="Blrutexti"/>
    <w:uiPriority w:val="99"/>
    <w:semiHidden/>
    <w:rsid w:val="00615BEB"/>
    <w:rPr>
      <w:rFonts w:ascii="Tahoma" w:hAnsi="Tahoma" w:cs="Tahoma"/>
      <w:sz w:val="16"/>
      <w:szCs w:val="16"/>
      <w:lang w:val="is-IS"/>
    </w:rPr>
  </w:style>
  <w:style w:type="paragraph" w:styleId="Mlsgreinlista">
    <w:name w:val="List Paragraph"/>
    <w:basedOn w:val="Venjulegur"/>
    <w:uiPriority w:val="34"/>
    <w:unhideWhenUsed/>
    <w:rsid w:val="00E1405A"/>
    <w:pPr>
      <w:ind w:left="720"/>
      <w:contextualSpacing/>
    </w:pPr>
  </w:style>
  <w:style w:type="character" w:styleId="Tilvsunathugasemd">
    <w:name w:val="annotation reference"/>
    <w:basedOn w:val="Sjlfgefinleturgermlsgreinar"/>
    <w:uiPriority w:val="99"/>
    <w:semiHidden/>
    <w:unhideWhenUsed/>
    <w:rsid w:val="00C7483E"/>
    <w:rPr>
      <w:sz w:val="16"/>
      <w:szCs w:val="16"/>
    </w:rPr>
  </w:style>
  <w:style w:type="paragraph" w:styleId="Textiathugasemdar">
    <w:name w:val="annotation text"/>
    <w:basedOn w:val="Venjulegur"/>
    <w:link w:val="TextiathugasemdarStaf"/>
    <w:uiPriority w:val="99"/>
    <w:semiHidden/>
    <w:unhideWhenUsed/>
    <w:rsid w:val="00C7483E"/>
    <w:rPr>
      <w:sz w:val="20"/>
      <w:szCs w:val="20"/>
    </w:rPr>
  </w:style>
  <w:style w:type="character" w:customStyle="1" w:styleId="TextiathugasemdarStaf">
    <w:name w:val="Texti athugasemdar Staf"/>
    <w:basedOn w:val="Sjlfgefinleturgermlsgreinar"/>
    <w:link w:val="Textiathugasemdar"/>
    <w:uiPriority w:val="99"/>
    <w:semiHidden/>
    <w:rsid w:val="00C7483E"/>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C7483E"/>
    <w:rPr>
      <w:b/>
      <w:bCs/>
    </w:rPr>
  </w:style>
  <w:style w:type="character" w:customStyle="1" w:styleId="EfniathugasemdarStaf">
    <w:name w:val="Efni athugasemdar Staf"/>
    <w:basedOn w:val="TextiathugasemdarStaf"/>
    <w:link w:val="Efniathugasemdar"/>
    <w:uiPriority w:val="99"/>
    <w:semiHidden/>
    <w:rsid w:val="00C7483E"/>
    <w:rPr>
      <w:rFonts w:ascii="Times New Roman" w:hAnsi="Times New Roman"/>
      <w:b/>
      <w:bCs/>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60C0B3E09DF4F8C75B004B1CDE951" ma:contentTypeVersion="16" ma:contentTypeDescription="Create a new document." ma:contentTypeScope="" ma:versionID="f6ef53c2d71fdd6d13502cf0f556286e">
  <xsd:schema xmlns:xsd="http://www.w3.org/2001/XMLSchema" xmlns:xs="http://www.w3.org/2001/XMLSchema" xmlns:p="http://schemas.microsoft.com/office/2006/metadata/properties" xmlns:ns2="079b8bb6-da0f-44d1-a60d-75370d25554d" xmlns:ns3="862e3028-079b-4157-b8e4-fd13fee9c6f7" targetNamespace="http://schemas.microsoft.com/office/2006/metadata/properties" ma:root="true" ma:fieldsID="4e7eb339d969c30f511337860627ffd3" ns2:_="" ns3:_="">
    <xsd:import namespace="079b8bb6-da0f-44d1-a60d-75370d25554d"/>
    <xsd:import namespace="862e3028-079b-4157-b8e4-fd13fee9c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Flokkur" minOccurs="0"/>
                <xsd:element ref="ns2:Flokkur2"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b8bb6-da0f-44d1-a60d-75370d25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Flokkur" ma:index="19" nillable="true" ma:displayName="Flokkur" ma:format="Dropdown" ma:internalName="Flokkur">
      <xsd:simpleType>
        <xsd:restriction base="dms:Choice">
          <xsd:enumeration value="Almennt"/>
          <xsd:enumeration value="Eldsneyti"/>
          <xsd:enumeration value="Raforka"/>
          <xsd:enumeration value="Varmi"/>
        </xsd:restriction>
      </xsd:simpleType>
    </xsd:element>
    <xsd:element name="Flokkur2" ma:index="20" nillable="true" ma:displayName="Flokkur2" ma:format="RadioButtons" ma:internalName="Flokkur2">
      <xsd:simpleType>
        <xsd:restriction base="dms:Choice">
          <xsd:enumeration value="Choice 1"/>
          <xsd:enumeration value="Choice 2"/>
          <xsd:enumeration value="Choice 3"/>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1cd932-cc98-4095-8bcb-5b6fb66ada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2e3028-079b-4157-b8e4-fd13fee9c6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b812b6-80e6-4631-a5ae-24d1e91c841d}" ma:internalName="TaxCatchAll" ma:showField="CatchAllData" ma:web="862e3028-079b-4157-b8e4-fd13fee9c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62e3028-079b-4157-b8e4-fd13fee9c6f7">
      <UserInfo>
        <DisplayName>Helga Jónsdóttir</DisplayName>
        <AccountId>38</AccountId>
        <AccountType/>
      </UserInfo>
    </SharedWithUsers>
    <lcf76f155ced4ddcb4097134ff3c332f xmlns="079b8bb6-da0f-44d1-a60d-75370d25554d">
      <Terms xmlns="http://schemas.microsoft.com/office/infopath/2007/PartnerControls"/>
    </lcf76f155ced4ddcb4097134ff3c332f>
    <TaxCatchAll xmlns="862e3028-079b-4157-b8e4-fd13fee9c6f7" xsi:nil="true"/>
    <Flokkur xmlns="079b8bb6-da0f-44d1-a60d-75370d25554d" xsi:nil="true"/>
    <Flokkur2 xmlns="079b8bb6-da0f-44d1-a60d-75370d2555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E42D0-E1DA-4EAC-98BD-05D70F96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b8bb6-da0f-44d1-a60d-75370d25554d"/>
    <ds:schemaRef ds:uri="862e3028-079b-4157-b8e4-fd13fee9c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DA62D-2E5F-4FA2-ACDB-30BBAF85E841}">
  <ds:schemaRefs>
    <ds:schemaRef ds:uri="http://schemas.openxmlformats.org/package/2006/metadata/core-properties"/>
    <ds:schemaRef ds:uri="079b8bb6-da0f-44d1-a60d-75370d25554d"/>
    <ds:schemaRef ds:uri="http://schemas.microsoft.com/office/2006/documentManagement/types"/>
    <ds:schemaRef ds:uri="http://schemas.microsoft.com/office/infopath/2007/PartnerControls"/>
    <ds:schemaRef ds:uri="http://purl.org/dc/elements/1.1/"/>
    <ds:schemaRef ds:uri="http://schemas.microsoft.com/office/2006/metadata/properties"/>
    <ds:schemaRef ds:uri="862e3028-079b-4157-b8e4-fd13fee9c6f7"/>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962A81E-8AA5-47EC-82B5-45CA0EF12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7385</Characters>
  <Application>Microsoft Office Word</Application>
  <DocSecurity>0</DocSecurity>
  <Lines>61</Lines>
  <Paragraphs>17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MMR</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Þorbjörg Árnadóttir</dc:creator>
  <cp:lastModifiedBy>Helga Jónsdóttir</cp:lastModifiedBy>
  <cp:revision>2</cp:revision>
  <cp:lastPrinted>2022-08-24T09:00:00Z</cp:lastPrinted>
  <dcterms:created xsi:type="dcterms:W3CDTF">2023-02-14T12:20:00Z</dcterms:created>
  <dcterms:modified xsi:type="dcterms:W3CDTF">2023-02-14T12:20:00Z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0x0101000E860C0B3E09DF4F8C75B004B1CDE951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