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F02A" w14:textId="4E0D3E52" w:rsidR="00CB1EC7" w:rsidRPr="00CB1EC7" w:rsidRDefault="004572C9" w:rsidP="00CB1EC7">
      <w:pPr>
        <w:ind w:firstLine="0"/>
        <w:rPr>
          <w:b/>
        </w:rPr>
      </w:pPr>
      <w:bookmarkStart w:id="0" w:name="_Toc303616026"/>
      <w:bookmarkStart w:id="1" w:name="_Toc303616027"/>
      <w:r w:rsidRPr="00CB1EC7">
        <w:rPr>
          <w:b/>
        </w:rPr>
        <w:t>15</w:t>
      </w:r>
      <w:r>
        <w:rPr>
          <w:b/>
        </w:rPr>
        <w:t>7</w:t>
      </w:r>
      <w:r w:rsidRPr="00CB1EC7">
        <w:rPr>
          <w:b/>
        </w:rPr>
        <w:t xml:space="preserve">. löggjafarþing </w:t>
      </w:r>
      <w:bookmarkEnd w:id="0"/>
      <w:r w:rsidRPr="00CB1EC7">
        <w:rPr>
          <w:b/>
        </w:rPr>
        <w:t>2025</w:t>
      </w:r>
      <w:r>
        <w:rPr>
          <w:b/>
        </w:rPr>
        <w:t>–2026</w:t>
      </w:r>
      <w:r w:rsidRPr="00CB1EC7">
        <w:rPr>
          <w:b/>
        </w:rPr>
        <w:t>.</w:t>
      </w:r>
      <w:r w:rsidR="00CB1EC7" w:rsidRPr="00CB1EC7">
        <w:rPr>
          <w:b/>
        </w:rPr>
        <w:t xml:space="preserve"> </w:t>
      </w:r>
    </w:p>
    <w:p w14:paraId="1A3A5BB1" w14:textId="09FCDF11" w:rsidR="00CB1EC7" w:rsidRPr="00CB1EC7" w:rsidRDefault="00CB1EC7" w:rsidP="00CB1EC7">
      <w:pPr>
        <w:ind w:firstLine="0"/>
        <w:rPr>
          <w:b/>
        </w:rPr>
      </w:pPr>
      <w:r w:rsidRPr="00CB1EC7">
        <w:rPr>
          <w:b/>
        </w:rPr>
        <w:t>Þingskja</w:t>
      </w:r>
      <w:r w:rsidR="00FA6C55">
        <w:rPr>
          <w:b/>
        </w:rPr>
        <w:t xml:space="preserve">l 295 </w:t>
      </w:r>
      <w:r w:rsidRPr="00CB1EC7">
        <w:rPr>
          <w:b/>
        </w:rPr>
        <w:t xml:space="preserve">— </w:t>
      </w:r>
      <w:r w:rsidR="004572C9">
        <w:rPr>
          <w:b/>
        </w:rPr>
        <w:t>[nr</w:t>
      </w:r>
      <w:r w:rsidR="00233F81">
        <w:rPr>
          <w:b/>
        </w:rPr>
        <w:t>.</w:t>
      </w:r>
      <w:r w:rsidR="004572C9">
        <w:rPr>
          <w:b/>
        </w:rPr>
        <w:t>]</w:t>
      </w:r>
      <w:r w:rsidRPr="00CB1EC7">
        <w:rPr>
          <w:b/>
        </w:rPr>
        <w:t>. mál</w:t>
      </w:r>
      <w:bookmarkEnd w:id="1"/>
      <w:r w:rsidRPr="00CB1EC7">
        <w:rPr>
          <w:b/>
        </w:rPr>
        <w:t>.</w:t>
      </w:r>
    </w:p>
    <w:p w14:paraId="4BDC665F" w14:textId="6953E1ED" w:rsidR="00CB1EC7" w:rsidRPr="00CB1EC7" w:rsidRDefault="00CB1EC7" w:rsidP="00CB1EC7">
      <w:pPr>
        <w:ind w:firstLine="0"/>
        <w:rPr>
          <w:b/>
        </w:rPr>
      </w:pPr>
      <w:r w:rsidRPr="00CB1EC7">
        <w:rPr>
          <w:b/>
        </w:rPr>
        <w:t>Stjórnarfrumvarp.</w:t>
      </w:r>
    </w:p>
    <w:p w14:paraId="615038E1" w14:textId="77777777" w:rsidR="00CB1EC7" w:rsidRPr="00CB1EC7" w:rsidRDefault="00CB1EC7" w:rsidP="00CB1EC7">
      <w:pPr>
        <w:spacing w:before="480" w:after="240"/>
        <w:ind w:firstLine="0"/>
        <w:jc w:val="center"/>
        <w:outlineLvl w:val="0"/>
        <w:rPr>
          <w:rFonts w:eastAsiaTheme="minorHAnsi" w:cstheme="minorBidi"/>
          <w:b/>
          <w:sz w:val="32"/>
        </w:rPr>
      </w:pPr>
      <w:r w:rsidRPr="00CB1EC7">
        <w:rPr>
          <w:rFonts w:eastAsiaTheme="minorHAnsi" w:cstheme="minorBidi"/>
          <w:b/>
          <w:sz w:val="32"/>
        </w:rPr>
        <w:t>Frumvarp til laga</w:t>
      </w:r>
    </w:p>
    <w:p w14:paraId="5DA2FEEE" w14:textId="77777777" w:rsidR="00CB1EC7" w:rsidRPr="00CB1EC7" w:rsidRDefault="00CB1EC7" w:rsidP="00CB1EC7">
      <w:pPr>
        <w:ind w:firstLine="0"/>
        <w:jc w:val="center"/>
        <w:rPr>
          <w:rFonts w:eastAsiaTheme="minorHAnsi" w:cstheme="minorBidi"/>
          <w:b/>
        </w:rPr>
      </w:pPr>
      <w:r w:rsidRPr="00CB1EC7">
        <w:rPr>
          <w:rFonts w:eastAsiaTheme="minorHAnsi" w:cstheme="minorBidi"/>
          <w:b/>
        </w:rPr>
        <w:t>um breytingu á lögum um fjármálafyrirtæki, nr. 161/2002 (CRR III).</w:t>
      </w:r>
    </w:p>
    <w:p w14:paraId="511ADF94" w14:textId="77777777" w:rsidR="00CB1EC7" w:rsidRPr="00CB1EC7" w:rsidRDefault="00CB1EC7" w:rsidP="00CB1EC7"/>
    <w:p w14:paraId="0F0018EB" w14:textId="77777777" w:rsidR="00CB1EC7" w:rsidRPr="00CB1EC7" w:rsidRDefault="00CB1EC7" w:rsidP="00CB1EC7">
      <w:pPr>
        <w:ind w:firstLine="0"/>
        <w:jc w:val="center"/>
        <w:rPr>
          <w:rFonts w:eastAsiaTheme="minorHAnsi" w:cstheme="minorBidi"/>
        </w:rPr>
      </w:pPr>
      <w:r w:rsidRPr="00CB1EC7">
        <w:rPr>
          <w:rFonts w:eastAsiaTheme="minorHAnsi" w:cstheme="minorBidi"/>
        </w:rPr>
        <w:t xml:space="preserve">Frá fjármála- og efnahagsráðherra. </w:t>
      </w:r>
    </w:p>
    <w:p w14:paraId="11C8B548" w14:textId="2BEB1955" w:rsidR="00CB1EC7" w:rsidRDefault="00CB1EC7" w:rsidP="00CB1EC7"/>
    <w:p w14:paraId="75379A7B" w14:textId="77777777" w:rsidR="001F0020" w:rsidRPr="00CB1EC7" w:rsidRDefault="001F0020" w:rsidP="00CB1EC7"/>
    <w:p w14:paraId="5BDF50B0" w14:textId="77777777" w:rsidR="00CB1EC7" w:rsidRPr="00CB1EC7" w:rsidRDefault="00CB1EC7" w:rsidP="00D769F4">
      <w:pPr>
        <w:pStyle w:val="Greinarnmer"/>
      </w:pPr>
      <w:r w:rsidRPr="00CB1EC7">
        <w:t>1. gr.</w:t>
      </w:r>
    </w:p>
    <w:p w14:paraId="21275F5C" w14:textId="77777777" w:rsidR="00CB1EC7" w:rsidRPr="00CB1EC7" w:rsidRDefault="00CB1EC7" w:rsidP="00CB1EC7">
      <w:r w:rsidRPr="00CB1EC7">
        <w:t>Eftirfarandi breytingar verða á 1. mgr. 1. gr. b laganna:</w:t>
      </w:r>
    </w:p>
    <w:p w14:paraId="7E8203B7" w14:textId="0202AD59" w:rsidR="00CB1EC7" w:rsidRPr="00CB1EC7" w:rsidRDefault="00CB1EC7" w:rsidP="00DA3262">
      <w:pPr>
        <w:pStyle w:val="ListParagraph"/>
        <w:numPr>
          <w:ilvl w:val="0"/>
          <w:numId w:val="7"/>
        </w:numPr>
        <w:tabs>
          <w:tab w:val="left" w:pos="4830"/>
        </w:tabs>
      </w:pPr>
      <w:r w:rsidRPr="00CB1EC7">
        <w:t>C-liður 2. tölul. fellur brott.</w:t>
      </w:r>
      <w:r w:rsidRPr="00CB1EC7">
        <w:tab/>
      </w:r>
    </w:p>
    <w:p w14:paraId="5CD585A1" w14:textId="476CEBEA" w:rsidR="00CB1EC7" w:rsidRPr="00CB1EC7" w:rsidRDefault="00CB1EC7" w:rsidP="00DA3262">
      <w:pPr>
        <w:pStyle w:val="ListParagraph"/>
        <w:numPr>
          <w:ilvl w:val="0"/>
          <w:numId w:val="7"/>
        </w:numPr>
      </w:pPr>
      <w:r w:rsidRPr="00CB1EC7">
        <w:t xml:space="preserve">1. málsl. </w:t>
      </w:r>
      <w:r w:rsidR="003B4A6A">
        <w:t xml:space="preserve">orðskýringar </w:t>
      </w:r>
      <w:r w:rsidRPr="00CB1EC7">
        <w:t>8. tölul. orðast svo: Fyrirtæki sem annað fyrirtæki hefur yfirráð yfir.</w:t>
      </w:r>
    </w:p>
    <w:p w14:paraId="06745EF6" w14:textId="4B11206A" w:rsidR="00CB1EC7" w:rsidRPr="00CB1EC7" w:rsidRDefault="00CB1EC7" w:rsidP="00DA3262">
      <w:pPr>
        <w:pStyle w:val="ListParagraph"/>
        <w:numPr>
          <w:ilvl w:val="0"/>
          <w:numId w:val="7"/>
        </w:numPr>
      </w:pPr>
      <w:r w:rsidRPr="00CB1EC7">
        <w:t xml:space="preserve">11. tölul. orðast svo: </w:t>
      </w:r>
      <w:r w:rsidRPr="00CB1EC7">
        <w:rPr>
          <w:i/>
          <w:iCs/>
        </w:rPr>
        <w:t>Eignarhaldsfélag á fjármálasviði:</w:t>
      </w:r>
      <w:r w:rsidRPr="00CB1EC7">
        <w:t> Fyrirtæki sem uppfyllir öll eftirfarandi skilyrði:</w:t>
      </w:r>
    </w:p>
    <w:p w14:paraId="396BC54E" w14:textId="3FF3C27D" w:rsidR="00CB1EC7" w:rsidRPr="00CB1EC7" w:rsidRDefault="00021382" w:rsidP="00D769F4">
      <w:pPr>
        <w:pStyle w:val="ListParagraph"/>
        <w:numPr>
          <w:ilvl w:val="2"/>
          <w:numId w:val="8"/>
        </w:numPr>
        <w:ind w:left="709" w:hanging="142"/>
      </w:pPr>
      <w:r>
        <w:t>þ</w:t>
      </w:r>
      <w:r w:rsidR="00CB1EC7" w:rsidRPr="00CB1EC7">
        <w:t>að er fjármálastofnun</w:t>
      </w:r>
      <w:r>
        <w:t>,</w:t>
      </w:r>
    </w:p>
    <w:p w14:paraId="0B50D68F" w14:textId="0CEC82B9" w:rsidR="00CB1EC7" w:rsidRDefault="00021382" w:rsidP="00D769F4">
      <w:pPr>
        <w:pStyle w:val="ListParagraph"/>
        <w:numPr>
          <w:ilvl w:val="2"/>
          <w:numId w:val="8"/>
        </w:numPr>
        <w:ind w:left="709" w:hanging="142"/>
      </w:pPr>
      <w:r>
        <w:t>þ</w:t>
      </w:r>
      <w:r w:rsidR="00CB1EC7" w:rsidRPr="00CB1EC7">
        <w:t>að er ekki blandað eignarhaldsfélag í fjármálastarfsemi</w:t>
      </w:r>
      <w:r>
        <w:t>,</w:t>
      </w:r>
    </w:p>
    <w:p w14:paraId="21FBADC9" w14:textId="39C68B05" w:rsidR="00CB1EC7" w:rsidRDefault="00021382" w:rsidP="00D769F4">
      <w:pPr>
        <w:pStyle w:val="ListParagraph"/>
        <w:numPr>
          <w:ilvl w:val="2"/>
          <w:numId w:val="8"/>
        </w:numPr>
        <w:ind w:left="709" w:hanging="142"/>
      </w:pPr>
      <w:r>
        <w:t>þ</w:t>
      </w:r>
      <w:r w:rsidR="00CB1EC7" w:rsidRPr="00CB1EC7">
        <w:t>að hefur a.m.k. eitt dótturfélag sem er fjármálafyrirtæki</w:t>
      </w:r>
      <w:r>
        <w:t>,</w:t>
      </w:r>
    </w:p>
    <w:p w14:paraId="376B255E" w14:textId="291EB423" w:rsidR="00CB1EC7" w:rsidRDefault="00021382" w:rsidP="00D769F4">
      <w:pPr>
        <w:pStyle w:val="ListParagraph"/>
        <w:numPr>
          <w:ilvl w:val="2"/>
          <w:numId w:val="8"/>
        </w:numPr>
        <w:ind w:left="709" w:hanging="142"/>
      </w:pPr>
      <w:r>
        <w:t>m</w:t>
      </w:r>
      <w:r w:rsidR="00CB1EC7" w:rsidRPr="00CB1EC7">
        <w:t>eira en 50% einhvers eftirfarandi vísa tengjast, á stöðugum grunni, dótturfélögum sem eru fjármálafyrirtæki eða fjármálastofnanir og með starfsemi sem fyrirtækið sinn</w:t>
      </w:r>
      <w:r w:rsidR="006A4D91">
        <w:softHyphen/>
      </w:r>
      <w:r w:rsidR="00CB1EC7" w:rsidRPr="00CB1EC7">
        <w:t>ir sjálft sem tengist ekki kaupum eða eignarhaldi á hlutdeild í dótturfélögum ef sú starf</w:t>
      </w:r>
      <w:r w:rsidR="006A4D91">
        <w:softHyphen/>
      </w:r>
      <w:r w:rsidR="00CB1EC7" w:rsidRPr="00CB1EC7">
        <w:t>semi er sama eðlis og sú sem fjármálafyrirtæki eða fjármálastofnanir sinna:</w:t>
      </w:r>
    </w:p>
    <w:p w14:paraId="77C18C6C" w14:textId="40F85729" w:rsidR="00CB1EC7" w:rsidRDefault="00514EBC" w:rsidP="00D769F4">
      <w:pPr>
        <w:pStyle w:val="ListParagraph"/>
        <w:numPr>
          <w:ilvl w:val="3"/>
          <w:numId w:val="8"/>
        </w:numPr>
        <w:ind w:left="1134" w:hanging="142"/>
      </w:pPr>
      <w:r>
        <w:t>e</w:t>
      </w:r>
      <w:r w:rsidR="00CB1EC7" w:rsidRPr="00CB1EC7">
        <w:t>igin fjár fyrirtækisins á grundvelli samstæðustöðu þess</w:t>
      </w:r>
      <w:r>
        <w:t>,</w:t>
      </w:r>
    </w:p>
    <w:p w14:paraId="6AE6E496" w14:textId="046E1054" w:rsidR="00CB1EC7" w:rsidRDefault="00514EBC" w:rsidP="00D769F4">
      <w:pPr>
        <w:pStyle w:val="ListParagraph"/>
        <w:numPr>
          <w:ilvl w:val="3"/>
          <w:numId w:val="8"/>
        </w:numPr>
        <w:ind w:left="1134" w:hanging="142"/>
      </w:pPr>
      <w:r>
        <w:t>e</w:t>
      </w:r>
      <w:r w:rsidR="00CB1EC7" w:rsidRPr="00CB1EC7">
        <w:t>igna fyrirtækisins á grundvelli samstæðustöðu þess</w:t>
      </w:r>
      <w:r>
        <w:t>,</w:t>
      </w:r>
    </w:p>
    <w:p w14:paraId="6B17A502" w14:textId="6297FE3E" w:rsidR="00CB1EC7" w:rsidRDefault="00514EBC" w:rsidP="00D769F4">
      <w:pPr>
        <w:pStyle w:val="ListParagraph"/>
        <w:numPr>
          <w:ilvl w:val="3"/>
          <w:numId w:val="8"/>
        </w:numPr>
        <w:ind w:left="1134" w:hanging="142"/>
      </w:pPr>
      <w:r>
        <w:t>t</w:t>
      </w:r>
      <w:r w:rsidR="00CB1EC7" w:rsidRPr="00CB1EC7">
        <w:t>ekna fyrirtækisins á grundvelli samstæðustöðu þess</w:t>
      </w:r>
      <w:r>
        <w:t>,</w:t>
      </w:r>
    </w:p>
    <w:p w14:paraId="79B06940" w14:textId="600F044A" w:rsidR="00CB1EC7" w:rsidRDefault="00514EBC" w:rsidP="00D769F4">
      <w:pPr>
        <w:pStyle w:val="ListParagraph"/>
        <w:numPr>
          <w:ilvl w:val="3"/>
          <w:numId w:val="8"/>
        </w:numPr>
        <w:ind w:left="1134" w:hanging="142"/>
      </w:pPr>
      <w:r>
        <w:t>s</w:t>
      </w:r>
      <w:r w:rsidR="00CB1EC7" w:rsidRPr="00CB1EC7">
        <w:t>tarfsfólks fyrirtækisins á grundvelli samstæðustöðu þess</w:t>
      </w:r>
      <w:r>
        <w:t>,</w:t>
      </w:r>
    </w:p>
    <w:p w14:paraId="7C7CA045" w14:textId="3B24689E" w:rsidR="00203FD4" w:rsidRDefault="00514EBC" w:rsidP="00D769F4">
      <w:pPr>
        <w:pStyle w:val="ListParagraph"/>
        <w:numPr>
          <w:ilvl w:val="3"/>
          <w:numId w:val="8"/>
        </w:numPr>
        <w:ind w:left="1134" w:hanging="142"/>
      </w:pPr>
      <w:r>
        <w:t>a</w:t>
      </w:r>
      <w:r w:rsidR="00CB1EC7" w:rsidRPr="00CB1EC7">
        <w:t>nnarra vísa sem Fjármálaeftirlitið telur eiga við.</w:t>
      </w:r>
    </w:p>
    <w:p w14:paraId="4DAF32F2" w14:textId="584BE99A" w:rsidR="00CB1EC7" w:rsidRPr="00CB1EC7" w:rsidRDefault="00CB1EC7" w:rsidP="00D769F4">
      <w:pPr>
        <w:pStyle w:val="ListParagraph"/>
        <w:ind w:left="709" w:firstLine="0"/>
      </w:pPr>
      <w:r w:rsidRPr="00CB1EC7">
        <w:t xml:space="preserve">Fjármálaeftirlitið getur ákveðið að eining teljist ekki eignarhaldsfélag á fjármálasviði þrátt fyrir að einn af þeim vísum sem um getur í </w:t>
      </w:r>
      <w:r w:rsidR="00222312">
        <w:t>1</w:t>
      </w:r>
      <w:r w:rsidRPr="00CB1EC7">
        <w:t>.–</w:t>
      </w:r>
      <w:r w:rsidR="00222312">
        <w:t>4</w:t>
      </w:r>
      <w:r w:rsidRPr="00CB1EC7">
        <w:t xml:space="preserve">. </w:t>
      </w:r>
      <w:r w:rsidR="001B7CBF">
        <w:t>tölul.</w:t>
      </w:r>
      <w:r w:rsidRPr="00CB1EC7">
        <w:t xml:space="preserve"> sé uppfylltur, þegar Fjár</w:t>
      </w:r>
      <w:r w:rsidR="006A4D91">
        <w:softHyphen/>
      </w:r>
      <w:r w:rsidRPr="00CB1EC7">
        <w:t>mála</w:t>
      </w:r>
      <w:r w:rsidR="006A4D91">
        <w:softHyphen/>
      </w:r>
      <w:r w:rsidRPr="00CB1EC7">
        <w:t>eftirlitið telur að viðkomandi vísir gefi ekki sanngjarna og rétta mynd af aðal</w:t>
      </w:r>
      <w:r w:rsidR="006A4D91">
        <w:softHyphen/>
      </w:r>
      <w:r w:rsidRPr="00CB1EC7">
        <w:t>starf</w:t>
      </w:r>
      <w:r w:rsidR="006A4D91">
        <w:softHyphen/>
      </w:r>
      <w:r w:rsidRPr="00CB1EC7">
        <w:t>semi og áhættu samstæðunnar. Áður en það tekur slíka ákvörðun skal Fjármála</w:t>
      </w:r>
      <w:r w:rsidR="006A4D91">
        <w:softHyphen/>
      </w:r>
      <w:r w:rsidRPr="00CB1EC7">
        <w:t>eftir</w:t>
      </w:r>
      <w:r w:rsidR="006A4D91">
        <w:softHyphen/>
      </w:r>
      <w:r w:rsidRPr="00CB1EC7">
        <w:t>litið hafa samráð við Evrópsku bankaeftirlitsstofnunina og veita rökstuddar og ítarlegar eigindlegar og megindlegar ástæður. Fjármálaeftirlitið skal taka tilhlýðilegt tillit til álits Evrópsku bankaeftirlitsstofnunarinnar og ákveði það að víkja frá því skal það innan þriggja mánaða frá móttöku álits stofnunarinnar útskýra fyrir henni ástæð</w:t>
      </w:r>
      <w:r w:rsidR="006A4D91">
        <w:softHyphen/>
      </w:r>
      <w:r w:rsidRPr="00CB1EC7">
        <w:t>urn</w:t>
      </w:r>
      <w:r w:rsidR="006A4D91">
        <w:softHyphen/>
      </w:r>
      <w:r w:rsidRPr="00CB1EC7">
        <w:t>ar fyrir því að vikið sé frá viðkom</w:t>
      </w:r>
      <w:r w:rsidR="00514EBC">
        <w:softHyphen/>
      </w:r>
      <w:r w:rsidRPr="00CB1EC7">
        <w:t>andi áliti.</w:t>
      </w:r>
    </w:p>
    <w:p w14:paraId="55424B46" w14:textId="70AC0E62" w:rsidR="00CB1EC7" w:rsidRPr="00CB1EC7" w:rsidRDefault="00CB1EC7" w:rsidP="00DA3262">
      <w:pPr>
        <w:pStyle w:val="ListParagraph"/>
        <w:numPr>
          <w:ilvl w:val="2"/>
          <w:numId w:val="10"/>
        </w:numPr>
        <w:ind w:left="426" w:hanging="142"/>
      </w:pPr>
      <w:r w:rsidRPr="00CB1EC7">
        <w:t xml:space="preserve">17. tölul. orðast svo: </w:t>
      </w:r>
      <w:r w:rsidRPr="00CB1EC7">
        <w:rPr>
          <w:i/>
          <w:iCs/>
        </w:rPr>
        <w:t>Félag í viðbótarstarfsemi:</w:t>
      </w:r>
      <w:r w:rsidRPr="00CB1EC7">
        <w:t> Fyrirtæki sem hefur meginstarfsemi, hvort sem hún er í þágu fyrirtækja innan samstæðunnar eða viðskiptavina utan hennar, sem felst í einhverju af eftirfarandi:</w:t>
      </w:r>
    </w:p>
    <w:p w14:paraId="215DA24B" w14:textId="69CF114C" w:rsidR="00DE5C65" w:rsidRDefault="00514EBC" w:rsidP="00D769F4">
      <w:pPr>
        <w:pStyle w:val="ListParagraph"/>
        <w:numPr>
          <w:ilvl w:val="1"/>
          <w:numId w:val="27"/>
        </w:numPr>
      </w:pPr>
      <w:r>
        <w:t>b</w:t>
      </w:r>
      <w:r w:rsidR="00CB1EC7" w:rsidRPr="00CB1EC7">
        <w:t>einu framhaldi af bankastarfsemi</w:t>
      </w:r>
      <w:r>
        <w:t>,</w:t>
      </w:r>
    </w:p>
    <w:p w14:paraId="41CC6156" w14:textId="4F92C215" w:rsidR="00DE5C65" w:rsidRDefault="00514EBC" w:rsidP="00D769F4">
      <w:pPr>
        <w:pStyle w:val="ListParagraph"/>
        <w:numPr>
          <w:ilvl w:val="1"/>
          <w:numId w:val="27"/>
        </w:numPr>
      </w:pPr>
      <w:r>
        <w:t>r</w:t>
      </w:r>
      <w:r w:rsidR="00CB1EC7" w:rsidRPr="00CB1EC7">
        <w:t>ekstrarleigu, eignarhaldi eða umsjón fasteigna, veitingu gagnavinnsluþjónustu eða annarri starfsemi að svo miklu leyti sem hún er til viðbótar við bankaþjónustu</w:t>
      </w:r>
      <w:r>
        <w:t>,</w:t>
      </w:r>
    </w:p>
    <w:p w14:paraId="139D23E7" w14:textId="7B80252A" w:rsidR="00CB1EC7" w:rsidRPr="00CB1EC7" w:rsidRDefault="00514EBC" w:rsidP="00D769F4">
      <w:pPr>
        <w:pStyle w:val="ListParagraph"/>
        <w:numPr>
          <w:ilvl w:val="1"/>
          <w:numId w:val="27"/>
        </w:numPr>
      </w:pPr>
      <w:r>
        <w:lastRenderedPageBreak/>
        <w:t>a</w:t>
      </w:r>
      <w:r w:rsidR="00CB1EC7" w:rsidRPr="00CB1EC7">
        <w:t>nnarri starfsemi sem Evrópska bankaeftirlitsstofnunin telur svipaða þeirri sem um getur í a- og b-lið.</w:t>
      </w:r>
    </w:p>
    <w:p w14:paraId="0E77149C" w14:textId="79AA6A18" w:rsidR="00CB1EC7" w:rsidRPr="00CB1EC7" w:rsidRDefault="00CB1EC7" w:rsidP="00DA3262">
      <w:pPr>
        <w:pStyle w:val="ListParagraph"/>
        <w:numPr>
          <w:ilvl w:val="0"/>
          <w:numId w:val="11"/>
        </w:numPr>
      </w:pPr>
      <w:r w:rsidRPr="00CB1EC7">
        <w:t xml:space="preserve">21. tölul. orðast svo: </w:t>
      </w:r>
      <w:r w:rsidRPr="00CB1EC7">
        <w:rPr>
          <w:i/>
          <w:iCs/>
        </w:rPr>
        <w:t>Fjármálastofnun:</w:t>
      </w:r>
      <w:r w:rsidRPr="00CB1EC7">
        <w:t> Fyrirtæki sem uppfyllir bæði eftirfarandi skilyrði:</w:t>
      </w:r>
    </w:p>
    <w:p w14:paraId="095E6749" w14:textId="4EA781EA" w:rsidR="00CB1EC7" w:rsidRPr="00CB1EC7" w:rsidRDefault="00514EBC" w:rsidP="00D769F4">
      <w:pPr>
        <w:pStyle w:val="ListParagraph"/>
        <w:numPr>
          <w:ilvl w:val="2"/>
          <w:numId w:val="12"/>
        </w:numPr>
        <w:ind w:left="709" w:hanging="142"/>
      </w:pPr>
      <w:r>
        <w:t>þ</w:t>
      </w:r>
      <w:r w:rsidR="00CB1EC7" w:rsidRPr="00CB1EC7">
        <w:t>að er ekki fjármálafyrirtæki, hreint eignarhaldsfélag á sviði framleiðslustarfsemi, sérstakur verðbréfunaraðili, eignarhaldsfélag á vátryggingasviði samkvæmt lögum um vátryggingasamstæður eða blandað eignarhaldsfélag á vátryggingasviði sam</w:t>
      </w:r>
      <w:r w:rsidR="00B552B8">
        <w:softHyphen/>
      </w:r>
      <w:r w:rsidR="00CB1EC7" w:rsidRPr="00CB1EC7">
        <w:t>kvæmt lögum um vátryggingasamstæður, nema þegar blandað eignarhaldsfélag á vátryggingasviði hefur dótturfélag sem er fjármálafyrirtæki</w:t>
      </w:r>
      <w:r>
        <w:t>,</w:t>
      </w:r>
    </w:p>
    <w:p w14:paraId="05AD215B" w14:textId="2CEED755" w:rsidR="00CB1EC7" w:rsidRPr="00CB1EC7" w:rsidRDefault="00514EBC" w:rsidP="00D769F4">
      <w:pPr>
        <w:pStyle w:val="ListParagraph"/>
        <w:numPr>
          <w:ilvl w:val="2"/>
          <w:numId w:val="12"/>
        </w:numPr>
        <w:ind w:left="709" w:hanging="142"/>
      </w:pPr>
      <w:r>
        <w:t>þ</w:t>
      </w:r>
      <w:r w:rsidR="00CB1EC7" w:rsidRPr="00CB1EC7">
        <w:t>að uppfyllir eitt eða fleiri af eftirfarandi skilyrðum:</w:t>
      </w:r>
    </w:p>
    <w:p w14:paraId="5DE55E9F" w14:textId="4E6F65C7" w:rsidR="00CB1EC7" w:rsidRPr="00CB1EC7" w:rsidRDefault="00514EBC" w:rsidP="00D769F4">
      <w:pPr>
        <w:pStyle w:val="ListParagraph"/>
        <w:numPr>
          <w:ilvl w:val="1"/>
          <w:numId w:val="13"/>
        </w:numPr>
        <w:ind w:left="993" w:hanging="142"/>
      </w:pPr>
      <w:r>
        <w:t>m</w:t>
      </w:r>
      <w:r w:rsidR="00CB1EC7" w:rsidRPr="00CB1EC7">
        <w:t>eginstarfsemi fyrirtækisins felst í að afla eða eiga eignarhluti eða stunda eina eða fleiri af þei</w:t>
      </w:r>
      <w:r w:rsidR="00F74268">
        <w:t>m</w:t>
      </w:r>
      <w:r w:rsidR="00CB1EC7" w:rsidRPr="00CB1EC7">
        <w:t xml:space="preserve"> </w:t>
      </w:r>
      <w:r w:rsidR="004B788A">
        <w:t>tegund</w:t>
      </w:r>
      <w:r w:rsidR="00F74268">
        <w:t>um</w:t>
      </w:r>
      <w:r w:rsidR="004B788A">
        <w:t xml:space="preserve"> </w:t>
      </w:r>
      <w:r w:rsidR="00CB1EC7" w:rsidRPr="00CB1EC7">
        <w:t>starfsemi sem tal</w:t>
      </w:r>
      <w:r w:rsidR="00F74268">
        <w:t>dar</w:t>
      </w:r>
      <w:r w:rsidR="00CB1EC7" w:rsidRPr="00CB1EC7">
        <w:t xml:space="preserve"> er</w:t>
      </w:r>
      <w:r w:rsidR="00F74268">
        <w:t>u</w:t>
      </w:r>
      <w:r w:rsidR="00CB1EC7" w:rsidRPr="00CB1EC7">
        <w:t xml:space="preserve"> upp í 2.–12. og 15.–17. tölul. 1.</w:t>
      </w:r>
      <w:r w:rsidR="006A4D91">
        <w:t> </w:t>
      </w:r>
      <w:r w:rsidR="00CB1EC7" w:rsidRPr="00CB1EC7">
        <w:t>mgr. 20. gr. eða ein</w:t>
      </w:r>
      <w:r w:rsidR="00573056">
        <w:t>a</w:t>
      </w:r>
      <w:r w:rsidR="00CB1EC7" w:rsidRPr="00CB1EC7">
        <w:t xml:space="preserve"> eða fleiri af þei</w:t>
      </w:r>
      <w:r w:rsidR="00F74268">
        <w:t>m</w:t>
      </w:r>
      <w:r w:rsidR="004B788A">
        <w:t xml:space="preserve"> tegund</w:t>
      </w:r>
      <w:r w:rsidR="00F74268">
        <w:t>um</w:t>
      </w:r>
      <w:r w:rsidR="00CB1EC7" w:rsidRPr="00CB1EC7">
        <w:t xml:space="preserve"> þjónustu eða starfsemi sem tal</w:t>
      </w:r>
      <w:r w:rsidR="00F74268">
        <w:t>dar</w:t>
      </w:r>
      <w:r w:rsidR="00CB1EC7" w:rsidRPr="00CB1EC7">
        <w:t xml:space="preserve"> er</w:t>
      </w:r>
      <w:r w:rsidR="00F74268">
        <w:t>u</w:t>
      </w:r>
      <w:r w:rsidR="00CB1EC7" w:rsidRPr="00CB1EC7">
        <w:t xml:space="preserve"> upp í 16. eða 67. tölul. 1. mgr. 4. gr. laga um markaði fyrir fjár</w:t>
      </w:r>
      <w:r w:rsidR="006A4D91">
        <w:softHyphen/>
      </w:r>
      <w:r w:rsidR="00CB1EC7" w:rsidRPr="00CB1EC7">
        <w:t>mála</w:t>
      </w:r>
      <w:r w:rsidR="006A4D91">
        <w:softHyphen/>
      </w:r>
      <w:r w:rsidR="00CB1EC7" w:rsidRPr="00CB1EC7">
        <w:t>gerninga, nr.</w:t>
      </w:r>
      <w:r w:rsidR="003C0ABC">
        <w:t> </w:t>
      </w:r>
      <w:r w:rsidR="00CB1EC7" w:rsidRPr="00CB1EC7">
        <w:t xml:space="preserve">115/2021, í tengslum við fjármálagerninga skv. 17. tölul. </w:t>
      </w:r>
      <w:r w:rsidR="004B788A" w:rsidRPr="00CB1EC7">
        <w:t>1. mgr. 4.</w:t>
      </w:r>
      <w:r w:rsidR="006A4D91">
        <w:t> </w:t>
      </w:r>
      <w:r w:rsidR="004B788A" w:rsidRPr="00CB1EC7">
        <w:t xml:space="preserve">gr. </w:t>
      </w:r>
      <w:r w:rsidR="00684FE3">
        <w:t xml:space="preserve">sömu </w:t>
      </w:r>
      <w:r w:rsidR="004B788A" w:rsidRPr="00CB1EC7">
        <w:t>laga</w:t>
      </w:r>
      <w:r w:rsidR="003C0ABC">
        <w:t>,</w:t>
      </w:r>
    </w:p>
    <w:p w14:paraId="436BED4D" w14:textId="711A7A04" w:rsidR="00CB1EC7" w:rsidRPr="00CB1EC7" w:rsidRDefault="00514EBC" w:rsidP="003C0ABC">
      <w:pPr>
        <w:pStyle w:val="ListParagraph"/>
        <w:numPr>
          <w:ilvl w:val="1"/>
          <w:numId w:val="13"/>
        </w:numPr>
        <w:ind w:left="993" w:hanging="142"/>
      </w:pPr>
      <w:r>
        <w:t>f</w:t>
      </w:r>
      <w:r w:rsidR="00CB1EC7" w:rsidRPr="00CB1EC7">
        <w:t>yrirtækið er verðbréfafyrirtæki, blandað eignarhaldsfélag í fjármálastarfsemi, greiðslu</w:t>
      </w:r>
      <w:r w:rsidR="006A4D91">
        <w:softHyphen/>
      </w:r>
      <w:r w:rsidR="00CB1EC7" w:rsidRPr="00CB1EC7">
        <w:t>þjónustuveitandi skv. a–d-lið 23. tölul. 3. gr. laga um greiðsluþjónustu, nr.</w:t>
      </w:r>
      <w:r w:rsidR="003C0ABC">
        <w:t> </w:t>
      </w:r>
      <w:r w:rsidR="00CB1EC7" w:rsidRPr="00CB1EC7">
        <w:t>114/2021, eignastýringarfélag eða félag í viðbótarstarfsemi.</w:t>
      </w:r>
    </w:p>
    <w:p w14:paraId="1E7B8043" w14:textId="2FF29985" w:rsidR="00CB1EC7" w:rsidRPr="00CB1EC7" w:rsidRDefault="00CB1EC7" w:rsidP="00DA3262">
      <w:pPr>
        <w:pStyle w:val="ListParagraph"/>
        <w:numPr>
          <w:ilvl w:val="0"/>
          <w:numId w:val="14"/>
        </w:numPr>
      </w:pPr>
      <w:r w:rsidRPr="00CB1EC7">
        <w:t>Í stað orðanna „hefur veruleg áhrif á“ í 27. tölul. kemur: fer með hlutdeild í samkvæmt lögum um ársreikninga.</w:t>
      </w:r>
    </w:p>
    <w:p w14:paraId="02F4434A" w14:textId="3C4AF93F" w:rsidR="00CB1EC7" w:rsidRPr="00CB1EC7" w:rsidRDefault="00CB1EC7" w:rsidP="00DA3262">
      <w:pPr>
        <w:pStyle w:val="ListParagraph"/>
        <w:numPr>
          <w:ilvl w:val="0"/>
          <w:numId w:val="14"/>
        </w:numPr>
      </w:pPr>
      <w:r w:rsidRPr="00CB1EC7">
        <w:t xml:space="preserve">Á eftir 27. tölul. kemur nýr töluliður, svohljóðandi: </w:t>
      </w:r>
      <w:r w:rsidRPr="00CB1EC7">
        <w:rPr>
          <w:i/>
          <w:iCs/>
        </w:rPr>
        <w:t>Hreint eignarhaldsfélag á sviði fram</w:t>
      </w:r>
      <w:r w:rsidR="006A4D91">
        <w:softHyphen/>
      </w:r>
      <w:r w:rsidRPr="00CB1EC7">
        <w:rPr>
          <w:i/>
          <w:iCs/>
        </w:rPr>
        <w:t>leiðslu</w:t>
      </w:r>
      <w:r w:rsidR="006A4D91">
        <w:softHyphen/>
      </w:r>
      <w:r w:rsidRPr="00CB1EC7">
        <w:rPr>
          <w:i/>
          <w:iCs/>
        </w:rPr>
        <w:t>starfsemi:</w:t>
      </w:r>
      <w:r w:rsidR="006A4D91">
        <w:t xml:space="preserve"> </w:t>
      </w:r>
      <w:r w:rsidRPr="00CB1EC7">
        <w:t>Fyrirtæki sem uppfyllir öll eftirfarandi skilyrði:</w:t>
      </w:r>
    </w:p>
    <w:p w14:paraId="6FC62327" w14:textId="54ED1CEE" w:rsidR="00CB1EC7" w:rsidRPr="00CB1EC7" w:rsidRDefault="00AA7484" w:rsidP="00D769F4">
      <w:pPr>
        <w:pStyle w:val="ListParagraph"/>
        <w:numPr>
          <w:ilvl w:val="1"/>
          <w:numId w:val="28"/>
        </w:numPr>
      </w:pPr>
      <w:r>
        <w:t>m</w:t>
      </w:r>
      <w:r w:rsidR="00CB1EC7" w:rsidRPr="00CB1EC7">
        <w:t>eginstarfsemi þess felst í að afla eða eiga eignarhluti</w:t>
      </w:r>
      <w:r>
        <w:t>,</w:t>
      </w:r>
    </w:p>
    <w:p w14:paraId="1F3F94FF" w14:textId="5B6E5725" w:rsidR="00CB1EC7" w:rsidRPr="00CB1EC7" w:rsidRDefault="00AA7484" w:rsidP="00D769F4">
      <w:pPr>
        <w:pStyle w:val="ListParagraph"/>
        <w:numPr>
          <w:ilvl w:val="1"/>
          <w:numId w:val="28"/>
        </w:numPr>
      </w:pPr>
      <w:r>
        <w:t>þ</w:t>
      </w:r>
      <w:r w:rsidR="00CB1EC7" w:rsidRPr="00CB1EC7">
        <w:t>að er ekki aðili skv. a- eða d–j-lið 2. tölul., verðbréfafyrirtæki, eignastýringarfélag eða greiðsluþjónustuveitandi skv. a–d-lið 23. tölul. 3. gr. laga um greiðsluþjónustu, nr. 114/2021</w:t>
      </w:r>
      <w:r>
        <w:t>,</w:t>
      </w:r>
    </w:p>
    <w:p w14:paraId="6543AE8F" w14:textId="6F9E08B1" w:rsidR="00CB1EC7" w:rsidRPr="00CB1EC7" w:rsidRDefault="00AA7484" w:rsidP="00D769F4">
      <w:pPr>
        <w:pStyle w:val="ListParagraph"/>
        <w:numPr>
          <w:ilvl w:val="1"/>
          <w:numId w:val="28"/>
        </w:numPr>
      </w:pPr>
      <w:r>
        <w:t>þ</w:t>
      </w:r>
      <w:r w:rsidR="00CB1EC7" w:rsidRPr="00CB1EC7">
        <w:t>að fer ekki með hlutdeild í aðila á fjármálamarkaði.</w:t>
      </w:r>
    </w:p>
    <w:p w14:paraId="708C9F6E" w14:textId="6BB57960" w:rsidR="00CB1EC7" w:rsidRPr="00CB1EC7" w:rsidRDefault="00CB1EC7" w:rsidP="00DA3262">
      <w:pPr>
        <w:pStyle w:val="ListParagraph"/>
        <w:numPr>
          <w:ilvl w:val="0"/>
          <w:numId w:val="16"/>
        </w:numPr>
      </w:pPr>
      <w:r w:rsidRPr="00CB1EC7">
        <w:t xml:space="preserve">30. tölul. orðast svo: </w:t>
      </w:r>
      <w:r w:rsidRPr="00CB1EC7">
        <w:rPr>
          <w:i/>
          <w:iCs/>
        </w:rPr>
        <w:t>Íbúðarhúsnæði:</w:t>
      </w:r>
      <w:r w:rsidRPr="00CB1EC7">
        <w:t> Eitthvað af eftirfarandi:</w:t>
      </w:r>
    </w:p>
    <w:p w14:paraId="5DCD25FC" w14:textId="18A1F322" w:rsidR="00CB1EC7" w:rsidRPr="00CB1EC7" w:rsidRDefault="00B833E5" w:rsidP="00D769F4">
      <w:pPr>
        <w:pStyle w:val="ListParagraph"/>
        <w:numPr>
          <w:ilvl w:val="1"/>
          <w:numId w:val="29"/>
        </w:numPr>
      </w:pPr>
      <w:r>
        <w:t>f</w:t>
      </w:r>
      <w:r w:rsidR="00CB1EC7" w:rsidRPr="00CB1EC7">
        <w:t>asteign sem er dvalarstaður í eðli sínu og uppfyllir öll gildandi lög og reglugerðir til að hægt sé að nýta eignina til búsetu</w:t>
      </w:r>
      <w:r>
        <w:t>,</w:t>
      </w:r>
    </w:p>
    <w:p w14:paraId="22372B76" w14:textId="0B2FC078" w:rsidR="00CB1EC7" w:rsidRPr="00CB1EC7" w:rsidRDefault="00B833E5" w:rsidP="00D769F4">
      <w:pPr>
        <w:pStyle w:val="ListParagraph"/>
        <w:numPr>
          <w:ilvl w:val="1"/>
          <w:numId w:val="29"/>
        </w:numPr>
      </w:pPr>
      <w:r>
        <w:t>f</w:t>
      </w:r>
      <w:r w:rsidR="00CB1EC7" w:rsidRPr="00CB1EC7">
        <w:t>asteign sem er dvalarstaður í eðli sínu og er enn í byggingu, að því tilskildu að búist sé við því að eignin muni uppfylla öll gildandi lög og reglugerðir til að hægt sé að nýta eignina til búsetu</w:t>
      </w:r>
      <w:r>
        <w:t>,</w:t>
      </w:r>
    </w:p>
    <w:p w14:paraId="398B0B75" w14:textId="4E9ADF12" w:rsidR="00CB1EC7" w:rsidRPr="00CB1EC7" w:rsidRDefault="00B833E5" w:rsidP="00D769F4">
      <w:pPr>
        <w:pStyle w:val="ListParagraph"/>
        <w:numPr>
          <w:ilvl w:val="1"/>
          <w:numId w:val="29"/>
        </w:numPr>
      </w:pPr>
      <w:r>
        <w:t>l</w:t>
      </w:r>
      <w:r w:rsidR="00CB1EC7" w:rsidRPr="00CB1EC7">
        <w:t>and sem fylgir fasteign sem um getur í a- og b-lið.</w:t>
      </w:r>
    </w:p>
    <w:p w14:paraId="26436D2F" w14:textId="2348C2F3" w:rsidR="00CB1EC7" w:rsidRPr="00CB1EC7" w:rsidRDefault="00CB1EC7" w:rsidP="00DA3262">
      <w:pPr>
        <w:pStyle w:val="ListParagraph"/>
        <w:numPr>
          <w:ilvl w:val="0"/>
          <w:numId w:val="18"/>
        </w:numPr>
        <w:rPr>
          <w:i/>
          <w:iCs/>
        </w:rPr>
      </w:pPr>
      <w:r w:rsidRPr="00CB1EC7">
        <w:t xml:space="preserve">Á eftir 33. tölul. kemur nýr töluliður, svohljóðandi: </w:t>
      </w:r>
      <w:r w:rsidRPr="00CB1EC7">
        <w:rPr>
          <w:i/>
          <w:iCs/>
        </w:rPr>
        <w:t xml:space="preserve">Lagaleg áhætta: </w:t>
      </w:r>
      <w:r w:rsidRPr="00CB1EC7">
        <w:t>Hætta á tapi, þ.m.t. kostn</w:t>
      </w:r>
      <w:r w:rsidR="006A4D91">
        <w:softHyphen/>
      </w:r>
      <w:r w:rsidRPr="00CB1EC7">
        <w:t>aður, sektir, viðurlög eða refsibætur, sem gæti fallið á fjármálafyrirtæki vegna atvika sem leiða til málareksturs, þ.m.t. eftirfarandi:</w:t>
      </w:r>
      <w:r w:rsidRPr="00CB1EC7">
        <w:rPr>
          <w:i/>
          <w:iCs/>
        </w:rPr>
        <w:t xml:space="preserve"> </w:t>
      </w:r>
    </w:p>
    <w:p w14:paraId="03C06A36" w14:textId="311827A2" w:rsidR="00CB1EC7" w:rsidRPr="00CB1EC7" w:rsidRDefault="00AB1FAE" w:rsidP="00D769F4">
      <w:pPr>
        <w:pStyle w:val="ListParagraph"/>
        <w:numPr>
          <w:ilvl w:val="1"/>
          <w:numId w:val="30"/>
        </w:numPr>
      </w:pPr>
      <w:r>
        <w:t>e</w:t>
      </w:r>
      <w:r w:rsidR="00CB1EC7" w:rsidRPr="00CB1EC7">
        <w:t>ftirlitsaðgerða og sáttagerða í einkamálum</w:t>
      </w:r>
      <w:r>
        <w:t>,</w:t>
      </w:r>
    </w:p>
    <w:p w14:paraId="07B74DB2" w14:textId="6F7F8C83" w:rsidR="00CB1EC7" w:rsidRPr="00CB1EC7" w:rsidRDefault="00AB1FAE" w:rsidP="00D769F4">
      <w:pPr>
        <w:pStyle w:val="ListParagraph"/>
        <w:numPr>
          <w:ilvl w:val="1"/>
          <w:numId w:val="30"/>
        </w:numPr>
      </w:pPr>
      <w:r>
        <w:t>a</w:t>
      </w:r>
      <w:r w:rsidR="00CB1EC7" w:rsidRPr="00CB1EC7">
        <w:t>thafnaleysis þegar aðgerðir eru nauðsynlegar til að fara að lagalegri skyldu</w:t>
      </w:r>
      <w:r>
        <w:t>,</w:t>
      </w:r>
    </w:p>
    <w:p w14:paraId="1E2C625C" w14:textId="3A51E64F" w:rsidR="00CB1EC7" w:rsidRPr="00CB1EC7" w:rsidRDefault="00AB1FAE" w:rsidP="00D769F4">
      <w:pPr>
        <w:pStyle w:val="ListParagraph"/>
        <w:numPr>
          <w:ilvl w:val="1"/>
          <w:numId w:val="30"/>
        </w:numPr>
      </w:pPr>
      <w:r>
        <w:t>a</w:t>
      </w:r>
      <w:r w:rsidR="00CB1EC7" w:rsidRPr="00CB1EC7">
        <w:t>ðgerða til að komast hjá því að fara að lagalegri skyldu</w:t>
      </w:r>
      <w:r>
        <w:t>,</w:t>
      </w:r>
    </w:p>
    <w:p w14:paraId="27C61BD8" w14:textId="2881C2F4" w:rsidR="00CB1EC7" w:rsidRPr="00CB1EC7" w:rsidRDefault="00AB1FAE" w:rsidP="00D769F4">
      <w:pPr>
        <w:pStyle w:val="ListParagraph"/>
        <w:numPr>
          <w:ilvl w:val="1"/>
          <w:numId w:val="30"/>
        </w:numPr>
      </w:pPr>
      <w:r>
        <w:t>m</w:t>
      </w:r>
      <w:r w:rsidR="00CB1EC7" w:rsidRPr="00CB1EC7">
        <w:t>isferlisatburða sem eru til komnir vegna misferlis af ásetningi eða gáleysi, þ.m.t. óvið</w:t>
      </w:r>
      <w:r w:rsidR="006A4D91">
        <w:softHyphen/>
      </w:r>
      <w:r w:rsidR="00CB1EC7" w:rsidRPr="00CB1EC7">
        <w:t>eigandi fjármálaþjónustu eða ófullnægjandi eða villandi upplýsinga um fjár</w:t>
      </w:r>
      <w:r w:rsidR="006A4D91">
        <w:softHyphen/>
      </w:r>
      <w:r w:rsidR="00CB1EC7" w:rsidRPr="00CB1EC7">
        <w:t>hags</w:t>
      </w:r>
      <w:r w:rsidR="006A4D91">
        <w:softHyphen/>
      </w:r>
      <w:r w:rsidR="00CB1EC7" w:rsidRPr="00CB1EC7">
        <w:t>lega áhættu afurða sem fjármálafyrirtækið selur</w:t>
      </w:r>
      <w:r>
        <w:t>,</w:t>
      </w:r>
    </w:p>
    <w:p w14:paraId="7626FEB0" w14:textId="1520D87E" w:rsidR="00CB1EC7" w:rsidRPr="00CB1EC7" w:rsidRDefault="00AB1FAE" w:rsidP="00D769F4">
      <w:pPr>
        <w:pStyle w:val="ListParagraph"/>
        <w:numPr>
          <w:ilvl w:val="1"/>
          <w:numId w:val="30"/>
        </w:numPr>
      </w:pPr>
      <w:r>
        <w:t>b</w:t>
      </w:r>
      <w:r w:rsidR="00CB1EC7" w:rsidRPr="00CB1EC7">
        <w:t>rots gegn kröfum sem koma til vegna innlendra eða alþjóðlegra stjórnsýslu- eða laga</w:t>
      </w:r>
      <w:r w:rsidR="006A4D91">
        <w:softHyphen/>
      </w:r>
      <w:r w:rsidR="00CB1EC7" w:rsidRPr="00CB1EC7">
        <w:t>ákvæða</w:t>
      </w:r>
      <w:r>
        <w:t>,</w:t>
      </w:r>
    </w:p>
    <w:p w14:paraId="5105A23E" w14:textId="1A0508D6" w:rsidR="00CB1EC7" w:rsidRPr="00CB1EC7" w:rsidRDefault="00AB1FAE" w:rsidP="00D769F4">
      <w:pPr>
        <w:pStyle w:val="ListParagraph"/>
        <w:numPr>
          <w:ilvl w:val="1"/>
          <w:numId w:val="30"/>
        </w:numPr>
      </w:pPr>
      <w:r>
        <w:lastRenderedPageBreak/>
        <w:t>b</w:t>
      </w:r>
      <w:r w:rsidR="00CB1EC7" w:rsidRPr="00CB1EC7">
        <w:t>rots gegn kröfum sem koma til frá samningsbundnu fyrirkomulagi, eða innri reglum og hátternisreglum sem komið var á fót í samræmi við innlendar eða alþjóðlegar reglur og starfshætti</w:t>
      </w:r>
      <w:r>
        <w:t>,</w:t>
      </w:r>
    </w:p>
    <w:p w14:paraId="347BAE5D" w14:textId="4E30AF8A" w:rsidR="00203FD4" w:rsidRDefault="00AB1FAE" w:rsidP="00D769F4">
      <w:pPr>
        <w:pStyle w:val="ListParagraph"/>
        <w:numPr>
          <w:ilvl w:val="1"/>
          <w:numId w:val="30"/>
        </w:numPr>
      </w:pPr>
      <w:r>
        <w:t>b</w:t>
      </w:r>
      <w:r w:rsidR="00CB1EC7" w:rsidRPr="00CB1EC7">
        <w:t>rots gegn siðareglum.</w:t>
      </w:r>
    </w:p>
    <w:p w14:paraId="617DF0B2" w14:textId="281991F2" w:rsidR="00CB1EC7" w:rsidRPr="00CB1EC7" w:rsidRDefault="00CB1EC7" w:rsidP="00D769F4">
      <w:pPr>
        <w:pStyle w:val="ListParagraph"/>
        <w:ind w:left="425" w:firstLine="0"/>
      </w:pPr>
      <w:r w:rsidRPr="00CB1EC7">
        <w:t>Endurgreiðslur til þriðju aðila eða starfsmanna og greiðslur vegna viðskiptavildar þegar viðskiptatækifæri koma til, þegar ekki hefur verið brotið í bága við reglur eða siðferðilega framkvæmd og þegar fjármálafyrirtækið hefur uppfyllt skuldbindingar sínar tímanlega, teljast ekki til lagalegrar áhættu. Lagaleg áhætta skal ekki heldur ná til ytri lögfræði</w:t>
      </w:r>
      <w:r w:rsidR="00B552B8">
        <w:softHyphen/>
      </w:r>
      <w:r w:rsidRPr="00CB1EC7">
        <w:t>kostn</w:t>
      </w:r>
      <w:r w:rsidR="006A4D91">
        <w:softHyphen/>
      </w:r>
      <w:r w:rsidRPr="00CB1EC7">
        <w:t>aðar þegar atburðurinn sem veldur þeim kostnaði er ekki rekstraráhættuatburður.</w:t>
      </w:r>
    </w:p>
    <w:p w14:paraId="3787B9A7" w14:textId="13A327AD" w:rsidR="00CB1EC7" w:rsidRPr="00CB1EC7" w:rsidRDefault="00CB1EC7" w:rsidP="00DA3262">
      <w:pPr>
        <w:pStyle w:val="ListParagraph"/>
        <w:numPr>
          <w:ilvl w:val="0"/>
          <w:numId w:val="20"/>
        </w:numPr>
      </w:pPr>
      <w:r w:rsidRPr="00CB1EC7">
        <w:t>Á eftir 36. tölul. kemur nýr töluliður, svohljóðandi:</w:t>
      </w:r>
      <w:r w:rsidRPr="00CB1EC7">
        <w:rPr>
          <w:rFonts w:eastAsiaTheme="minorEastAsia"/>
          <w:i/>
          <w:color w:val="242424"/>
        </w:rPr>
        <w:t xml:space="preserve"> </w:t>
      </w:r>
      <w:r w:rsidRPr="00CB1EC7">
        <w:rPr>
          <w:i/>
          <w:iCs/>
        </w:rPr>
        <w:t>Líkan</w:t>
      </w:r>
      <w:r w:rsidR="000715B4">
        <w:rPr>
          <w:i/>
          <w:iCs/>
        </w:rPr>
        <w:t>a</w:t>
      </w:r>
      <w:r w:rsidRPr="00CB1EC7">
        <w:rPr>
          <w:i/>
          <w:iCs/>
        </w:rPr>
        <w:t xml:space="preserve">áhætta: </w:t>
      </w:r>
      <w:r w:rsidRPr="00CB1EC7">
        <w:t xml:space="preserve">Hætta á tapi af völdum ákvarðana sem teknar eru á grundvelli niðurstaðna eigin líkana vegna villna í hönnun, þróun, mati á áhættubreytum, </w:t>
      </w:r>
      <w:r w:rsidR="004C2F54">
        <w:t>innleiðingu</w:t>
      </w:r>
      <w:r w:rsidRPr="00CB1EC7">
        <w:t>, notkun eða eftirliti með slíkum líkönum, þ.m.t. eftirfarandi:</w:t>
      </w:r>
    </w:p>
    <w:p w14:paraId="6CE9FF1A" w14:textId="593DB874" w:rsidR="00CB1EC7" w:rsidRPr="00CB1EC7" w:rsidRDefault="002E60E5" w:rsidP="00D769F4">
      <w:pPr>
        <w:pStyle w:val="ListParagraph"/>
        <w:numPr>
          <w:ilvl w:val="1"/>
          <w:numId w:val="31"/>
        </w:numPr>
      </w:pPr>
      <w:r>
        <w:t>ó</w:t>
      </w:r>
      <w:r w:rsidR="00CB1EC7" w:rsidRPr="00CB1EC7">
        <w:t>viðeigandi hönnun</w:t>
      </w:r>
      <w:r w:rsidR="0079617F">
        <w:t>ar</w:t>
      </w:r>
      <w:r w:rsidR="00CB1EC7" w:rsidRPr="00CB1EC7">
        <w:t xml:space="preserve"> á völdu eigin líkani og eiginleikum þess</w:t>
      </w:r>
      <w:r>
        <w:t>,</w:t>
      </w:r>
    </w:p>
    <w:p w14:paraId="67EC7491" w14:textId="4C75B913" w:rsidR="00CB1EC7" w:rsidRPr="00CB1EC7" w:rsidRDefault="002E60E5" w:rsidP="00D769F4">
      <w:pPr>
        <w:pStyle w:val="ListParagraph"/>
        <w:numPr>
          <w:ilvl w:val="1"/>
          <w:numId w:val="31"/>
        </w:numPr>
      </w:pPr>
      <w:r>
        <w:t>ó</w:t>
      </w:r>
      <w:r w:rsidR="00CB1EC7" w:rsidRPr="00CB1EC7">
        <w:t>fullnægjandi sannprófun</w:t>
      </w:r>
      <w:r w:rsidR="0079617F">
        <w:t>ar</w:t>
      </w:r>
      <w:r w:rsidR="00CB1EC7" w:rsidRPr="00CB1EC7">
        <w:t xml:space="preserve"> á hentugleika valins eigin líkans fyrir fjármálagerning sem meta á eða afurð sem á að verðleggja eða hentugleika valins eigin líkans í hlutað</w:t>
      </w:r>
      <w:r w:rsidR="006A4D91">
        <w:softHyphen/>
      </w:r>
      <w:r w:rsidR="00CB1EC7" w:rsidRPr="00CB1EC7">
        <w:t>eig</w:t>
      </w:r>
      <w:r w:rsidR="006A4D91">
        <w:softHyphen/>
      </w:r>
      <w:r w:rsidR="00CB1EC7" w:rsidRPr="00CB1EC7">
        <w:t>andi markaðsaðstæðum</w:t>
      </w:r>
      <w:r>
        <w:t>,</w:t>
      </w:r>
    </w:p>
    <w:p w14:paraId="7540BCB5" w14:textId="0E750202" w:rsidR="00CB1EC7" w:rsidRPr="00CB1EC7" w:rsidRDefault="002E60E5" w:rsidP="00D769F4">
      <w:pPr>
        <w:pStyle w:val="ListParagraph"/>
        <w:numPr>
          <w:ilvl w:val="1"/>
          <w:numId w:val="31"/>
        </w:numPr>
      </w:pPr>
      <w:r>
        <w:t>s</w:t>
      </w:r>
      <w:r w:rsidR="00CB1EC7" w:rsidRPr="00CB1EC7">
        <w:t>kekk</w:t>
      </w:r>
      <w:r w:rsidR="00A45036">
        <w:t>n</w:t>
      </w:r>
      <w:r w:rsidR="0079617F">
        <w:t>a</w:t>
      </w:r>
      <w:r w:rsidR="00CB1EC7" w:rsidRPr="00CB1EC7">
        <w:t xml:space="preserve"> í framkvæmd á völdu eigin líkani</w:t>
      </w:r>
      <w:r>
        <w:t>,</w:t>
      </w:r>
    </w:p>
    <w:p w14:paraId="4F946A62" w14:textId="438405BD" w:rsidR="00CB1EC7" w:rsidRPr="00CB1EC7" w:rsidRDefault="002E60E5" w:rsidP="00D769F4">
      <w:pPr>
        <w:pStyle w:val="ListParagraph"/>
        <w:numPr>
          <w:ilvl w:val="1"/>
          <w:numId w:val="31"/>
        </w:numPr>
      </w:pPr>
      <w:r>
        <w:t>r</w:t>
      </w:r>
      <w:r w:rsidR="00CB1EC7" w:rsidRPr="00CB1EC7">
        <w:t>ang</w:t>
      </w:r>
      <w:r w:rsidR="0079617F">
        <w:t>s</w:t>
      </w:r>
      <w:r w:rsidR="00CB1EC7" w:rsidRPr="00CB1EC7">
        <w:t xml:space="preserve"> mat</w:t>
      </w:r>
      <w:r w:rsidR="0079617F">
        <w:t>s</w:t>
      </w:r>
      <w:r w:rsidR="00CB1EC7" w:rsidRPr="00CB1EC7">
        <w:t xml:space="preserve"> á markaðsvirði og áhættumati vegna villu þegar viðskipti voru færð inn í viðskiptakerfið</w:t>
      </w:r>
      <w:r w:rsidR="0079617F">
        <w:t>,</w:t>
      </w:r>
    </w:p>
    <w:p w14:paraId="0BC20A8C" w14:textId="39DAB27C" w:rsidR="00CB1EC7" w:rsidRPr="00CB1EC7" w:rsidRDefault="0079617F" w:rsidP="00D769F4">
      <w:pPr>
        <w:pStyle w:val="ListParagraph"/>
        <w:numPr>
          <w:ilvl w:val="1"/>
          <w:numId w:val="31"/>
        </w:numPr>
      </w:pPr>
      <w:r>
        <w:t>n</w:t>
      </w:r>
      <w:r w:rsidR="00CB1EC7" w:rsidRPr="00CB1EC7">
        <w:t>otkun</w:t>
      </w:r>
      <w:r>
        <w:t>ar</w:t>
      </w:r>
      <w:r w:rsidR="00CB1EC7" w:rsidRPr="00CB1EC7">
        <w:t xml:space="preserve"> á völdu eigin líkani eða </w:t>
      </w:r>
      <w:r w:rsidR="00D93802">
        <w:t>niðurstaðna</w:t>
      </w:r>
      <w:r w:rsidR="00D93802" w:rsidRPr="00CB1EC7">
        <w:t xml:space="preserve"> </w:t>
      </w:r>
      <w:r w:rsidR="00CB1EC7" w:rsidRPr="00CB1EC7">
        <w:t>þess í tilgangi sem líkanið var ekki ætlað eða hannað fyrir, þ.m.t. hagræðing</w:t>
      </w:r>
      <w:r>
        <w:t>ar</w:t>
      </w:r>
      <w:r w:rsidR="00CB1EC7" w:rsidRPr="00CB1EC7">
        <w:t xml:space="preserve"> á mæliþáttum líkanagerðar</w:t>
      </w:r>
      <w:r>
        <w:t>,</w:t>
      </w:r>
    </w:p>
    <w:p w14:paraId="2E1B4147" w14:textId="49B3CBAF" w:rsidR="00CB1EC7" w:rsidRPr="00CB1EC7" w:rsidRDefault="0079617F" w:rsidP="00D769F4">
      <w:pPr>
        <w:pStyle w:val="ListParagraph"/>
        <w:numPr>
          <w:ilvl w:val="1"/>
          <w:numId w:val="31"/>
        </w:numPr>
      </w:pPr>
      <w:r>
        <w:t>ó</w:t>
      </w:r>
      <w:r w:rsidR="00CB1EC7" w:rsidRPr="00CB1EC7">
        <w:t>tímabær</w:t>
      </w:r>
      <w:r>
        <w:t>s</w:t>
      </w:r>
      <w:r w:rsidR="00CB1EC7" w:rsidRPr="00CB1EC7">
        <w:t xml:space="preserve"> eða óskilvirk</w:t>
      </w:r>
      <w:r>
        <w:t>s</w:t>
      </w:r>
      <w:r w:rsidR="00CB1EC7" w:rsidRPr="00CB1EC7">
        <w:t xml:space="preserve"> eftirlit</w:t>
      </w:r>
      <w:r w:rsidR="005C4C72">
        <w:t>s</w:t>
      </w:r>
      <w:r w:rsidR="00CB1EC7" w:rsidRPr="00CB1EC7">
        <w:t xml:space="preserve"> eða sannreyning</w:t>
      </w:r>
      <w:r>
        <w:t>ar</w:t>
      </w:r>
      <w:r w:rsidR="00CB1EC7" w:rsidRPr="00CB1EC7">
        <w:t xml:space="preserve"> á frammistöðu líkans eða forspárgildi þess við mat á því hvort valið eigið líkan sé enn nothæft.</w:t>
      </w:r>
    </w:p>
    <w:p w14:paraId="66A3FEE8" w14:textId="5B49FDEB" w:rsidR="00CB1EC7" w:rsidRPr="00CB1EC7" w:rsidRDefault="00CB1EC7" w:rsidP="00DA3262">
      <w:pPr>
        <w:pStyle w:val="ListParagraph"/>
        <w:numPr>
          <w:ilvl w:val="0"/>
          <w:numId w:val="22"/>
        </w:numPr>
      </w:pPr>
      <w:r w:rsidRPr="00CB1EC7">
        <w:t xml:space="preserve">44. tölul. orðast svo: </w:t>
      </w:r>
      <w:r w:rsidRPr="00CB1EC7">
        <w:rPr>
          <w:i/>
          <w:iCs/>
        </w:rPr>
        <w:t>Móðurfélag:</w:t>
      </w:r>
      <w:r w:rsidRPr="00CB1EC7">
        <w:t> Fyrirtæki sem hefur yfirráð yfir einu eða fleiri fyrir</w:t>
      </w:r>
      <w:r w:rsidR="006A4D91">
        <w:softHyphen/>
      </w:r>
      <w:r w:rsidRPr="00CB1EC7">
        <w:t>tækjum.</w:t>
      </w:r>
    </w:p>
    <w:p w14:paraId="3C76FA60" w14:textId="71190BA5" w:rsidR="00CB1EC7" w:rsidRPr="00CB1EC7" w:rsidRDefault="00CB1EC7" w:rsidP="00DA3262">
      <w:pPr>
        <w:pStyle w:val="ListParagraph"/>
        <w:numPr>
          <w:ilvl w:val="0"/>
          <w:numId w:val="22"/>
        </w:numPr>
      </w:pPr>
      <w:r w:rsidRPr="00CB1EC7">
        <w:t>Í stað orðanna „fjármálastofnun eða félag í viðbótarstarfsemi“ í 49. tölul. kemur: eða fjármálastofnun.</w:t>
      </w:r>
    </w:p>
    <w:p w14:paraId="3B700486" w14:textId="7535CD1E" w:rsidR="00CB1EC7" w:rsidRPr="00CB1EC7" w:rsidRDefault="00CB1EC7" w:rsidP="00DA3262">
      <w:pPr>
        <w:pStyle w:val="ListParagraph"/>
        <w:numPr>
          <w:ilvl w:val="0"/>
          <w:numId w:val="22"/>
        </w:numPr>
      </w:pPr>
      <w:r w:rsidRPr="00CB1EC7">
        <w:t>Við 54. tölul. bætist: líkan</w:t>
      </w:r>
      <w:r w:rsidR="000715B4">
        <w:t>a</w:t>
      </w:r>
      <w:r w:rsidRPr="00CB1EC7">
        <w:t xml:space="preserve">áhættu og upplýsinga- og fjarskiptatækniáhættu en </w:t>
      </w:r>
      <w:r w:rsidR="00A744F3">
        <w:t xml:space="preserve">þó </w:t>
      </w:r>
      <w:r w:rsidRPr="00CB1EC7">
        <w:t>að frátal</w:t>
      </w:r>
      <w:r w:rsidR="00174186">
        <w:t>inni</w:t>
      </w:r>
      <w:r w:rsidRPr="00CB1EC7">
        <w:t xml:space="preserve"> stefnu- og orðsporsáhættu.</w:t>
      </w:r>
    </w:p>
    <w:p w14:paraId="536A65BD" w14:textId="6BD6F7B6" w:rsidR="00CB1EC7" w:rsidRPr="00CB1EC7" w:rsidRDefault="00CB1EC7" w:rsidP="00DA3262">
      <w:pPr>
        <w:pStyle w:val="ListParagraph"/>
        <w:numPr>
          <w:ilvl w:val="0"/>
          <w:numId w:val="22"/>
        </w:numPr>
      </w:pPr>
      <w:r w:rsidRPr="00CB1EC7">
        <w:t xml:space="preserve">Á eftir 69. tölul. kemur nýr töluliður, svohljóðandi: </w:t>
      </w:r>
      <w:r w:rsidRPr="00CB1EC7">
        <w:rPr>
          <w:i/>
          <w:iCs/>
        </w:rPr>
        <w:t>Upplýsinga- og fjarskiptatækni</w:t>
      </w:r>
      <w:r w:rsidR="00567691">
        <w:rPr>
          <w:i/>
          <w:iCs/>
        </w:rPr>
        <w:softHyphen/>
      </w:r>
      <w:r w:rsidRPr="00CB1EC7">
        <w:rPr>
          <w:i/>
          <w:iCs/>
        </w:rPr>
        <w:t>áhætta:</w:t>
      </w:r>
      <w:r w:rsidR="006A4D91">
        <w:t xml:space="preserve"> </w:t>
      </w:r>
      <w:r w:rsidRPr="00CB1EC7">
        <w:t>Hætta á tapi vegna hvers kyns aðstæðna, í tengslum við notkun á net- og upplýs</w:t>
      </w:r>
      <w:r w:rsidR="006A4D91">
        <w:softHyphen/>
      </w:r>
      <w:r w:rsidRPr="00CB1EC7">
        <w:t>inga</w:t>
      </w:r>
      <w:r w:rsidR="006A4D91">
        <w:softHyphen/>
      </w:r>
      <w:r w:rsidRPr="00CB1EC7">
        <w:t>kerfum, sem raunhæft er að greina og sem geta, ef þær raungerast, stofnað öryggi net- og upplýsingakerfa, hvers kyns tækniháðs búnaðar eða ferla, starfrækslu og ferla eða veitingu þjónustu í hættu með því að hafa skaðleg áhrif á stafrænt eða efnislegt umhverfi.</w:t>
      </w:r>
    </w:p>
    <w:p w14:paraId="33CDF46E" w14:textId="04BBE729" w:rsidR="00CB1EC7" w:rsidRPr="00CB1EC7" w:rsidRDefault="00CB1EC7" w:rsidP="00DA3262">
      <w:pPr>
        <w:pStyle w:val="ListParagraph"/>
        <w:numPr>
          <w:ilvl w:val="0"/>
          <w:numId w:val="22"/>
        </w:numPr>
      </w:pPr>
      <w:r w:rsidRPr="00CB1EC7">
        <w:t xml:space="preserve">Á eftir 79. tölul. kemur nýr töluliður, svohljóðandi: </w:t>
      </w:r>
      <w:r w:rsidRPr="00CB1EC7">
        <w:rPr>
          <w:i/>
          <w:iCs/>
        </w:rPr>
        <w:t xml:space="preserve">Viðskiptahúsnæði: </w:t>
      </w:r>
      <w:r w:rsidRPr="00CB1EC7">
        <w:t>Fasteign sem er ekki íbúðarhúsnæði.</w:t>
      </w:r>
    </w:p>
    <w:p w14:paraId="7F26E198" w14:textId="77777777" w:rsidR="00CB1EC7" w:rsidRPr="00CB1EC7" w:rsidRDefault="00CB1EC7" w:rsidP="00CB1EC7">
      <w:pPr>
        <w:ind w:firstLine="0"/>
        <w:rPr>
          <w:i/>
          <w:iCs/>
        </w:rPr>
      </w:pPr>
    </w:p>
    <w:p w14:paraId="11A988EB" w14:textId="77777777" w:rsidR="00CB1EC7" w:rsidRPr="00CB1EC7" w:rsidRDefault="00CB1EC7" w:rsidP="00D769F4">
      <w:pPr>
        <w:pStyle w:val="Greinarnmer"/>
      </w:pPr>
      <w:r w:rsidRPr="00CB1EC7">
        <w:t>2. gr.</w:t>
      </w:r>
    </w:p>
    <w:p w14:paraId="2FF66D39" w14:textId="22A050B2" w:rsidR="00CB1EC7" w:rsidRPr="00CB1EC7" w:rsidRDefault="00CB1EC7" w:rsidP="00CB1EC7">
      <w:r w:rsidRPr="00CB1EC7">
        <w:t xml:space="preserve">Við 1. mgr. 1. gr. c laganna bætast </w:t>
      </w:r>
      <w:r w:rsidR="0094435F">
        <w:t>þrír</w:t>
      </w:r>
      <w:r w:rsidR="0094435F" w:rsidRPr="00CB1EC7">
        <w:t xml:space="preserve"> </w:t>
      </w:r>
      <w:r w:rsidRPr="00CB1EC7">
        <w:t xml:space="preserve">nýir töluliðir, svohljóðandi: </w:t>
      </w:r>
    </w:p>
    <w:p w14:paraId="1BC8F2FC" w14:textId="7E754745" w:rsidR="00CB1EC7" w:rsidRPr="00CB1EC7" w:rsidRDefault="00CB1EC7" w:rsidP="00D769F4">
      <w:pPr>
        <w:pStyle w:val="ListParagraph"/>
        <w:numPr>
          <w:ilvl w:val="0"/>
          <w:numId w:val="33"/>
        </w:numPr>
      </w:pPr>
      <w:r w:rsidRPr="00CB1EC7">
        <w:t>Reglugerð Evrópuþingsins og ráðsins (ESB) 2024/1623 frá 31. maí 2024 um breytingu á reglugerð (ESB) 575/2013 að því er varðar kröfur vegna útlánaáhættu, leiðréttingar</w:t>
      </w:r>
      <w:r w:rsidR="006A4D91">
        <w:softHyphen/>
      </w:r>
      <w:r w:rsidRPr="00CB1EC7">
        <w:t>áhættu vegna útlána</w:t>
      </w:r>
      <w:r w:rsidR="00541034">
        <w:t>virðis</w:t>
      </w:r>
      <w:r w:rsidRPr="00CB1EC7">
        <w:t xml:space="preserve">, rekstraráhættu, markaðsáhættu og </w:t>
      </w:r>
      <w:r w:rsidR="00541034">
        <w:t>úttaks</w:t>
      </w:r>
      <w:r w:rsidRPr="00CB1EC7">
        <w:t xml:space="preserve">gólf, sem er birt </w:t>
      </w:r>
      <w:r w:rsidR="00C2390E">
        <w:t xml:space="preserve">á bls. 210 í EES-viðbæti </w:t>
      </w:r>
      <w:r w:rsidR="00C2390E" w:rsidRPr="007D2862">
        <w:t>við Stjórnartíðindi Evrópusambandsins nr. </w:t>
      </w:r>
      <w:r w:rsidR="00C2390E">
        <w:t>28 frá 30. apríl 2025</w:t>
      </w:r>
      <w:r w:rsidRPr="00CB1EC7">
        <w:t xml:space="preserve">, með þeim aðlögunum sem leiðir af ákvörðun sameiginlegu EES-nefndarinnar nr. 291/2024 frá 6. desember 2024, sem er birt </w:t>
      </w:r>
      <w:r w:rsidR="00C2390E">
        <w:t xml:space="preserve">á bls. 70 í EES-viðbæti </w:t>
      </w:r>
      <w:r w:rsidR="00C2390E" w:rsidRPr="007D2862">
        <w:t>við Stjórnartíðindi Evrópusambandsins nr. </w:t>
      </w:r>
      <w:r w:rsidR="00C2390E">
        <w:t>25 frá 25. apríl 2025</w:t>
      </w:r>
      <w:r w:rsidRPr="00CB1EC7">
        <w:t>.</w:t>
      </w:r>
    </w:p>
    <w:p w14:paraId="071E67C5" w14:textId="662606E7" w:rsidR="00CB1EC7" w:rsidRDefault="00CB1EC7" w:rsidP="00D769F4">
      <w:pPr>
        <w:pStyle w:val="ListParagraph"/>
        <w:numPr>
          <w:ilvl w:val="0"/>
          <w:numId w:val="33"/>
        </w:numPr>
      </w:pPr>
      <w:r w:rsidRPr="00CB1EC7">
        <w:lastRenderedPageBreak/>
        <w:t xml:space="preserve">Framseldri reglugerð framkvæmdastjórnarinnar (ESB) 2024/2795 frá 24. júlí 2024 um breytingu á reglugerð Evrópuþingsins og ráðsins (ESB) nr. 575/2013 að því er varðar framkvæmdardagsetningu krafna um eiginfjárgrunn vegna markaðsáhættu, sem er birt </w:t>
      </w:r>
      <w:r w:rsidR="007D2862">
        <w:t xml:space="preserve">á bls. 399 í EES-viðbæti </w:t>
      </w:r>
      <w:r w:rsidR="007D2862" w:rsidRPr="007D2862">
        <w:t>við Stjórnartíðindi Evrópusambandsins nr. </w:t>
      </w:r>
      <w:r w:rsidR="007D2862">
        <w:t>2</w:t>
      </w:r>
      <w:r w:rsidR="008073EA">
        <w:t>8</w:t>
      </w:r>
      <w:r w:rsidR="007D2862">
        <w:t xml:space="preserve"> frá </w:t>
      </w:r>
      <w:r w:rsidR="008073EA">
        <w:t>30</w:t>
      </w:r>
      <w:r w:rsidR="007D2862">
        <w:t>. apríl 2025</w:t>
      </w:r>
      <w:r w:rsidRPr="00CB1EC7">
        <w:t>.</w:t>
      </w:r>
    </w:p>
    <w:p w14:paraId="6C0BAB38" w14:textId="0FC97602" w:rsidR="004007CA" w:rsidRPr="00CB1EC7" w:rsidRDefault="004007CA" w:rsidP="00D769F4">
      <w:pPr>
        <w:pStyle w:val="ListParagraph"/>
        <w:numPr>
          <w:ilvl w:val="0"/>
          <w:numId w:val="33"/>
        </w:numPr>
      </w:pPr>
      <w:r w:rsidRPr="00CB1EC7">
        <w:t>Reglugerð Evrópuþingsins og ráðsins (ESB)</w:t>
      </w:r>
      <w:r>
        <w:t xml:space="preserve"> </w:t>
      </w:r>
      <w:r>
        <w:rPr>
          <w:caps/>
        </w:rPr>
        <w:t>2025/1215</w:t>
      </w:r>
      <w:r w:rsidRPr="004007CA">
        <w:t xml:space="preserve"> </w:t>
      </w:r>
      <w:r>
        <w:t>frá 17. júní 2025</w:t>
      </w:r>
      <w:r w:rsidRPr="004007CA">
        <w:t xml:space="preserve"> </w:t>
      </w:r>
      <w:r>
        <w:t>um breytingu á reglugerð (ESB) nr. 575/2013 að því er varðar kröfur vegna fjármögnunarviðskipta með verðbréf samkvæmt hlutfalli stöðugrar fjármögnunar</w:t>
      </w:r>
      <w:r w:rsidR="007E6255">
        <w:t>, sem er birt í auglýsingu nr. [nr.] í C-deild Stj</w:t>
      </w:r>
      <w:r w:rsidR="001C361F">
        <w:t>ó</w:t>
      </w:r>
      <w:r w:rsidR="007E6255">
        <w:t>rnartíðinda</w:t>
      </w:r>
      <w:r>
        <w:t>.</w:t>
      </w:r>
    </w:p>
    <w:p w14:paraId="347FA937" w14:textId="77777777" w:rsidR="00CB1EC7" w:rsidRPr="00CB1EC7" w:rsidRDefault="00CB1EC7" w:rsidP="00CB1EC7">
      <w:pPr>
        <w:ind w:firstLine="0"/>
        <w:rPr>
          <w:i/>
          <w:iCs/>
        </w:rPr>
      </w:pPr>
    </w:p>
    <w:p w14:paraId="208B62BF" w14:textId="77777777" w:rsidR="00CB1EC7" w:rsidRPr="00CB1EC7" w:rsidRDefault="00CB1EC7" w:rsidP="00D769F4">
      <w:pPr>
        <w:pStyle w:val="Greinarnmer"/>
      </w:pPr>
      <w:r w:rsidRPr="00CB1EC7">
        <w:t>3. gr.</w:t>
      </w:r>
    </w:p>
    <w:p w14:paraId="1E5802F8" w14:textId="77777777" w:rsidR="00CB1EC7" w:rsidRPr="00CB1EC7" w:rsidRDefault="00CB1EC7" w:rsidP="00CB1EC7">
      <w:r w:rsidRPr="00CB1EC7">
        <w:t>Í stað orðsins „atvinnuhúsnæði“ í b-lið 2. tölul. 86. gr. i laganna kemur: viðskiptahúsnæði.</w:t>
      </w:r>
    </w:p>
    <w:p w14:paraId="3176A5CF" w14:textId="77777777" w:rsidR="00CB1EC7" w:rsidRPr="00CB1EC7" w:rsidRDefault="00CB1EC7" w:rsidP="00CB1EC7">
      <w:pPr>
        <w:ind w:firstLine="0"/>
        <w:rPr>
          <w:i/>
          <w:iCs/>
        </w:rPr>
      </w:pPr>
    </w:p>
    <w:p w14:paraId="2FC3B524" w14:textId="77777777" w:rsidR="00CB1EC7" w:rsidRPr="00CB1EC7" w:rsidRDefault="00CB1EC7" w:rsidP="00D769F4">
      <w:pPr>
        <w:pStyle w:val="Greinarnmer"/>
      </w:pPr>
      <w:r w:rsidRPr="00CB1EC7">
        <w:t>4. gr.</w:t>
      </w:r>
    </w:p>
    <w:p w14:paraId="0208EFBD" w14:textId="53E0895A" w:rsidR="00CB1EC7" w:rsidRPr="00CB1EC7" w:rsidRDefault="00CB1EC7" w:rsidP="00CB1EC7">
      <w:r w:rsidRPr="00CB1EC7">
        <w:t>Á eftir orðunum „eignarhaldsfélögum á fjármálasviði“ í 4. mgr. 107. gr. laganna kemur: blönd</w:t>
      </w:r>
      <w:r w:rsidR="006A4D91">
        <w:softHyphen/>
      </w:r>
      <w:r w:rsidRPr="00CB1EC7">
        <w:t>uðum eignarhaldsfélögum í fjármálastarfsemi.</w:t>
      </w:r>
    </w:p>
    <w:p w14:paraId="2BE1C7FB" w14:textId="77777777" w:rsidR="00CB1EC7" w:rsidRPr="00CB1EC7" w:rsidRDefault="00CB1EC7" w:rsidP="00CB1EC7">
      <w:pPr>
        <w:ind w:firstLine="0"/>
      </w:pPr>
    </w:p>
    <w:p w14:paraId="0FC1A302" w14:textId="77777777" w:rsidR="00CB1EC7" w:rsidRPr="00CB1EC7" w:rsidRDefault="00CB1EC7" w:rsidP="00D769F4">
      <w:pPr>
        <w:pStyle w:val="Greinarnmer"/>
      </w:pPr>
      <w:r w:rsidRPr="00CB1EC7">
        <w:t>5. gr.</w:t>
      </w:r>
    </w:p>
    <w:p w14:paraId="12973E66" w14:textId="72334B48" w:rsidR="00CB1EC7" w:rsidRPr="00CB1EC7" w:rsidRDefault="00CB1EC7" w:rsidP="00CB1EC7">
      <w:r w:rsidRPr="00CB1EC7">
        <w:t xml:space="preserve">Á eftir orðinu „samstæðu“ í </w:t>
      </w:r>
      <w:r w:rsidR="00FF5C92">
        <w:t xml:space="preserve">1. málsl. </w:t>
      </w:r>
      <w:r w:rsidRPr="00CB1EC7">
        <w:t>1. mgr. 109. gr. laganna kemur: þ</w:t>
      </w:r>
      <w:r w:rsidR="004F4D63">
        <w:t>.m.t.</w:t>
      </w:r>
      <w:r w:rsidRPr="00CB1EC7">
        <w:t xml:space="preserve"> undirsamstæðu.</w:t>
      </w:r>
    </w:p>
    <w:p w14:paraId="4F418B26" w14:textId="77777777" w:rsidR="00CB1EC7" w:rsidRPr="00CB1EC7" w:rsidRDefault="00CB1EC7" w:rsidP="00CB1EC7">
      <w:pPr>
        <w:ind w:firstLine="0"/>
        <w:rPr>
          <w:i/>
          <w:iCs/>
        </w:rPr>
      </w:pPr>
    </w:p>
    <w:p w14:paraId="2083FE35" w14:textId="77777777" w:rsidR="00CB1EC7" w:rsidRPr="00CB1EC7" w:rsidRDefault="00CB1EC7" w:rsidP="00D769F4">
      <w:pPr>
        <w:pStyle w:val="Greinarnmer"/>
      </w:pPr>
      <w:r w:rsidRPr="00CB1EC7">
        <w:t>6. gr.</w:t>
      </w:r>
    </w:p>
    <w:p w14:paraId="02BC0316" w14:textId="375F607B" w:rsidR="00CB1EC7" w:rsidRPr="00CB1EC7" w:rsidRDefault="00CB1EC7" w:rsidP="00CB1EC7">
      <w:r w:rsidRPr="00CB1EC7">
        <w:t>11. tölul. 2. mgr. 117. gr. a laganna orðast svo: 2. mgr. 461. gr. a um kröfur um eigin</w:t>
      </w:r>
      <w:r w:rsidR="006A4D91">
        <w:softHyphen/>
      </w:r>
      <w:r w:rsidRPr="00CB1EC7">
        <w:t>fjár</w:t>
      </w:r>
      <w:r w:rsidR="006A4D91">
        <w:softHyphen/>
      </w:r>
      <w:r w:rsidRPr="00CB1EC7">
        <w:t>grunn vegna markaðsáhættu.</w:t>
      </w:r>
    </w:p>
    <w:p w14:paraId="01CF0F94" w14:textId="77777777" w:rsidR="00CB1EC7" w:rsidRPr="00CB1EC7" w:rsidRDefault="00CB1EC7" w:rsidP="00CB1EC7">
      <w:pPr>
        <w:ind w:firstLine="0"/>
        <w:rPr>
          <w:i/>
          <w:iCs/>
        </w:rPr>
      </w:pPr>
    </w:p>
    <w:p w14:paraId="7F95572A" w14:textId="77777777" w:rsidR="00CB1EC7" w:rsidRPr="00CB1EC7" w:rsidRDefault="00CB1EC7" w:rsidP="00D769F4">
      <w:pPr>
        <w:pStyle w:val="Greinarnmer"/>
      </w:pPr>
      <w:r w:rsidRPr="00CB1EC7">
        <w:t>7. gr.</w:t>
      </w:r>
    </w:p>
    <w:p w14:paraId="1F3DD227" w14:textId="77777777" w:rsidR="00CB1EC7" w:rsidRPr="00CB1EC7" w:rsidRDefault="00CB1EC7" w:rsidP="00CB1EC7">
      <w:r w:rsidRPr="00CB1EC7">
        <w:t>Eftirfarandi breytingar verða á 2. mgr. 117. gr. b laganna:</w:t>
      </w:r>
    </w:p>
    <w:p w14:paraId="21B3E3BB" w14:textId="70E4DD90" w:rsidR="00CB1EC7" w:rsidRPr="00CB1EC7" w:rsidRDefault="00CB1EC7" w:rsidP="00DA3262">
      <w:pPr>
        <w:pStyle w:val="ListParagraph"/>
        <w:numPr>
          <w:ilvl w:val="2"/>
          <w:numId w:val="23"/>
        </w:numPr>
        <w:ind w:left="426" w:hanging="142"/>
      </w:pPr>
      <w:r w:rsidRPr="00CB1EC7">
        <w:t>Á eftir 9. tölul. kemur nýr töluliður, svohljóðandi: 4. mgr. 34. gr. um viðbótarvirðis</w:t>
      </w:r>
      <w:r w:rsidR="006A4D91">
        <w:softHyphen/>
      </w:r>
      <w:r w:rsidRPr="00CB1EC7">
        <w:t>breytingar.</w:t>
      </w:r>
    </w:p>
    <w:p w14:paraId="0D34544E" w14:textId="0759B352" w:rsidR="00CB1EC7" w:rsidRPr="00CB1EC7" w:rsidRDefault="00CB1EC7" w:rsidP="00DA3262">
      <w:pPr>
        <w:pStyle w:val="ListParagraph"/>
        <w:numPr>
          <w:ilvl w:val="2"/>
          <w:numId w:val="23"/>
        </w:numPr>
        <w:ind w:left="426" w:hanging="142"/>
      </w:pPr>
      <w:r w:rsidRPr="00CB1EC7">
        <w:t>Á eftir 21. tölul. kemur nýr töluliður, svohljóðandi: 10. mgr. 94. gr. um undanþágu fyrir lítið umfang veltubókarviðskipta.</w:t>
      </w:r>
    </w:p>
    <w:p w14:paraId="709062C5" w14:textId="13750E81" w:rsidR="00203FD4" w:rsidRDefault="00CB1EC7" w:rsidP="00DA3262">
      <w:pPr>
        <w:pStyle w:val="ListParagraph"/>
        <w:numPr>
          <w:ilvl w:val="2"/>
          <w:numId w:val="23"/>
        </w:numPr>
        <w:ind w:left="426" w:hanging="142"/>
      </w:pPr>
      <w:r w:rsidRPr="00CB1EC7">
        <w:t xml:space="preserve">Á eftir 22. tölul. koma tveir nýir töluliðir, </w:t>
      </w:r>
      <w:r w:rsidR="00691BD3">
        <w:t xml:space="preserve">sem verða 25. og 26. tölul., </w:t>
      </w:r>
      <w:r w:rsidRPr="00CB1EC7">
        <w:t xml:space="preserve">svohljóðandi: </w:t>
      </w:r>
    </w:p>
    <w:p w14:paraId="0B4B9EA7" w14:textId="34DBF594" w:rsidR="00203FD4" w:rsidRDefault="00CB1EC7" w:rsidP="00D769F4">
      <w:pPr>
        <w:pStyle w:val="ListParagraph"/>
        <w:numPr>
          <w:ilvl w:val="1"/>
          <w:numId w:val="35"/>
        </w:numPr>
        <w:tabs>
          <w:tab w:val="clear" w:pos="709"/>
        </w:tabs>
        <w:ind w:left="851"/>
      </w:pPr>
      <w:r w:rsidRPr="00CB1EC7">
        <w:t>9. mgr. 104. gr. um skráningu í veltubókina.</w:t>
      </w:r>
    </w:p>
    <w:p w14:paraId="5C5946C6" w14:textId="1714D0EE" w:rsidR="00CB1EC7" w:rsidRPr="00CB1EC7" w:rsidRDefault="00CB1EC7" w:rsidP="00D769F4">
      <w:pPr>
        <w:pStyle w:val="ListParagraph"/>
        <w:numPr>
          <w:ilvl w:val="1"/>
          <w:numId w:val="35"/>
        </w:numPr>
        <w:ind w:left="851"/>
      </w:pPr>
      <w:r w:rsidRPr="00CB1EC7">
        <w:t>4. mgr. 104. gr. c um meðferð áhættuvarna fyrir gjaldmiðlaáhættu</w:t>
      </w:r>
      <w:r w:rsidR="00DC2283">
        <w:t xml:space="preserve"> á</w:t>
      </w:r>
      <w:r w:rsidRPr="00CB1EC7">
        <w:t xml:space="preserve"> eiginfjárhlutf</w:t>
      </w:r>
      <w:r w:rsidR="00DC2283">
        <w:t>öll</w:t>
      </w:r>
      <w:r w:rsidRPr="00CB1EC7">
        <w:t>.</w:t>
      </w:r>
    </w:p>
    <w:p w14:paraId="4DAE6F31" w14:textId="72EC99DF" w:rsidR="00CB4BBC" w:rsidRDefault="00CB1EC7" w:rsidP="00DA3262">
      <w:pPr>
        <w:pStyle w:val="ListParagraph"/>
        <w:numPr>
          <w:ilvl w:val="2"/>
          <w:numId w:val="23"/>
        </w:numPr>
        <w:ind w:left="426" w:hanging="142"/>
      </w:pPr>
      <w:r w:rsidRPr="00CB1EC7">
        <w:t xml:space="preserve">Á eftir 24. tölul. koma tveir nýir töluliðir, </w:t>
      </w:r>
      <w:r w:rsidR="00691BD3">
        <w:t xml:space="preserve">sem verða 29. og 30. tölul., </w:t>
      </w:r>
      <w:r w:rsidRPr="00CB1EC7">
        <w:t xml:space="preserve">svohljóðandi: </w:t>
      </w:r>
    </w:p>
    <w:p w14:paraId="1608E627" w14:textId="588A7ED8" w:rsidR="00CB4BBC" w:rsidRDefault="00CB1EC7" w:rsidP="00D769F4">
      <w:pPr>
        <w:pStyle w:val="ListParagraph"/>
        <w:numPr>
          <w:ilvl w:val="1"/>
          <w:numId w:val="36"/>
        </w:numPr>
        <w:tabs>
          <w:tab w:val="clear" w:pos="709"/>
        </w:tabs>
        <w:ind w:left="851"/>
      </w:pPr>
      <w:r w:rsidRPr="00CB1EC7">
        <w:t>8. mgr. 111. gr. um áhættuskuldbindingarvirði.</w:t>
      </w:r>
    </w:p>
    <w:p w14:paraId="7BA19C7B" w14:textId="5430FEE8" w:rsidR="00CB1EC7" w:rsidRPr="00CB1EC7" w:rsidRDefault="00CB1EC7" w:rsidP="00D769F4">
      <w:pPr>
        <w:pStyle w:val="ListParagraph"/>
        <w:numPr>
          <w:ilvl w:val="1"/>
          <w:numId w:val="36"/>
        </w:numPr>
        <w:ind w:left="851"/>
      </w:pPr>
      <w:r w:rsidRPr="00CB1EC7">
        <w:t>4. mgr. 122. gr. a um sértækar lánaáhættuskuldbindingar.</w:t>
      </w:r>
    </w:p>
    <w:p w14:paraId="01FD1B31" w14:textId="6E722D33" w:rsidR="00CB1EC7" w:rsidRPr="00CB1EC7" w:rsidRDefault="00CB1EC7" w:rsidP="00DA3262">
      <w:pPr>
        <w:pStyle w:val="ListParagraph"/>
        <w:numPr>
          <w:ilvl w:val="2"/>
          <w:numId w:val="23"/>
        </w:numPr>
        <w:ind w:left="426" w:hanging="142"/>
      </w:pPr>
      <w:r w:rsidRPr="00CB1EC7">
        <w:t>Í stað „4. mgr.“ í 25. tölul. kemur: 11. og 14. mgr.</w:t>
      </w:r>
    </w:p>
    <w:p w14:paraId="06CD8F63" w14:textId="50F4599E" w:rsidR="00CB4BBC" w:rsidRDefault="00CB1EC7" w:rsidP="00DA3262">
      <w:pPr>
        <w:pStyle w:val="ListParagraph"/>
        <w:numPr>
          <w:ilvl w:val="2"/>
          <w:numId w:val="23"/>
        </w:numPr>
        <w:ind w:left="426" w:hanging="142"/>
      </w:pPr>
      <w:r w:rsidRPr="00CB1EC7">
        <w:t>30.–32. tölul.</w:t>
      </w:r>
      <w:r w:rsidR="00914CE4">
        <w:t>, sem verða 36.–38. tölul.,</w:t>
      </w:r>
      <w:r w:rsidRPr="00CB1EC7">
        <w:t xml:space="preserve"> orðast svo:</w:t>
      </w:r>
    </w:p>
    <w:p w14:paraId="4C1BCCE0" w14:textId="5630DB07" w:rsidR="00CB4BBC" w:rsidRDefault="00CB1EC7" w:rsidP="00D769F4">
      <w:pPr>
        <w:pStyle w:val="ListParagraph"/>
        <w:numPr>
          <w:ilvl w:val="1"/>
          <w:numId w:val="39"/>
        </w:numPr>
        <w:tabs>
          <w:tab w:val="clear" w:pos="709"/>
        </w:tabs>
        <w:ind w:left="851"/>
      </w:pPr>
      <w:r w:rsidRPr="00CB1EC7">
        <w:t>11. og 12. mgr. 147. gr. um aðferðafræði við að skipa áhættuskuldbindingum í flokka.</w:t>
      </w:r>
    </w:p>
    <w:p w14:paraId="16E24355" w14:textId="444F2C68" w:rsidR="00CB4BBC" w:rsidRDefault="00CB1EC7" w:rsidP="00D769F4">
      <w:pPr>
        <w:pStyle w:val="ListParagraph"/>
        <w:numPr>
          <w:ilvl w:val="1"/>
          <w:numId w:val="39"/>
        </w:numPr>
        <w:tabs>
          <w:tab w:val="clear" w:pos="709"/>
        </w:tabs>
        <w:ind w:left="851"/>
      </w:pPr>
      <w:r w:rsidRPr="00CB1EC7">
        <w:t>9. mgr. 153. gr. um áhættuvegnar fjárhæðir áhættuskuldbindinga vegna áhættu</w:t>
      </w:r>
      <w:r w:rsidR="006A4D91">
        <w:softHyphen/>
      </w:r>
      <w:r w:rsidRPr="00CB1EC7">
        <w:t>skuldbindinga gagnvart ríkisstjórnum og seðlabönkum, héraðsstjórnum, staðar</w:t>
      </w:r>
      <w:r w:rsidR="006A4D91">
        <w:softHyphen/>
      </w:r>
      <w:r w:rsidRPr="00CB1EC7">
        <w:t>yfirvöldum og opinberum aðilum, áhættuskuldbindingar gagnvart stofnunum og áhættuskuldbindingar gagnvart fyrirtækjum.</w:t>
      </w:r>
    </w:p>
    <w:p w14:paraId="4CEABCFF" w14:textId="210F5105" w:rsidR="00CB1EC7" w:rsidRPr="00CB1EC7" w:rsidRDefault="00CB1EC7" w:rsidP="00D769F4">
      <w:pPr>
        <w:pStyle w:val="ListParagraph"/>
        <w:numPr>
          <w:ilvl w:val="1"/>
          <w:numId w:val="39"/>
        </w:numPr>
        <w:tabs>
          <w:tab w:val="clear" w:pos="709"/>
        </w:tabs>
        <w:ind w:left="851"/>
      </w:pPr>
      <w:r w:rsidRPr="00CB1EC7">
        <w:t>6. mgr. 157. gr. um fjárhæðir áhættuveginna áhættuskuldbindinga hvað varðar þynningaráhættu keyptra viðskiptakrafna.</w:t>
      </w:r>
    </w:p>
    <w:p w14:paraId="64616C95" w14:textId="63A3E948" w:rsidR="00CB1EC7" w:rsidRPr="00CB1EC7" w:rsidRDefault="00CB1EC7" w:rsidP="00DA3262">
      <w:pPr>
        <w:pStyle w:val="ListParagraph"/>
        <w:numPr>
          <w:ilvl w:val="2"/>
          <w:numId w:val="23"/>
        </w:numPr>
        <w:ind w:left="426" w:hanging="142"/>
      </w:pPr>
      <w:r w:rsidRPr="00CB1EC7">
        <w:t>39. og 40. tölul. f</w:t>
      </w:r>
      <w:r w:rsidR="00914CE4">
        <w:t>alla</w:t>
      </w:r>
      <w:r w:rsidRPr="00CB1EC7">
        <w:t xml:space="preserve"> brott.</w:t>
      </w:r>
    </w:p>
    <w:p w14:paraId="088F8A31" w14:textId="5A057AD5" w:rsidR="00CB1EC7" w:rsidRPr="00CB1EC7" w:rsidRDefault="00CB1EC7" w:rsidP="00DA3262">
      <w:pPr>
        <w:pStyle w:val="ListParagraph"/>
        <w:numPr>
          <w:ilvl w:val="2"/>
          <w:numId w:val="23"/>
        </w:numPr>
        <w:ind w:left="426" w:hanging="142"/>
      </w:pPr>
      <w:r w:rsidRPr="00CB1EC7">
        <w:lastRenderedPageBreak/>
        <w:t>Á eftir 42. tölul. kemur nýr töluliður, svohljóðandi: 4. mgr. 229. gr. um matsreglur fyrir aðrar veðhæfar tryggingar en fjárhagslegar tryggingar.</w:t>
      </w:r>
    </w:p>
    <w:p w14:paraId="0A36DCEF" w14:textId="15CDB430" w:rsidR="00CB4BBC" w:rsidRDefault="00CB1EC7" w:rsidP="00DA3262">
      <w:pPr>
        <w:pStyle w:val="ListParagraph"/>
        <w:numPr>
          <w:ilvl w:val="2"/>
          <w:numId w:val="23"/>
        </w:numPr>
        <w:ind w:left="426" w:hanging="142"/>
      </w:pPr>
      <w:r w:rsidRPr="00CB1EC7">
        <w:t xml:space="preserve">Í stað 46.–49. tölul. koma sjö nýir töluliðir, </w:t>
      </w:r>
      <w:r w:rsidR="00914CE4">
        <w:t>sem verða 53.–59. tölul.</w:t>
      </w:r>
      <w:r w:rsidR="00691BD3">
        <w:t>,</w:t>
      </w:r>
      <w:r w:rsidR="00914CE4">
        <w:t xml:space="preserve"> </w:t>
      </w:r>
      <w:r w:rsidRPr="00CB1EC7">
        <w:t>svohljóðandi:</w:t>
      </w:r>
    </w:p>
    <w:p w14:paraId="6068767D" w14:textId="22395F67" w:rsidR="00CB4BBC" w:rsidRDefault="00CB1EC7" w:rsidP="00D769F4">
      <w:pPr>
        <w:pStyle w:val="ListParagraph"/>
        <w:numPr>
          <w:ilvl w:val="0"/>
          <w:numId w:val="42"/>
        </w:numPr>
        <w:ind w:left="851"/>
      </w:pPr>
      <w:r w:rsidRPr="00CB1EC7">
        <w:t>9. og 10. mgr. 314. gr. um viðskiptavísi.</w:t>
      </w:r>
    </w:p>
    <w:p w14:paraId="6EBC00BE" w14:textId="3D31CD66" w:rsidR="00CB4BBC" w:rsidRDefault="00CB1EC7" w:rsidP="00D769F4">
      <w:pPr>
        <w:pStyle w:val="ListParagraph"/>
        <w:numPr>
          <w:ilvl w:val="0"/>
          <w:numId w:val="42"/>
        </w:numPr>
        <w:ind w:left="851"/>
      </w:pPr>
      <w:r w:rsidRPr="00CB1EC7">
        <w:t>3. mgr. 315. gr. um aðlaganir á viðskiptavísinum.</w:t>
      </w:r>
    </w:p>
    <w:p w14:paraId="1F6F8947" w14:textId="3AA18D35" w:rsidR="00CB4BBC" w:rsidRDefault="00CB1EC7" w:rsidP="00D769F4">
      <w:pPr>
        <w:pStyle w:val="ListParagraph"/>
        <w:numPr>
          <w:ilvl w:val="0"/>
          <w:numId w:val="42"/>
        </w:numPr>
        <w:ind w:left="851"/>
      </w:pPr>
      <w:r w:rsidRPr="00CB1EC7">
        <w:t>3. mgr. 316. gr. um útreikning á árlegu tapi vegna rekstraráhættu.</w:t>
      </w:r>
    </w:p>
    <w:p w14:paraId="47EDB705" w14:textId="62B30B36" w:rsidR="00CB4BBC" w:rsidRDefault="00CB1EC7" w:rsidP="00D769F4">
      <w:pPr>
        <w:pStyle w:val="ListParagraph"/>
        <w:numPr>
          <w:ilvl w:val="0"/>
          <w:numId w:val="42"/>
        </w:numPr>
        <w:ind w:left="851"/>
      </w:pPr>
      <w:r w:rsidRPr="00CB1EC7">
        <w:t>9. mgr. 317. gr. um gagnasafn um tap.</w:t>
      </w:r>
    </w:p>
    <w:p w14:paraId="4C88D294" w14:textId="3D116CC8" w:rsidR="00CB4BBC" w:rsidRDefault="00CB1EC7" w:rsidP="00D769F4">
      <w:pPr>
        <w:pStyle w:val="ListParagraph"/>
        <w:numPr>
          <w:ilvl w:val="0"/>
          <w:numId w:val="42"/>
        </w:numPr>
        <w:ind w:left="851"/>
      </w:pPr>
      <w:r w:rsidRPr="00CB1EC7">
        <w:t>3. mgr. 320. gr. um</w:t>
      </w:r>
      <w:r w:rsidR="008A50FD">
        <w:t xml:space="preserve"> það sem er</w:t>
      </w:r>
      <w:r w:rsidRPr="00CB1EC7">
        <w:t xml:space="preserve"> undanskilið </w:t>
      </w:r>
      <w:r w:rsidR="008A50FD">
        <w:t xml:space="preserve">við </w:t>
      </w:r>
      <w:r w:rsidRPr="00CB1EC7">
        <w:t>tap</w:t>
      </w:r>
      <w:r w:rsidR="008A50FD">
        <w:t>sútreikninga</w:t>
      </w:r>
      <w:r w:rsidRPr="00CB1EC7">
        <w:t>.</w:t>
      </w:r>
    </w:p>
    <w:p w14:paraId="71D70E84" w14:textId="7071C754" w:rsidR="00CB4BBC" w:rsidRDefault="00CB1EC7" w:rsidP="00D769F4">
      <w:pPr>
        <w:pStyle w:val="ListParagraph"/>
        <w:numPr>
          <w:ilvl w:val="0"/>
          <w:numId w:val="42"/>
        </w:numPr>
        <w:ind w:left="851"/>
      </w:pPr>
      <w:r w:rsidRPr="00CB1EC7">
        <w:t>2. mgr. 321. gr. um tap sem stafar af samruna og yfirtöku eininga eða starfsemi sem tekið er til greina.</w:t>
      </w:r>
    </w:p>
    <w:p w14:paraId="1CE7A69D" w14:textId="07740749" w:rsidR="00CB1EC7" w:rsidRPr="00CB1EC7" w:rsidRDefault="00CB1EC7" w:rsidP="00D769F4">
      <w:pPr>
        <w:pStyle w:val="ListParagraph"/>
        <w:numPr>
          <w:ilvl w:val="0"/>
          <w:numId w:val="42"/>
        </w:numPr>
        <w:ind w:left="851"/>
      </w:pPr>
      <w:r w:rsidRPr="00CB1EC7">
        <w:t xml:space="preserve">2. mgr. 323. gr. um </w:t>
      </w:r>
      <w:r w:rsidR="008A50FD">
        <w:t>u</w:t>
      </w:r>
      <w:r w:rsidR="008A50FD" w:rsidRPr="008A50FD">
        <w:t>mgjörð um stýringu rekstraráhættu</w:t>
      </w:r>
      <w:r w:rsidRPr="00CB1EC7">
        <w:t>.</w:t>
      </w:r>
    </w:p>
    <w:p w14:paraId="1A321344" w14:textId="7F228878" w:rsidR="00CB4BBC" w:rsidRDefault="00CB1EC7" w:rsidP="00DA3262">
      <w:pPr>
        <w:pStyle w:val="ListParagraph"/>
        <w:numPr>
          <w:ilvl w:val="2"/>
          <w:numId w:val="24"/>
        </w:numPr>
        <w:ind w:left="426" w:hanging="142"/>
      </w:pPr>
      <w:r w:rsidRPr="00CB1EC7">
        <w:t xml:space="preserve">Á eftir 50. tölul. koma tveir nýir töluliðir, </w:t>
      </w:r>
      <w:r w:rsidR="00691BD3">
        <w:t xml:space="preserve">sem verða 61. og 62. tölul., </w:t>
      </w:r>
      <w:r w:rsidRPr="00CB1EC7">
        <w:t xml:space="preserve">svohljóðandi: </w:t>
      </w:r>
    </w:p>
    <w:p w14:paraId="114F7A97" w14:textId="7FD03A6B" w:rsidR="00CB4BBC" w:rsidRDefault="00CB1EC7" w:rsidP="00D769F4">
      <w:pPr>
        <w:pStyle w:val="ListParagraph"/>
        <w:numPr>
          <w:ilvl w:val="0"/>
          <w:numId w:val="44"/>
        </w:numPr>
        <w:ind w:left="851"/>
      </w:pPr>
      <w:r w:rsidRPr="00CB1EC7">
        <w:t>8. mgr. 325. gr. c um gildissvið, uppbyggingu og eigindlegar kröfur óhefðbundinnar staðalaðferðar.</w:t>
      </w:r>
    </w:p>
    <w:p w14:paraId="6BA5C319" w14:textId="725E1334" w:rsidR="00CB1EC7" w:rsidRPr="00CB1EC7" w:rsidRDefault="00CB1EC7" w:rsidP="00D769F4">
      <w:pPr>
        <w:pStyle w:val="ListParagraph"/>
        <w:numPr>
          <w:ilvl w:val="0"/>
          <w:numId w:val="44"/>
        </w:numPr>
        <w:ind w:left="851"/>
      </w:pPr>
      <w:r w:rsidRPr="00CB1EC7">
        <w:t>7. mgr. 325. gr. j um meðferð sjóða um sameiginlega fjárfestingu.</w:t>
      </w:r>
    </w:p>
    <w:p w14:paraId="513A89C5" w14:textId="04A0FDD1" w:rsidR="00CB1EC7" w:rsidRPr="00CB1EC7" w:rsidRDefault="00CB1EC7" w:rsidP="00DA3262">
      <w:pPr>
        <w:pStyle w:val="ListParagraph"/>
        <w:numPr>
          <w:ilvl w:val="2"/>
          <w:numId w:val="25"/>
        </w:numPr>
        <w:ind w:left="426" w:hanging="142"/>
      </w:pPr>
      <w:r w:rsidRPr="00CB1EC7">
        <w:t>Á eftir „5.“ í 51. tölul. kemur: og 6.</w:t>
      </w:r>
    </w:p>
    <w:p w14:paraId="4DC435CA" w14:textId="668CDA99" w:rsidR="00CB1EC7" w:rsidRPr="00CB1EC7" w:rsidRDefault="00CB1EC7" w:rsidP="00DA3262">
      <w:pPr>
        <w:pStyle w:val="ListParagraph"/>
        <w:numPr>
          <w:ilvl w:val="2"/>
          <w:numId w:val="25"/>
        </w:numPr>
        <w:ind w:left="426" w:hanging="142"/>
      </w:pPr>
      <w:r w:rsidRPr="00CB1EC7">
        <w:t>Í stað „9. mgr.“ í 54. tölul. kemur: 10. mgr.</w:t>
      </w:r>
    </w:p>
    <w:p w14:paraId="7B505D72" w14:textId="2B01E44F" w:rsidR="00CB1EC7" w:rsidRPr="00CB1EC7" w:rsidRDefault="00CB1EC7" w:rsidP="00DA3262">
      <w:pPr>
        <w:pStyle w:val="ListParagraph"/>
        <w:numPr>
          <w:ilvl w:val="2"/>
          <w:numId w:val="25"/>
        </w:numPr>
        <w:ind w:left="426" w:hanging="142"/>
      </w:pPr>
      <w:r w:rsidRPr="00CB1EC7">
        <w:t>Á eftir 54. tölul. kemur nýr töluliður, svohljóðandi: 6. mgr. 325. gr. bc um útreikninga á áætluðu greiðslufalli að hluta til.</w:t>
      </w:r>
    </w:p>
    <w:p w14:paraId="551DE12A" w14:textId="0DA14093" w:rsidR="00CB1EC7" w:rsidRPr="00CB1EC7" w:rsidRDefault="00CB1EC7" w:rsidP="00DA3262">
      <w:pPr>
        <w:pStyle w:val="ListParagraph"/>
        <w:numPr>
          <w:ilvl w:val="2"/>
          <w:numId w:val="25"/>
        </w:numPr>
        <w:ind w:left="426" w:hanging="142"/>
      </w:pPr>
      <w:r w:rsidRPr="00CB1EC7">
        <w:t>Á eftir „9.“ í 57. tölul. kemur: og 10.</w:t>
      </w:r>
    </w:p>
    <w:p w14:paraId="7653E0BF" w14:textId="22269673" w:rsidR="00CB1EC7" w:rsidRPr="00CB1EC7" w:rsidRDefault="00CB1EC7" w:rsidP="00DA3262">
      <w:pPr>
        <w:pStyle w:val="ListParagraph"/>
        <w:numPr>
          <w:ilvl w:val="2"/>
          <w:numId w:val="25"/>
        </w:numPr>
        <w:ind w:left="426" w:hanging="142"/>
      </w:pPr>
      <w:r w:rsidRPr="00CB1EC7">
        <w:t>67. tölul. fellur brott.</w:t>
      </w:r>
    </w:p>
    <w:p w14:paraId="0AE1ED16" w14:textId="5E5900C4" w:rsidR="00CB1EC7" w:rsidRPr="00CB1EC7" w:rsidRDefault="00CB1EC7" w:rsidP="00DA3262">
      <w:pPr>
        <w:pStyle w:val="ListParagraph"/>
        <w:numPr>
          <w:ilvl w:val="2"/>
          <w:numId w:val="25"/>
        </w:numPr>
        <w:ind w:left="426" w:hanging="142"/>
      </w:pPr>
      <w:r w:rsidRPr="00CB1EC7">
        <w:t>Við 68. tölul. bætist: og 6. mgr. 382. gr. um mat á áhættuskuldbindingum vegna leiðrétt</w:t>
      </w:r>
      <w:r w:rsidR="006A4D91">
        <w:softHyphen/>
      </w:r>
      <w:r w:rsidRPr="00CB1EC7">
        <w:t>ingar</w:t>
      </w:r>
      <w:r w:rsidR="006A4D91">
        <w:softHyphen/>
      </w:r>
      <w:r w:rsidRPr="00CB1EC7">
        <w:t xml:space="preserve">áhættu </w:t>
      </w:r>
      <w:r w:rsidR="00980495">
        <w:t>á</w:t>
      </w:r>
      <w:r w:rsidR="00980495" w:rsidRPr="00CB1EC7">
        <w:t xml:space="preserve"> </w:t>
      </w:r>
      <w:r w:rsidRPr="00CB1EC7">
        <w:t>útlánavirði sem stafar af fjármögnunarviðskiptum með verðbréf á gang</w:t>
      </w:r>
      <w:r w:rsidR="006A4D91">
        <w:softHyphen/>
      </w:r>
      <w:r w:rsidRPr="00CB1EC7">
        <w:t>virði.</w:t>
      </w:r>
    </w:p>
    <w:p w14:paraId="18511579" w14:textId="677F19FD" w:rsidR="00CB1EC7" w:rsidRPr="00CB1EC7" w:rsidRDefault="00CB1EC7" w:rsidP="00DA3262">
      <w:pPr>
        <w:pStyle w:val="ListParagraph"/>
        <w:numPr>
          <w:ilvl w:val="2"/>
          <w:numId w:val="25"/>
        </w:numPr>
        <w:ind w:left="426" w:hanging="142"/>
      </w:pPr>
      <w:r w:rsidRPr="00CB1EC7">
        <w:t xml:space="preserve">69. tölul. orðast svo: 4. og 5. mgr. 383. gr. a um eftirlitslíkan leiðréttinga </w:t>
      </w:r>
      <w:r w:rsidR="003E0E90">
        <w:t>á</w:t>
      </w:r>
      <w:r w:rsidR="003E0E90" w:rsidRPr="00CB1EC7">
        <w:t xml:space="preserve"> </w:t>
      </w:r>
      <w:r w:rsidRPr="00CB1EC7">
        <w:t>útlánavirði.</w:t>
      </w:r>
    </w:p>
    <w:p w14:paraId="79B18A6F" w14:textId="7FF08C37" w:rsidR="00CB1EC7" w:rsidRPr="00CB1EC7" w:rsidRDefault="00CB1EC7" w:rsidP="00DA3262">
      <w:pPr>
        <w:pStyle w:val="ListParagraph"/>
        <w:numPr>
          <w:ilvl w:val="2"/>
          <w:numId w:val="25"/>
        </w:numPr>
        <w:ind w:left="426" w:hanging="142"/>
      </w:pPr>
      <w:r w:rsidRPr="00CB1EC7">
        <w:t>80. tölul. fellur brott.</w:t>
      </w:r>
    </w:p>
    <w:p w14:paraId="2B18CF78" w14:textId="2C6772AA" w:rsidR="00CB1EC7" w:rsidRPr="00CB1EC7" w:rsidRDefault="00CB1EC7" w:rsidP="00DA3262">
      <w:pPr>
        <w:pStyle w:val="ListParagraph"/>
        <w:numPr>
          <w:ilvl w:val="2"/>
          <w:numId w:val="25"/>
        </w:numPr>
        <w:ind w:left="426" w:hanging="142"/>
      </w:pPr>
      <w:r w:rsidRPr="00CB1EC7">
        <w:t>Á eftir 81. tölul. kemur nýr töluliður, svohljóðandi: 3. mgr. 449. gr. a um birtingu upplýs</w:t>
      </w:r>
      <w:r w:rsidR="006A4D91">
        <w:softHyphen/>
      </w:r>
      <w:r w:rsidRPr="00CB1EC7">
        <w:t>inga um umhverfis-, félags- og stjórnunaráhættu (UFS-áhættu).</w:t>
      </w:r>
    </w:p>
    <w:p w14:paraId="71DBEDE8" w14:textId="0742BBAF" w:rsidR="00CB1EC7" w:rsidRPr="00CB1EC7" w:rsidRDefault="00CB1EC7" w:rsidP="00DA3262">
      <w:pPr>
        <w:pStyle w:val="ListParagraph"/>
        <w:numPr>
          <w:ilvl w:val="2"/>
          <w:numId w:val="25"/>
        </w:numPr>
        <w:ind w:left="426" w:hanging="142"/>
      </w:pPr>
      <w:r w:rsidRPr="00CB1EC7">
        <w:t>86. tölul. orðast svo: 5. mgr. 501. gr. d um umbreytingarákvæði um varfærnismeðferð á sýndareignum.</w:t>
      </w:r>
    </w:p>
    <w:p w14:paraId="1D42C9C8" w14:textId="77777777" w:rsidR="00CB1EC7" w:rsidRPr="00CB1EC7" w:rsidRDefault="00CB1EC7" w:rsidP="00CB1EC7">
      <w:pPr>
        <w:ind w:firstLine="0"/>
        <w:rPr>
          <w:i/>
          <w:iCs/>
        </w:rPr>
      </w:pPr>
    </w:p>
    <w:p w14:paraId="2643B1BC" w14:textId="77777777" w:rsidR="00CB1EC7" w:rsidRPr="00CB1EC7" w:rsidRDefault="00CB1EC7" w:rsidP="00D769F4">
      <w:pPr>
        <w:pStyle w:val="Greinarnmer"/>
      </w:pPr>
      <w:r w:rsidRPr="00CB1EC7">
        <w:t>8. gr.</w:t>
      </w:r>
    </w:p>
    <w:p w14:paraId="0E0635FE" w14:textId="2C01FE9E" w:rsidR="00CB1EC7" w:rsidRPr="00CB1EC7" w:rsidRDefault="00CB1EC7" w:rsidP="00CB1EC7">
      <w:r w:rsidRPr="00CB1EC7">
        <w:t>Lög þessi öðlast þegar</w:t>
      </w:r>
      <w:r w:rsidR="00FA6C55">
        <w:t xml:space="preserve"> gildi</w:t>
      </w:r>
      <w:r w:rsidRPr="00CB1EC7">
        <w:t>.</w:t>
      </w:r>
    </w:p>
    <w:p w14:paraId="1F5209B2" w14:textId="77777777" w:rsidR="00CB1EC7" w:rsidRPr="00CB1EC7" w:rsidRDefault="00CB1EC7" w:rsidP="00CB1EC7"/>
    <w:p w14:paraId="294AC2E3" w14:textId="77777777" w:rsidR="00CB1EC7" w:rsidRPr="00CB1EC7" w:rsidRDefault="00CB1EC7" w:rsidP="00CB1EC7">
      <w:pPr>
        <w:ind w:firstLine="0"/>
        <w:jc w:val="center"/>
        <w:outlineLvl w:val="0"/>
        <w:rPr>
          <w:rFonts w:eastAsiaTheme="minorHAnsi" w:cstheme="minorBidi"/>
          <w:spacing w:val="44"/>
        </w:rPr>
      </w:pPr>
      <w:r w:rsidRPr="00CB1EC7">
        <w:rPr>
          <w:rFonts w:eastAsiaTheme="minorHAnsi" w:cstheme="minorBidi"/>
          <w:spacing w:val="44"/>
        </w:rPr>
        <w:t>Greinargerð.</w:t>
      </w:r>
    </w:p>
    <w:p w14:paraId="34235469" w14:textId="77777777" w:rsidR="00CB1EC7" w:rsidRPr="00CB1EC7" w:rsidRDefault="00CB1EC7" w:rsidP="00CB1EC7">
      <w:pPr>
        <w:ind w:firstLine="0"/>
        <w:rPr>
          <w:b/>
        </w:rPr>
      </w:pPr>
      <w:r w:rsidRPr="00CB1EC7">
        <w:rPr>
          <w:b/>
        </w:rPr>
        <w:t xml:space="preserve">1. Inngangur. </w:t>
      </w:r>
    </w:p>
    <w:p w14:paraId="2A104CD9" w14:textId="6AB693BE" w:rsidR="001A4F76" w:rsidRDefault="003D710E" w:rsidP="00CB1EC7">
      <w:r w:rsidRPr="003D710E">
        <w:t>Frumvarp</w:t>
      </w:r>
      <w:r>
        <w:t xml:space="preserve">ið </w:t>
      </w:r>
      <w:r w:rsidRPr="003D710E">
        <w:t xml:space="preserve">er endurflutt með </w:t>
      </w:r>
      <w:r>
        <w:t>fáeinum</w:t>
      </w:r>
      <w:r w:rsidRPr="003D710E">
        <w:t xml:space="preserve"> breytingum frá 15</w:t>
      </w:r>
      <w:r>
        <w:t>6</w:t>
      </w:r>
      <w:r w:rsidRPr="003D710E">
        <w:t>. löggjafarþingi (</w:t>
      </w:r>
      <w:r>
        <w:t>263</w:t>
      </w:r>
      <w:r w:rsidRPr="003D710E">
        <w:t>. mál)</w:t>
      </w:r>
      <w:r>
        <w:t xml:space="preserve">. </w:t>
      </w:r>
      <w:r w:rsidR="00021C3D">
        <w:t>Það</w:t>
      </w:r>
      <w:r w:rsidR="00021C3D" w:rsidRPr="00CB1EC7">
        <w:t xml:space="preserve"> </w:t>
      </w:r>
      <w:r w:rsidR="00CB1EC7" w:rsidRPr="00CB1EC7">
        <w:t xml:space="preserve">var samið í fjármála- og efnahagsráðuneytinu. </w:t>
      </w:r>
      <w:r w:rsidR="00021C3D">
        <w:t xml:space="preserve">Meginefni þess er innleiðing </w:t>
      </w:r>
      <w:r w:rsidR="00CB1EC7" w:rsidRPr="00CB1EC7">
        <w:t>reglugerð</w:t>
      </w:r>
      <w:r w:rsidR="00021C3D">
        <w:t>ar</w:t>
      </w:r>
      <w:r w:rsidR="00CB1EC7" w:rsidRPr="00CB1EC7">
        <w:t xml:space="preserve"> (ESB) 2024/1623, svonefnd</w:t>
      </w:r>
      <w:r w:rsidR="00021C3D">
        <w:t>r</w:t>
      </w:r>
      <w:r w:rsidR="00CB1EC7" w:rsidRPr="00CB1EC7">
        <w:t>a</w:t>
      </w:r>
      <w:r w:rsidR="00021C3D">
        <w:t>r</w:t>
      </w:r>
      <w:r w:rsidR="00CB1EC7" w:rsidRPr="00CB1EC7">
        <w:t xml:space="preserve"> CRR III-gerð</w:t>
      </w:r>
      <w:r w:rsidR="00021C3D">
        <w:t>ar</w:t>
      </w:r>
      <w:r w:rsidR="00CB1EC7" w:rsidRPr="00CB1EC7">
        <w:t>, sem varðar banka og aðrar lánastofn</w:t>
      </w:r>
      <w:r w:rsidR="00FF520B">
        <w:softHyphen/>
      </w:r>
      <w:r w:rsidR="00CB1EC7" w:rsidRPr="00CB1EC7">
        <w:t xml:space="preserve">anir. Veigamestu breytingar í gerðinni varða kröfur til lánastofnana um eigið fé til að </w:t>
      </w:r>
      <w:r w:rsidR="00A3529C">
        <w:t>bregðast við</w:t>
      </w:r>
      <w:r w:rsidR="00A3529C" w:rsidRPr="00CB1EC7">
        <w:t xml:space="preserve"> </w:t>
      </w:r>
      <w:r w:rsidR="00CB1EC7" w:rsidRPr="00CB1EC7">
        <w:t xml:space="preserve">útlána-, markaðs- og rekstraráhættu. </w:t>
      </w:r>
      <w:r w:rsidR="00021C3D">
        <w:t>Henni er ætlað</w:t>
      </w:r>
      <w:r w:rsidR="00021C3D" w:rsidRPr="00CB1EC7">
        <w:t xml:space="preserve"> </w:t>
      </w:r>
      <w:r w:rsidR="00CB1EC7" w:rsidRPr="00CB1EC7">
        <w:t>að efla viðnámsþrótt lána</w:t>
      </w:r>
      <w:r w:rsidR="006A4D91">
        <w:softHyphen/>
      </w:r>
      <w:r w:rsidR="00CB1EC7" w:rsidRPr="00CB1EC7">
        <w:t>stofn</w:t>
      </w:r>
      <w:r w:rsidR="006A4D91">
        <w:softHyphen/>
      </w:r>
      <w:r w:rsidR="00CB1EC7" w:rsidRPr="00CB1EC7">
        <w:t xml:space="preserve">ana með því að gera eiginfjárkröfur áhættunæmari þannig að þær endurspegli betur áhættu sem lánastofnanir standa frammi fyrir og treysta þannig fjármálastöðugleika. </w:t>
      </w:r>
    </w:p>
    <w:p w14:paraId="2585D2D8" w14:textId="3E0FE0FE" w:rsidR="00021C3D" w:rsidRDefault="00CB1EC7" w:rsidP="00021C3D">
      <w:r w:rsidRPr="00CB1EC7">
        <w:t xml:space="preserve">Frumvarpinu er einnig ætlað að innleiða </w:t>
      </w:r>
      <w:r w:rsidR="001A071E" w:rsidRPr="00CB1EC7">
        <w:t>reglugerð</w:t>
      </w:r>
      <w:r w:rsidR="001A071E">
        <w:t>ir</w:t>
      </w:r>
      <w:r w:rsidR="001A071E" w:rsidRPr="00CB1EC7">
        <w:t xml:space="preserve"> (ESB) 2024/2795</w:t>
      </w:r>
      <w:r w:rsidR="001A071E">
        <w:t xml:space="preserve"> og 2025/1215</w:t>
      </w:r>
      <w:r w:rsidR="00021C3D">
        <w:t xml:space="preserve">. </w:t>
      </w:r>
      <w:r w:rsidR="001A071E">
        <w:t>Fyrrnefnda reglugerðin</w:t>
      </w:r>
      <w:r w:rsidRPr="00CB1EC7">
        <w:t xml:space="preserve"> frestar tilteknum breytingum samkvæmt CRR III á kröfum um eigið fé til að </w:t>
      </w:r>
      <w:r w:rsidR="001A4F76">
        <w:t>bregðast við</w:t>
      </w:r>
      <w:r w:rsidR="001A4F76" w:rsidRPr="00CB1EC7">
        <w:t xml:space="preserve"> </w:t>
      </w:r>
      <w:r w:rsidRPr="00CB1EC7">
        <w:t>markaðs</w:t>
      </w:r>
      <w:r w:rsidR="006A4D91">
        <w:softHyphen/>
      </w:r>
      <w:r w:rsidRPr="00CB1EC7">
        <w:t xml:space="preserve">áhættu til janúar 2026. </w:t>
      </w:r>
      <w:r w:rsidR="001A071E">
        <w:t>Sú síðarnefnda</w:t>
      </w:r>
      <w:r w:rsidR="00021C3D">
        <w:t xml:space="preserve"> </w:t>
      </w:r>
      <w:r w:rsidR="00021C3D" w:rsidRPr="00021C3D">
        <w:t>lækkar kröfu um hlutfall stöðugrar fjármögnunar lánastofnana vegna fjármögnunarviðskipta með verðbréf</w:t>
      </w:r>
      <w:r w:rsidR="00021C3D">
        <w:t>.</w:t>
      </w:r>
      <w:r w:rsidR="00535E12">
        <w:t xml:space="preserve"> </w:t>
      </w:r>
      <w:r w:rsidR="00535E12">
        <w:lastRenderedPageBreak/>
        <w:t xml:space="preserve">Síðarnefnda reglugerðin er ný og ekki var gert ráð fyrir lögfestingu hennar í frumvarpinu sem var lagt fram á 156. löggjafarþingi. </w:t>
      </w:r>
    </w:p>
    <w:p w14:paraId="4A6A00BB" w14:textId="023737C2" w:rsidR="00CB1EC7" w:rsidRPr="00CB1EC7" w:rsidRDefault="00CB1EC7" w:rsidP="00CB1EC7">
      <w:r w:rsidRPr="00CB1EC7">
        <w:t>Áætlað er að lögfesting frumvarpsins verði til þess að heildar</w:t>
      </w:r>
      <w:r w:rsidR="006A4D91">
        <w:softHyphen/>
      </w:r>
      <w:r w:rsidRPr="00CB1EC7">
        <w:t>eiginfjár</w:t>
      </w:r>
      <w:r w:rsidR="006A4D91">
        <w:softHyphen/>
      </w:r>
      <w:r w:rsidRPr="00CB1EC7">
        <w:t>kröfur til lánastofnana hér á landi minnki.</w:t>
      </w:r>
    </w:p>
    <w:p w14:paraId="5FAAF5CD" w14:textId="77777777" w:rsidR="00CB1EC7" w:rsidRPr="00CB1EC7" w:rsidRDefault="00CB1EC7" w:rsidP="00CB1EC7"/>
    <w:p w14:paraId="3CA49A95" w14:textId="77777777" w:rsidR="00CB1EC7" w:rsidRPr="00CB1EC7" w:rsidRDefault="00CB1EC7" w:rsidP="00CB1EC7">
      <w:pPr>
        <w:ind w:firstLine="0"/>
        <w:rPr>
          <w:b/>
        </w:rPr>
      </w:pPr>
      <w:r w:rsidRPr="00CB1EC7">
        <w:rPr>
          <w:b/>
        </w:rPr>
        <w:t xml:space="preserve">2. Tilefni og nauðsyn lagasetningar. </w:t>
      </w:r>
    </w:p>
    <w:p w14:paraId="0EE3ED4F" w14:textId="22C03C80" w:rsidR="00D72F63" w:rsidRPr="00D72F63" w:rsidRDefault="00D72F63" w:rsidP="00D72F63">
      <w:pPr>
        <w:ind w:firstLine="0"/>
        <w:rPr>
          <w:i/>
        </w:rPr>
      </w:pPr>
      <w:r>
        <w:rPr>
          <w:i/>
        </w:rPr>
        <w:t>2</w:t>
      </w:r>
      <w:r w:rsidRPr="00CB1EC7">
        <w:rPr>
          <w:i/>
        </w:rPr>
        <w:t xml:space="preserve">.1 </w:t>
      </w:r>
      <w:r>
        <w:rPr>
          <w:i/>
        </w:rPr>
        <w:t xml:space="preserve">CRR III og reglugerð </w:t>
      </w:r>
      <w:r w:rsidRPr="00D72F63">
        <w:rPr>
          <w:i/>
        </w:rPr>
        <w:t>(ESB) 2024/2795</w:t>
      </w:r>
      <w:r w:rsidRPr="00CB1EC7">
        <w:rPr>
          <w:i/>
        </w:rPr>
        <w:t>.</w:t>
      </w:r>
    </w:p>
    <w:p w14:paraId="11CB0931" w14:textId="63EDD644" w:rsidR="00CB1EC7" w:rsidRPr="00CB1EC7" w:rsidRDefault="00CB1EC7" w:rsidP="00CB1EC7">
      <w:r w:rsidRPr="00CB1EC7">
        <w:t>Um starfsemi banka og annarra lánastofnana gilda svonefndar varfærniskröfur sem eru reglur sem er ætlað að auka viðnámsþrótt þeirra og stuðla að traustu og öruggu fjár</w:t>
      </w:r>
      <w:r w:rsidR="006A4D91">
        <w:softHyphen/>
      </w:r>
      <w:r w:rsidRPr="00CB1EC7">
        <w:t>málakerfi og fjármálastöðugleika. Lykilhluti þeirra reglna eru eiginfjárkröfur til lánastofnana sem eru kröfur um að þær fjármagni starfsemi sína að hluta til með eigin fé en ekki einvörð</w:t>
      </w:r>
      <w:r w:rsidR="006A4D91">
        <w:softHyphen/>
      </w:r>
      <w:r w:rsidRPr="00CB1EC7">
        <w:t>ungu með innlánum eða öðrum lánum. Unnt er að ganga á eigi</w:t>
      </w:r>
      <w:r w:rsidR="000E36E0">
        <w:t>ð</w:t>
      </w:r>
      <w:r w:rsidRPr="00CB1EC7">
        <w:t xml:space="preserve"> fé ef tap er á rekstri lánastofn</w:t>
      </w:r>
      <w:r w:rsidR="006A4D91">
        <w:softHyphen/>
      </w:r>
      <w:r w:rsidRPr="00CB1EC7">
        <w:t>unar. Eigið fé þeirra tryggir þannig að þær geti staðist viss áföll án þess að verða ógjaldfærar og treystir þar með fjármálastöðugleika. Eiginfjárkröfur geta þó einnig aukið kostnað lána</w:t>
      </w:r>
      <w:r w:rsidR="006A4D91">
        <w:softHyphen/>
      </w:r>
      <w:r w:rsidRPr="00CB1EC7">
        <w:t>stofnana sem getur haft áhrif á vöruframboð þeirra og kjör sem þær geta boðið viðskiptavinum, þar á meðal vaxtakjör.</w:t>
      </w:r>
    </w:p>
    <w:p w14:paraId="352C6615" w14:textId="4F5E086A" w:rsidR="00CB1EC7" w:rsidRPr="00CB1EC7" w:rsidRDefault="00CB1EC7" w:rsidP="00CB1EC7">
      <w:r w:rsidRPr="00CB1EC7">
        <w:t xml:space="preserve">Leitast hefur verið við að láta eiginfjárkröfur til lánastofnana taka mið af þeirri áhættu sem þær standa frammi fyrir. Veigamesta áhætta lánastofnana er að jafnaði </w:t>
      </w:r>
      <w:r w:rsidRPr="00CB1EC7">
        <w:rPr>
          <w:i/>
          <w:iCs/>
        </w:rPr>
        <w:t>útlánaáhætta</w:t>
      </w:r>
      <w:r w:rsidR="002846FB">
        <w:t>,</w:t>
      </w:r>
      <w:r w:rsidRPr="00CB1EC7">
        <w:t xml:space="preserve"> sem er hætta á tapi vegna </w:t>
      </w:r>
      <w:r w:rsidRPr="00CB1EC7">
        <w:rPr>
          <w:iCs/>
        </w:rPr>
        <w:t xml:space="preserve">þess að lántaki stendur ekki í skilum. Einnig er vert að nefna </w:t>
      </w:r>
      <w:r w:rsidRPr="00CB1EC7">
        <w:rPr>
          <w:i/>
        </w:rPr>
        <w:t>markaðsáhættu</w:t>
      </w:r>
      <w:r w:rsidR="002846FB">
        <w:rPr>
          <w:iCs/>
        </w:rPr>
        <w:t>,</w:t>
      </w:r>
      <w:r w:rsidRPr="00CB1EC7">
        <w:rPr>
          <w:iCs/>
        </w:rPr>
        <w:t xml:space="preserve"> sem er hætta á tapi vegna óhagstæðra breytinga á markaðsverðum, svo sem á verði hlutabréfa og gengi gjaldmiðla, og </w:t>
      </w:r>
      <w:r w:rsidRPr="00CB1EC7">
        <w:rPr>
          <w:i/>
        </w:rPr>
        <w:t>rekstraráhættu</w:t>
      </w:r>
      <w:r w:rsidR="002846FB">
        <w:rPr>
          <w:iCs/>
        </w:rPr>
        <w:t>,</w:t>
      </w:r>
      <w:r w:rsidRPr="00CB1EC7">
        <w:rPr>
          <w:iCs/>
        </w:rPr>
        <w:t xml:space="preserve"> sem er hætta á tapi vegna ófullnægjandi innri ferla og kerfa, mistaka starfsmanna eða vegna utanaðkomandi atvika, svo sem sökum bilunar í tölvu</w:t>
      </w:r>
      <w:r w:rsidR="006A4D91">
        <w:softHyphen/>
      </w:r>
      <w:r w:rsidRPr="00CB1EC7">
        <w:rPr>
          <w:iCs/>
        </w:rPr>
        <w:t xml:space="preserve">kerfum. Fleiri áhættuþættir spila þó inn í kröfur um eigið fé </w:t>
      </w:r>
      <w:r w:rsidRPr="00CB1EC7">
        <w:t>lánastofnana</w:t>
      </w:r>
      <w:r w:rsidRPr="00CB1EC7">
        <w:rPr>
          <w:iCs/>
        </w:rPr>
        <w:t>.</w:t>
      </w:r>
    </w:p>
    <w:p w14:paraId="0354FFD6" w14:textId="26FC9438" w:rsidR="00CB1EC7" w:rsidRPr="00CB1EC7" w:rsidRDefault="00CB1EC7" w:rsidP="00CB1EC7">
      <w:r w:rsidRPr="00CB1EC7">
        <w:t>Stór hluti íslenskrar löggjafar um varfærniskröfur til lánastofnana á rætur að rekja til löggjafar Evrópusambandsins sem hefur verið tekin upp í samninginn um Evrópska efna</w:t>
      </w:r>
      <w:r w:rsidR="006A4D91">
        <w:softHyphen/>
      </w:r>
      <w:r w:rsidRPr="00CB1EC7">
        <w:t>hagssvæðið. Hryggjarstykkið í þeirri löggjöf er reglugerð Evrópuþingsins og ráðsins (ESB) nr.</w:t>
      </w:r>
      <w:r w:rsidR="006A4D91">
        <w:t> </w:t>
      </w:r>
      <w:r w:rsidRPr="00CB1EC7">
        <w:t>575/2013 frá 26. júní 2013 um varfærniskröfur að því er varðar lánastofnanir og verð</w:t>
      </w:r>
      <w:r w:rsidR="006A4D91">
        <w:softHyphen/>
      </w:r>
      <w:r w:rsidRPr="00CB1EC7">
        <w:t>bréfafyrirtæki og um breytingu á reglugerð (ESB) nr. 648/2012 (e. Capital Requirements Regulation, hér eftir CRR) og tilskipun Evrópuþingsins og ráðsins 2013/36/ESB frá 26. júní 2013 um aðgang að starfsemi lánastofnana og varfærnieftirlit með lánastofnunum og verð</w:t>
      </w:r>
      <w:r w:rsidR="006A4D91">
        <w:softHyphen/>
      </w:r>
      <w:r w:rsidRPr="00CB1EC7">
        <w:t>bréfa</w:t>
      </w:r>
      <w:r w:rsidR="006A4D91">
        <w:softHyphen/>
      </w:r>
      <w:r w:rsidRPr="00CB1EC7">
        <w:t>fyrirtækjum, um breytingu á tilskipun 2002/87/EB og um niðurfellingu á tilskipunum 2006/48/EB og 2006/49/EB (e. Capital Requirements Directive, hér eftir CRD). Bæði reglu</w:t>
      </w:r>
      <w:r w:rsidR="006A4D91">
        <w:softHyphen/>
      </w:r>
      <w:r w:rsidRPr="00CB1EC7">
        <w:t xml:space="preserve">gerðin og tilskipunin </w:t>
      </w:r>
      <w:r w:rsidR="004C7A9B">
        <w:t>hafa</w:t>
      </w:r>
      <w:r w:rsidR="004C7A9B" w:rsidRPr="00CB1EC7">
        <w:t xml:space="preserve"> </w:t>
      </w:r>
      <w:r w:rsidRPr="00CB1EC7">
        <w:t>verið leidd</w:t>
      </w:r>
      <w:r w:rsidR="004C7A9B">
        <w:t>ar</w:t>
      </w:r>
      <w:r w:rsidRPr="00CB1EC7">
        <w:t xml:space="preserve"> í íslenskan landsrétt með lögum um fjármálafyrirtæki, nr. 161/2002.</w:t>
      </w:r>
    </w:p>
    <w:p w14:paraId="6EE75DCD" w14:textId="162A1D7D" w:rsidR="00CB1EC7" w:rsidRPr="00CB1EC7" w:rsidRDefault="00CB1EC7" w:rsidP="00CB1EC7">
      <w:r w:rsidRPr="00CB1EC7">
        <w:t>Evrópusambandið samþykkti í maí 2024 tvær veigamiklar gerðir sem breyta CRR og CRD, annars vegar reglugerð Evrópuþingsins og ráðsins (ESB) 2024/1623 frá 31. maí 2024 um breyt</w:t>
      </w:r>
      <w:r w:rsidR="006A4D91">
        <w:softHyphen/>
      </w:r>
      <w:r w:rsidRPr="00CB1EC7">
        <w:t>ingu á reglugerð (ESB) 575/2013 að því er varðar kröfur vegna útlánaáhættu, leið</w:t>
      </w:r>
      <w:r w:rsidR="006A4D91">
        <w:softHyphen/>
      </w:r>
      <w:r w:rsidRPr="00CB1EC7">
        <w:t>rétt</w:t>
      </w:r>
      <w:r w:rsidR="006A4D91">
        <w:softHyphen/>
      </w:r>
      <w:r w:rsidRPr="00CB1EC7">
        <w:t>ingaráhættu vegna útlána</w:t>
      </w:r>
      <w:r w:rsidR="00CB0641">
        <w:t>virðis</w:t>
      </w:r>
      <w:r w:rsidRPr="00CB1EC7">
        <w:t xml:space="preserve">, rekstraráhættu, markaðsáhættu og </w:t>
      </w:r>
      <w:r w:rsidR="00CB0641">
        <w:t>úttaks</w:t>
      </w:r>
      <w:r w:rsidRPr="00CB1EC7">
        <w:t xml:space="preserve">gólf (hér eftir CRR III) og hins vegar tilskipun Evrópuþingsins og ráðsins (ESB) 2024/1619 frá 31. maí 2024 um breytingu á tilskipun 2013/36/ESB að því er varðar eftirlitsheimildir, viðurlög, útibú í þriðju löndum og áhættu í tengslum við umhverfi, félagsmál og stjórnarhætti (hér eftir CRD VI). Gerðunum er ætlað að ljúka við að innleiða í Evrópusambandinu alþjóðleg viðmið um varfærniskröfur </w:t>
      </w:r>
      <w:r w:rsidR="00465544">
        <w:t xml:space="preserve">sem gerðar eru </w:t>
      </w:r>
      <w:r w:rsidRPr="00CB1EC7">
        <w:t xml:space="preserve">til banka, svonefndan </w:t>
      </w:r>
      <w:hyperlink r:id="rId8">
        <w:r w:rsidRPr="00CB1EC7">
          <w:t>Basel III-staðal</w:t>
        </w:r>
      </w:hyperlink>
      <w:r w:rsidRPr="00CB1EC7">
        <w:t>. Sá staðall er afrakstur gagn</w:t>
      </w:r>
      <w:r w:rsidR="006A4D91">
        <w:softHyphen/>
      </w:r>
      <w:r w:rsidRPr="00CB1EC7">
        <w:t>gerrar endurskoðunar á varfærniskröfum til banka sem var ráðist í af hálfu Basel-nefndar</w:t>
      </w:r>
      <w:r w:rsidR="006A4D91">
        <w:softHyphen/>
      </w:r>
      <w:r w:rsidRPr="00CB1EC7">
        <w:t>innar um bankaeftirlit í því skyni að bæta úr vanköntum sem alþjóðlega fjármálakreppan sem hófst á árunum 2007 og 2008 leiddi í ljós.</w:t>
      </w:r>
    </w:p>
    <w:p w14:paraId="3D066FFF" w14:textId="77777777" w:rsidR="00CB1EC7" w:rsidRPr="00CB1EC7" w:rsidRDefault="00CB1EC7" w:rsidP="00CB1EC7">
      <w:r w:rsidRPr="00CB1EC7">
        <w:lastRenderedPageBreak/>
        <w:t>Veigamestu breytingar með CRR III varða eiginfjárkröfur til lánastofnana. Helst má nefna eftirfarandi:</w:t>
      </w:r>
    </w:p>
    <w:p w14:paraId="3B03510B" w14:textId="6855E46A" w:rsidR="00CB1EC7" w:rsidRPr="00CB1EC7" w:rsidRDefault="00CB1EC7" w:rsidP="00DA3262">
      <w:pPr>
        <w:numPr>
          <w:ilvl w:val="0"/>
          <w:numId w:val="26"/>
        </w:numPr>
        <w:rPr>
          <w:i/>
        </w:rPr>
      </w:pPr>
      <w:r w:rsidRPr="00CB1EC7">
        <w:rPr>
          <w:i/>
        </w:rPr>
        <w:t>Útlánaáhætt</w:t>
      </w:r>
      <w:r w:rsidR="004C7A9B">
        <w:rPr>
          <w:i/>
        </w:rPr>
        <w:t>u</w:t>
      </w:r>
      <w:r w:rsidRPr="00CB1EC7">
        <w:rPr>
          <w:i/>
        </w:rPr>
        <w:t xml:space="preserve">: </w:t>
      </w:r>
      <w:r w:rsidRPr="00CB1EC7">
        <w:rPr>
          <w:iCs/>
        </w:rPr>
        <w:t>Mikilvægustu breytingar á eiginfjárkröfum vegna útlánaáhættu snúa að fasteignalánum</w:t>
      </w:r>
      <w:r w:rsidR="00585C0F">
        <w:rPr>
          <w:iCs/>
        </w:rPr>
        <w:t>, einkum eftirfarandi þáttum</w:t>
      </w:r>
      <w:r w:rsidRPr="00CB1EC7">
        <w:rPr>
          <w:iCs/>
        </w:rPr>
        <w:t>:</w:t>
      </w:r>
    </w:p>
    <w:p w14:paraId="340D71EB" w14:textId="555B51C2" w:rsidR="003718F7" w:rsidRDefault="00CB1EC7" w:rsidP="00DA3262">
      <w:pPr>
        <w:numPr>
          <w:ilvl w:val="1"/>
          <w:numId w:val="26"/>
        </w:numPr>
      </w:pPr>
      <w:r w:rsidRPr="00CB1EC7">
        <w:rPr>
          <w:i/>
        </w:rPr>
        <w:t>Áhættuvog</w:t>
      </w:r>
      <w:r w:rsidR="004C7A9B">
        <w:rPr>
          <w:i/>
        </w:rPr>
        <w:t>um</w:t>
      </w:r>
      <w:r w:rsidRPr="00CB1EC7">
        <w:rPr>
          <w:i/>
        </w:rPr>
        <w:t xml:space="preserve"> fasteignaveðlána: </w:t>
      </w:r>
      <w:r w:rsidRPr="00CB1EC7">
        <w:t>Við útreikning á eiginfjárkröfum vegna lánveitinga lánastofnana fá lán misjafnar áhættuvogir sem eiga að endurspegla hversu áhættusöm þau eru. Því hærri sem áhættuvogin er þ</w:t>
      </w:r>
      <w:r w:rsidR="004C7A9B">
        <w:t>eim mun</w:t>
      </w:r>
      <w:r w:rsidRPr="00CB1EC7">
        <w:t xml:space="preserve"> meira eigið fé þarf lánastofnun að hafa til að </w:t>
      </w:r>
      <w:r w:rsidR="004C7A9B">
        <w:t>bregðast við</w:t>
      </w:r>
      <w:r w:rsidR="004C7A9B" w:rsidRPr="00CB1EC7">
        <w:t xml:space="preserve"> </w:t>
      </w:r>
      <w:r w:rsidRPr="00CB1EC7">
        <w:t xml:space="preserve">áhættu af láninu. </w:t>
      </w:r>
      <w:r w:rsidRPr="00CB1EC7">
        <w:rPr>
          <w:iCs/>
        </w:rPr>
        <w:t xml:space="preserve">Áhættuvogir vegna fasteignaveðlána taka mið af veðhlutfalli, </w:t>
      </w:r>
      <w:r w:rsidR="001F22D7">
        <w:t>þ.e.</w:t>
      </w:r>
      <w:r w:rsidRPr="00CB1EC7">
        <w:t xml:space="preserve"> hlutfalli lánsfjárhæðar af virði fasteignaveðs. Lán með hærra veðhlutfalli eru talin áhættusamari og </w:t>
      </w:r>
      <w:r w:rsidR="00AC1D04">
        <w:t>áhættuvogir þeirra eru því hærri</w:t>
      </w:r>
      <w:r w:rsidRPr="00CB1EC7">
        <w:t>.</w:t>
      </w:r>
    </w:p>
    <w:p w14:paraId="72FFF78B" w14:textId="2DDDA9C2" w:rsidR="003718F7" w:rsidRDefault="00CB1EC7" w:rsidP="003718F7">
      <w:pPr>
        <w:ind w:left="709"/>
      </w:pPr>
      <w:r w:rsidRPr="00CB1EC7">
        <w:t xml:space="preserve">Nú er meginreglan sú að áhættuvog íbúðalána </w:t>
      </w:r>
      <w:r w:rsidR="001F22D7">
        <w:t>er</w:t>
      </w:r>
      <w:r w:rsidR="001F22D7" w:rsidRPr="00CB1EC7">
        <w:t xml:space="preserve"> </w:t>
      </w:r>
      <w:r w:rsidRPr="00CB1EC7">
        <w:t xml:space="preserve">35% ef veðhlutfall er ekki hærra en 80%, en áhættuvog þess hluta lána sem er umfram það er almennt 75%. Samkvæmt CRR III verður áhættuvog íbúðalána að meginreglu til 20% ef veðhlutfall er ekki hærra en 55%, en áhættuvog þess hluta sem er umfram það almennt 75%. </w:t>
      </w:r>
    </w:p>
    <w:p w14:paraId="6EC71243" w14:textId="7BB4B70F" w:rsidR="003718F7" w:rsidRDefault="00CB1EC7" w:rsidP="003718F7">
      <w:pPr>
        <w:ind w:left="709"/>
      </w:pPr>
      <w:r w:rsidRPr="00CB1EC7">
        <w:t>Áhættuvog lána með veði í viðskiptahúsnæði er nú að meginreglu til 50% ef veð</w:t>
      </w:r>
      <w:r w:rsidR="006A4D91">
        <w:softHyphen/>
      </w:r>
      <w:r w:rsidRPr="00CB1EC7">
        <w:t xml:space="preserve">hlutfall er ekki hærra en 50%, en áhættuvog þess hluta sem er umfram það er almennt 100%. Samkvæmt CRR III verður áhættuvog lána með veði í viðskiptahúsnæði að meginreglu til 60% ef veðhlutfall er ekki hærra en 55%, en áhættuvog þess hluta sem er umfram það </w:t>
      </w:r>
      <w:r w:rsidR="001F22D7">
        <w:t xml:space="preserve">verður </w:t>
      </w:r>
      <w:r w:rsidRPr="00CB1EC7">
        <w:t>almennt 100%.</w:t>
      </w:r>
    </w:p>
    <w:p w14:paraId="68CFA686" w14:textId="3168ED58" w:rsidR="00CB1EC7" w:rsidRPr="00CB1EC7" w:rsidRDefault="00CB1EC7" w:rsidP="003718F7">
      <w:pPr>
        <w:ind w:left="709"/>
      </w:pPr>
      <w:r w:rsidRPr="00CB1EC7">
        <w:t>Breytingunum er ætlað að gera eiginkröfurnar áhættunæmari þannig að þær endur</w:t>
      </w:r>
      <w:r w:rsidR="0007796E">
        <w:softHyphen/>
      </w:r>
      <w:r w:rsidRPr="00CB1EC7">
        <w:t>spegli betur áhættu af fasteignaveðlánum. Fyrri eiginfjárkröfur þóttu óþarflega strangar fyrir fasteignaveðlán með lágu veðhlutfalli.</w:t>
      </w:r>
    </w:p>
    <w:p w14:paraId="6414BD7E" w14:textId="21660F54" w:rsidR="003718F7" w:rsidRDefault="00CB1EC7" w:rsidP="00DA3262">
      <w:pPr>
        <w:numPr>
          <w:ilvl w:val="1"/>
          <w:numId w:val="26"/>
        </w:numPr>
      </w:pPr>
      <w:r w:rsidRPr="00CB1EC7">
        <w:rPr>
          <w:i/>
        </w:rPr>
        <w:t>Mat</w:t>
      </w:r>
      <w:r w:rsidR="004C7A9B">
        <w:rPr>
          <w:i/>
        </w:rPr>
        <w:t>i</w:t>
      </w:r>
      <w:r w:rsidRPr="00CB1EC7">
        <w:rPr>
          <w:i/>
        </w:rPr>
        <w:t xml:space="preserve"> á virði fasteignaveða: </w:t>
      </w:r>
      <w:r w:rsidRPr="00CB1EC7">
        <w:t>Nú geta lánastofnanir tekið mið af hækkunum á virði fast</w:t>
      </w:r>
      <w:r w:rsidR="0007796E">
        <w:softHyphen/>
      </w:r>
      <w:r w:rsidRPr="00CB1EC7">
        <w:t xml:space="preserve">eignar eftir að lán er veitt við ákvörðun á veðhlutfalli. Samkvæmt CRR III verður aftur á móti almennt óheimilt að miða við hærra fasteignaverð en það var þegar lánið var veitt eða meðalverð fasteignar síðustu sex ár í tilfelli íbúðarhúsnæðis, eða átta ár ef um viðskiptahúsnæði er að ræða, hvort sem hærra reynist. </w:t>
      </w:r>
    </w:p>
    <w:p w14:paraId="506C392A" w14:textId="53792CEC" w:rsidR="00CB1EC7" w:rsidRPr="00CB1EC7" w:rsidRDefault="00CB1EC7" w:rsidP="003718F7">
      <w:pPr>
        <w:ind w:left="709"/>
      </w:pPr>
      <w:r w:rsidRPr="00CB1EC7">
        <w:t>Breytingunum er ætlað að gera eiginfjárkröfur vegna fasteignaveðlána síður háðar sveifl</w:t>
      </w:r>
      <w:r w:rsidR="0007796E">
        <w:softHyphen/>
      </w:r>
      <w:r w:rsidRPr="00CB1EC7">
        <w:t>um á fasteignamarkaði og koma í veg fyrir að veðhlutfall sé vanmetið þegar húsnæðismarkaður sýnir einkenni bólumyndunar. Það gæti leitt til þess að lána</w:t>
      </w:r>
      <w:r w:rsidR="0007796E">
        <w:softHyphen/>
      </w:r>
      <w:r w:rsidRPr="00CB1EC7">
        <w:t>stofn</w:t>
      </w:r>
      <w:r w:rsidR="0007796E">
        <w:softHyphen/>
      </w:r>
      <w:r w:rsidRPr="00CB1EC7">
        <w:t xml:space="preserve">anir hefðu of lítið eigið fé til að </w:t>
      </w:r>
      <w:r w:rsidR="004C7A9B">
        <w:t>takast á við</w:t>
      </w:r>
      <w:r w:rsidR="004C7A9B" w:rsidRPr="00CB1EC7">
        <w:t xml:space="preserve"> </w:t>
      </w:r>
      <w:r w:rsidRPr="00CB1EC7">
        <w:t xml:space="preserve">óvænt áfall á fasteignamarkaði. </w:t>
      </w:r>
    </w:p>
    <w:p w14:paraId="1CCE02B2" w14:textId="42282879" w:rsidR="007D2862" w:rsidRDefault="00CB1EC7" w:rsidP="00DA3262">
      <w:pPr>
        <w:numPr>
          <w:ilvl w:val="1"/>
          <w:numId w:val="26"/>
        </w:numPr>
      </w:pPr>
      <w:bookmarkStart w:id="2" w:name="_Hlk193702853"/>
      <w:r w:rsidRPr="00CB1EC7">
        <w:rPr>
          <w:i/>
          <w:iCs/>
        </w:rPr>
        <w:t>Áhættuvog</w:t>
      </w:r>
      <w:r w:rsidR="004C7A9B">
        <w:rPr>
          <w:i/>
          <w:iCs/>
        </w:rPr>
        <w:t>um</w:t>
      </w:r>
      <w:r w:rsidRPr="00CB1EC7">
        <w:rPr>
          <w:i/>
          <w:iCs/>
        </w:rPr>
        <w:t xml:space="preserve"> framkvæmdalána: </w:t>
      </w:r>
      <w:r w:rsidR="00AC262E">
        <w:t>Áhættuvog f</w:t>
      </w:r>
      <w:r w:rsidRPr="00CB1EC7">
        <w:t>ramkvæmdalán</w:t>
      </w:r>
      <w:r w:rsidR="009E4FA9">
        <w:t>a</w:t>
      </w:r>
      <w:r w:rsidRPr="00CB1EC7">
        <w:t xml:space="preserve"> til bygginga</w:t>
      </w:r>
      <w:r w:rsidR="004C7A9B">
        <w:t>r</w:t>
      </w:r>
      <w:r w:rsidRPr="00CB1EC7">
        <w:t xml:space="preserve">verktaka </w:t>
      </w:r>
      <w:r w:rsidR="00AC262E">
        <w:t>er</w:t>
      </w:r>
      <w:r w:rsidR="00AC262E" w:rsidRPr="00CB1EC7">
        <w:t xml:space="preserve"> </w:t>
      </w:r>
      <w:r w:rsidRPr="00CB1EC7">
        <w:t xml:space="preserve">nú almennt 150% til samræmis við viðmið </w:t>
      </w:r>
      <w:r w:rsidR="009C3FD2">
        <w:t>Seðlabanka</w:t>
      </w:r>
      <w:r w:rsidR="00650B80">
        <w:t xml:space="preserve"> Íslands</w:t>
      </w:r>
      <w:r w:rsidR="009C3FD2" w:rsidRPr="00CB1EC7">
        <w:t xml:space="preserve"> </w:t>
      </w:r>
      <w:r w:rsidRPr="00CB1EC7">
        <w:t>um mat á viðbótar</w:t>
      </w:r>
      <w:r w:rsidR="0007796E">
        <w:softHyphen/>
      </w:r>
      <w:r w:rsidRPr="00CB1EC7">
        <w:t>bótar</w:t>
      </w:r>
      <w:r w:rsidR="0007796E">
        <w:softHyphen/>
      </w:r>
      <w:r w:rsidRPr="00CB1EC7">
        <w:t xml:space="preserve">eiginfjárþörf. </w:t>
      </w:r>
      <w:r w:rsidR="00AC262E">
        <w:t>Áhættuvog l</w:t>
      </w:r>
      <w:r w:rsidRPr="00CB1EC7">
        <w:t>án</w:t>
      </w:r>
      <w:r w:rsidR="00AC262E">
        <w:t>a</w:t>
      </w:r>
      <w:r w:rsidRPr="00CB1EC7">
        <w:t xml:space="preserve"> vegna byggingar íbúðarhúsnæðis </w:t>
      </w:r>
      <w:r w:rsidR="00AC262E">
        <w:t>er</w:t>
      </w:r>
      <w:r w:rsidR="00AC262E" w:rsidRPr="00CB1EC7">
        <w:t xml:space="preserve"> </w:t>
      </w:r>
      <w:r w:rsidRPr="00CB1EC7">
        <w:t xml:space="preserve">þó 100% samkvæmt viðmiðunum að tilgreindum skilyrðum uppfylltum, þar á meðal um að lántaki leggi fram eigið fé sem nemur a.m.k. 20% af </w:t>
      </w:r>
      <w:r w:rsidR="00B45547">
        <w:t>söluverðmæti</w:t>
      </w:r>
      <w:r w:rsidR="002A24F0">
        <w:t xml:space="preserve"> byggingar</w:t>
      </w:r>
      <w:r w:rsidRPr="00CB1EC7">
        <w:t xml:space="preserve">. Samkvæmt CRR III verður áhættuvog framkvæmdalána að meginreglu til 150% við ákvörðun lágmarkseiginfjárkrafna. Heimilt verður þó að miða við 100% áhættuvog ef verktaki leggur fram verulegt eigið fé. </w:t>
      </w:r>
      <w:r w:rsidR="002704D1" w:rsidRPr="00CB1EC7">
        <w:t xml:space="preserve">CRR III tilgreinir ekki hvað telst verulegt eigið fé heldur </w:t>
      </w:r>
      <w:r w:rsidR="003116E6">
        <w:t>er</w:t>
      </w:r>
      <w:r w:rsidR="002704D1" w:rsidRPr="00CB1EC7">
        <w:t xml:space="preserve"> Evrópsku bankaeftirlitsstofnuninni </w:t>
      </w:r>
      <w:r w:rsidR="003116E6">
        <w:t xml:space="preserve">þar falið </w:t>
      </w:r>
      <w:r w:rsidR="002704D1" w:rsidRPr="00CB1EC7">
        <w:t>að setja viðmiðunarreglur um</w:t>
      </w:r>
      <w:r w:rsidR="000A4080">
        <w:t xml:space="preserve"> það og tengd atriði</w:t>
      </w:r>
      <w:r w:rsidR="002704D1">
        <w:t xml:space="preserve">. </w:t>
      </w:r>
      <w:r w:rsidR="009E2ADC">
        <w:t>Í</w:t>
      </w:r>
      <w:r w:rsidR="007D2862">
        <w:t xml:space="preserve"> viðmiðunarreglum stofnunarinnar frá 27. júní 2025 (EBA/GL/2025/03) </w:t>
      </w:r>
      <w:r w:rsidR="009E2ADC">
        <w:t>er gert ráð fyrir því að það feli í sér að lántaki leggi fram eigið fé sem nemur a.m.k. 25% af söluverðmæti.</w:t>
      </w:r>
    </w:p>
    <w:p w14:paraId="59407D59" w14:textId="34148BFC" w:rsidR="00CB1EC7" w:rsidRPr="00CB1EC7" w:rsidRDefault="00CB1EC7" w:rsidP="00DA3262">
      <w:pPr>
        <w:numPr>
          <w:ilvl w:val="0"/>
          <w:numId w:val="26"/>
        </w:numPr>
      </w:pPr>
      <w:bookmarkStart w:id="3" w:name="_Hlk193703070"/>
      <w:bookmarkEnd w:id="2"/>
      <w:r w:rsidRPr="00CB1EC7">
        <w:rPr>
          <w:i/>
          <w:iCs/>
        </w:rPr>
        <w:t>Markaðsáhætt</w:t>
      </w:r>
      <w:r w:rsidR="004C7A9B">
        <w:rPr>
          <w:i/>
          <w:iCs/>
        </w:rPr>
        <w:t>u</w:t>
      </w:r>
      <w:r w:rsidRPr="00CB1EC7">
        <w:rPr>
          <w:i/>
          <w:iCs/>
        </w:rPr>
        <w:t>:</w:t>
      </w:r>
      <w:r w:rsidRPr="00CB1EC7">
        <w:t xml:space="preserve"> Eiginfjárkröfur vegna markaðsáhættu eru ákveðnar eftir allflóknum reglum sem eiga að endurspegla áhættu lánastofnana af breytingum á markaðsverðum, m.a. með tilliti til misjafnrar áhættu eignaflokka og dreifingar áhættu milli eignaflokka. Með CRR III er leitast við að gera eiginfjárkröfurnar áhættunæmari. Jafnframt er leitast </w:t>
      </w:r>
      <w:r w:rsidRPr="00CB1EC7">
        <w:lastRenderedPageBreak/>
        <w:t xml:space="preserve">við að draga úr mun á mati á markaðsáhættu milli lánastofnana, m.a. með því að auka heimildir eftirlitsaðila til að hafa eftirlit með niðurstöðum áhættumatslíkana lánastofnana og takmarka notkun ófullnægjandi líkana. </w:t>
      </w:r>
    </w:p>
    <w:p w14:paraId="1A15A683" w14:textId="032ECB92" w:rsidR="00CB1EC7" w:rsidRPr="00CB1EC7" w:rsidRDefault="00CB1EC7" w:rsidP="00DA3262">
      <w:pPr>
        <w:numPr>
          <w:ilvl w:val="0"/>
          <w:numId w:val="26"/>
        </w:numPr>
      </w:pPr>
      <w:r w:rsidRPr="00CB1EC7">
        <w:rPr>
          <w:i/>
          <w:iCs/>
        </w:rPr>
        <w:t>Rekstraráhætt</w:t>
      </w:r>
      <w:r w:rsidR="004C7A9B">
        <w:rPr>
          <w:i/>
          <w:iCs/>
        </w:rPr>
        <w:t>u</w:t>
      </w:r>
      <w:r w:rsidRPr="00CB1EC7">
        <w:rPr>
          <w:i/>
          <w:iCs/>
        </w:rPr>
        <w:t xml:space="preserve">: </w:t>
      </w:r>
      <w:r w:rsidRPr="00CB1EC7">
        <w:t xml:space="preserve">Lánastofnunum ber nú almennt að hafa eigið fé til að </w:t>
      </w:r>
      <w:r w:rsidR="00244283">
        <w:t>bregðast við</w:t>
      </w:r>
      <w:r w:rsidR="00244283" w:rsidRPr="00CB1EC7">
        <w:t xml:space="preserve"> </w:t>
      </w:r>
      <w:r w:rsidRPr="00CB1EC7">
        <w:t>rekstraráhættu sem nemur 15% meðalárstekna, eða 12–18% meðalárstekna einstakra starfssviða. Samkvæmt CRR III verður þeim að meginreglu til skylt að hafa eigið fé sem nemur tilgreindu hlutfalli af svokölluðum viðskiptavísi sem ræðst m.a. af tekjum, gjöld</w:t>
      </w:r>
      <w:r w:rsidR="0007796E">
        <w:softHyphen/>
      </w:r>
      <w:r w:rsidRPr="00CB1EC7">
        <w:t>um og eignum lánastofnana og sögulegu tapi vegna rekstraráhættu. Grunnhlutfallið verður 12%, en það breytist ef viðskiptavísirinn er umfram tilgreind mörk. Breytingunum er m.a. ætlað að gera eiginfjárkröfurnar áhættunæmari og draga úr mun á mati á rekstrar</w:t>
      </w:r>
      <w:r w:rsidR="0007796E">
        <w:softHyphen/>
      </w:r>
      <w:r w:rsidRPr="00CB1EC7">
        <w:t xml:space="preserve">áhættu milli lánastofnana. </w:t>
      </w:r>
    </w:p>
    <w:p w14:paraId="4BA1A7A3" w14:textId="7F3B15CB" w:rsidR="00CB1EC7" w:rsidRPr="00CB1EC7" w:rsidRDefault="00CB1EC7" w:rsidP="00DA3262">
      <w:pPr>
        <w:numPr>
          <w:ilvl w:val="0"/>
          <w:numId w:val="26"/>
        </w:numPr>
      </w:pPr>
      <w:r w:rsidRPr="00CB1EC7">
        <w:rPr>
          <w:i/>
          <w:iCs/>
        </w:rPr>
        <w:t xml:space="preserve">Úttaksgólf: </w:t>
      </w:r>
      <w:r w:rsidRPr="00CB1EC7">
        <w:t>Eiginfjárkröfur til lánastofnana byggjast að meginreglu til á stöðluðum við</w:t>
      </w:r>
      <w:r w:rsidR="0007796E">
        <w:softHyphen/>
      </w:r>
      <w:r w:rsidRPr="00CB1EC7">
        <w:t>mið</w:t>
      </w:r>
      <w:r w:rsidR="0007796E">
        <w:softHyphen/>
      </w:r>
      <w:r w:rsidRPr="00CB1EC7">
        <w:t>um sem er ætlað að endurspegla þá áhættu sem þær standa frammi fyrir. Með sam</w:t>
      </w:r>
      <w:r w:rsidR="0007796E">
        <w:softHyphen/>
      </w:r>
      <w:r w:rsidRPr="00CB1EC7">
        <w:t>þykki lögbærra yfirvalda mega lánastofnanir þess í stað nota eigin líkön til að meta eigin</w:t>
      </w:r>
      <w:r w:rsidR="0007796E">
        <w:softHyphen/>
      </w:r>
      <w:r w:rsidRPr="00CB1EC7">
        <w:t>fjár</w:t>
      </w:r>
      <w:r w:rsidR="0007796E">
        <w:softHyphen/>
      </w:r>
      <w:r w:rsidRPr="00CB1EC7">
        <w:t xml:space="preserve">þörf. </w:t>
      </w:r>
      <w:r w:rsidR="00244283">
        <w:t xml:space="preserve">Í </w:t>
      </w:r>
      <w:r w:rsidRPr="00CB1EC7">
        <w:t xml:space="preserve">CRR III </w:t>
      </w:r>
      <w:r w:rsidR="00244283">
        <w:t xml:space="preserve">er </w:t>
      </w:r>
      <w:r w:rsidRPr="00CB1EC7">
        <w:t>kynn</w:t>
      </w:r>
      <w:r w:rsidR="00244283">
        <w:t>t</w:t>
      </w:r>
      <w:r w:rsidRPr="00CB1EC7">
        <w:t xml:space="preserve"> til sögunnar</w:t>
      </w:r>
      <w:r w:rsidR="00C33F79">
        <w:t xml:space="preserve"> svoka</w:t>
      </w:r>
      <w:r w:rsidR="00851C72">
        <w:t>llað</w:t>
      </w:r>
      <w:r w:rsidRPr="00CB1EC7">
        <w:t xml:space="preserve"> úttaksgólf (e. output floor) sem felur í sér að eiginfjárkröfur sem byggjast á eigin líkönum lánastofnana mega ekki verða lægri en 72,5% af því sem þær hefðu orðið ef kröfurnar byggðust á stöðluðu viðmiðunum. </w:t>
      </w:r>
      <w:r w:rsidR="001D4E1C">
        <w:t>Úttaks</w:t>
      </w:r>
      <w:r w:rsidR="0007796E">
        <w:softHyphen/>
      </w:r>
      <w:r w:rsidR="001D4E1C">
        <w:t>gólfinu</w:t>
      </w:r>
      <w:r w:rsidR="001D4E1C" w:rsidRPr="00CB1EC7">
        <w:t xml:space="preserve"> </w:t>
      </w:r>
      <w:r w:rsidRPr="00CB1EC7">
        <w:t>er ætlað að treysta stöðu lánastofnana sem styðjast við eigin líkön og koma í veg fyrir að óeðlilega mikill munur verði á eiginfjárkröfum til lánastofnana eftir því hvort þær nota stöðluð viðmið eða eigin líkön.</w:t>
      </w:r>
      <w:bookmarkEnd w:id="3"/>
    </w:p>
    <w:p w14:paraId="13A8ECF6" w14:textId="6710927F" w:rsidR="00CB1EC7" w:rsidRPr="00CB1EC7" w:rsidRDefault="00CB1EC7" w:rsidP="00CB1EC7">
      <w:r w:rsidRPr="00CB1EC7">
        <w:t>Í júlí 2024 samþykkti Evrópusambandið framselda reglugerð framkvæmdastjórnarinnar (ESB) 2024/2795 frá 24. júlí 2024 um breytingu á reglugerð Evrópuþingsins og ráðsins (ESB) nr. 575/2013 að því er varðar framkvæmdardagsetningu krafna um eiginfjárgrunn vegna markaðsáhættu (hér eftir frestunargerðin), sem seinkar gildistöku tilgreindra breytinga á eigin</w:t>
      </w:r>
      <w:r w:rsidR="0007796E">
        <w:softHyphen/>
      </w:r>
      <w:r w:rsidRPr="00CB1EC7">
        <w:t>fjár</w:t>
      </w:r>
      <w:r w:rsidR="0007796E">
        <w:softHyphen/>
      </w:r>
      <w:r w:rsidRPr="00CB1EC7">
        <w:t>kröfum vegna markaðsáhættu samkvæmt CRR III til 1. janúar 2026. Það skýrist af því að innleiðingu hliðstæðra breytinga utan Evrópusambandsins hafði seinkað.</w:t>
      </w:r>
      <w:r w:rsidR="005D7CFB" w:rsidRPr="005D7CFB">
        <w:rPr>
          <w:rFonts w:ascii="IBM Plex Sans" w:hAnsi="IBM Plex Sans"/>
          <w:color w:val="00003C"/>
          <w:sz w:val="27"/>
          <w:szCs w:val="27"/>
        </w:rPr>
        <w:t xml:space="preserve"> </w:t>
      </w:r>
      <w:r w:rsidR="005D7CFB" w:rsidRPr="005D7CFB">
        <w:t xml:space="preserve">Framkvæmdastjórn Evrópusambandsins </w:t>
      </w:r>
      <w:r w:rsidR="005D7CFB">
        <w:t>lagði nýlega</w:t>
      </w:r>
      <w:r w:rsidR="005D7CFB" w:rsidRPr="005D7CFB">
        <w:t xml:space="preserve"> fram tillögu að reglugerð, C(2025)3643, þar sem lagt er til að breytingunum á kröfum um eigið fé vegna markaðsáhættu verði frestað um eitt ár </w:t>
      </w:r>
      <w:r w:rsidR="00D730B0">
        <w:t>til</w:t>
      </w:r>
      <w:r w:rsidR="005D7CFB" w:rsidRPr="005D7CFB">
        <w:t xml:space="preserve"> viðbót</w:t>
      </w:r>
      <w:r w:rsidR="00D730B0">
        <w:t>ar</w:t>
      </w:r>
      <w:r w:rsidR="005D7CFB" w:rsidRPr="005D7CFB">
        <w:t xml:space="preserve">, </w:t>
      </w:r>
      <w:r w:rsidR="00D730B0">
        <w:t xml:space="preserve">eða </w:t>
      </w:r>
      <w:r w:rsidR="005D7CFB" w:rsidRPr="005D7CFB">
        <w:t xml:space="preserve">til </w:t>
      </w:r>
      <w:r w:rsidR="003F4B20">
        <w:t xml:space="preserve">1. </w:t>
      </w:r>
      <w:r w:rsidR="005D7CFB" w:rsidRPr="005D7CFB">
        <w:t>janúar 2027. </w:t>
      </w:r>
    </w:p>
    <w:p w14:paraId="52975D8D" w14:textId="7CFD90CB" w:rsidR="00CB1EC7" w:rsidRPr="00CB1EC7" w:rsidRDefault="00CB1EC7" w:rsidP="00CB1EC7">
      <w:r w:rsidRPr="00CB1EC7">
        <w:t>Gerðir sem Evrópusambandið samþykkir og varða innri markað Evrópska efnahags</w:t>
      </w:r>
      <w:r w:rsidR="0007796E">
        <w:softHyphen/>
      </w:r>
      <w:r w:rsidRPr="00CB1EC7">
        <w:t>svæð</w:t>
      </w:r>
      <w:r w:rsidR="0007796E">
        <w:softHyphen/>
      </w:r>
      <w:r w:rsidRPr="00CB1EC7">
        <w:t>isins eru teknar upp í samninginn um Evrópska efnahagssvæðið með ákvörðunum sameigin</w:t>
      </w:r>
      <w:r w:rsidR="0007796E">
        <w:softHyphen/>
      </w:r>
      <w:r w:rsidRPr="00CB1EC7">
        <w:t>legu EES-nefndarinnar, sem EFTA-ríkin Ísland, Liechtenstein og Noregur auk Evrópu</w:t>
      </w:r>
      <w:r w:rsidR="0007796E">
        <w:softHyphen/>
      </w:r>
      <w:r w:rsidRPr="00CB1EC7">
        <w:t>sam</w:t>
      </w:r>
      <w:r w:rsidR="0007796E">
        <w:softHyphen/>
      </w:r>
      <w:r w:rsidRPr="00CB1EC7">
        <w:t>bands</w:t>
      </w:r>
      <w:r w:rsidR="0007796E">
        <w:softHyphen/>
      </w:r>
      <w:r w:rsidRPr="00CB1EC7">
        <w:t>ins eiga aðild að. Þær skulu svo innleiddar í landsrétt aðildarríkja samningsins til að reglu</w:t>
      </w:r>
      <w:r w:rsidR="0007796E">
        <w:softHyphen/>
      </w:r>
      <w:r w:rsidRPr="00CB1EC7">
        <w:t xml:space="preserve">verk á innri markaðnum sé samræmt. Sameiginlega EES-nefndin ákvað 6. desember 2024, með ákvörðunum nr. 291/2024 og 292/2024, að taka CRR III og frestunargerðina upp í samninginn. Íslandi ber því þjóðréttarleg skylda til að leiða gerðirnar í landsrétt og innleiðing þeirra er liður í því að tryggja áframhaldandi aðgang íslenskra fyrirtækja og neytenda að innri markaði Evrópska efnahagssvæðisins. </w:t>
      </w:r>
    </w:p>
    <w:p w14:paraId="13ECCF4E" w14:textId="6F818776" w:rsidR="00CB1EC7" w:rsidRPr="00CB1EC7" w:rsidRDefault="00CB1EC7" w:rsidP="00CB1EC7">
      <w:pPr>
        <w:rPr>
          <w:rFonts w:eastAsia="Times New Roman"/>
        </w:rPr>
      </w:pPr>
      <w:r w:rsidRPr="00CB1EC7">
        <w:t>Gerðir sem eru teknar upp í samninginn um Evrópska efnahagssvæðið og samsvara reglu</w:t>
      </w:r>
      <w:r w:rsidR="0007796E">
        <w:softHyphen/>
      </w:r>
      <w:r w:rsidRPr="00CB1EC7">
        <w:t>gerðum Evrópusambandsins skulu teknar sem slíkar upp í landsrétt, sbr. a-lið 7. gr. samnings</w:t>
      </w:r>
      <w:r w:rsidR="0007796E">
        <w:softHyphen/>
      </w:r>
      <w:r w:rsidRPr="00CB1EC7">
        <w:t xml:space="preserve">ins. Því ber að taka CRR III og frestunargerðina í heild sinni upp í landsrétt og </w:t>
      </w:r>
      <w:r w:rsidR="00244283">
        <w:t xml:space="preserve">er </w:t>
      </w:r>
      <w:r w:rsidRPr="00CB1EC7">
        <w:t>svigrúm við innleið</w:t>
      </w:r>
      <w:r w:rsidR="0007796E">
        <w:softHyphen/>
      </w:r>
      <w:r w:rsidRPr="00CB1EC7">
        <w:t>inguna lítið. Í síðari undirgrein 3. mgr. 92. gr. CRR, með breytingum samkvæmt CRR III, er þó heimild fyrir aðildarríki til að víkja frá fyrrgreindu úttaksgólf</w:t>
      </w:r>
      <w:r w:rsidR="00D7671F">
        <w:t>i</w:t>
      </w:r>
      <w:r w:rsidRPr="00CB1EC7">
        <w:t xml:space="preserve"> í tilviki lána</w:t>
      </w:r>
      <w:r w:rsidR="0007796E">
        <w:softHyphen/>
      </w:r>
      <w:r w:rsidRPr="00CB1EC7">
        <w:t>stofn</w:t>
      </w:r>
      <w:r w:rsidR="0007796E">
        <w:softHyphen/>
      </w:r>
      <w:r w:rsidRPr="00CB1EC7">
        <w:t xml:space="preserve">ana sem tilheyra </w:t>
      </w:r>
      <w:r w:rsidRPr="00CB1EC7">
        <w:rPr>
          <w:bCs/>
        </w:rPr>
        <w:t>samstæðu ef samstæðan heyrir undir úttaksgólfið. Þá geta aðildarríki skv. 5. mgr. 465. gr. CRR, með breytingum samkvæmt CRR III, tímabundið heimilað lána</w:t>
      </w:r>
      <w:r w:rsidR="0007796E">
        <w:softHyphen/>
      </w:r>
      <w:r w:rsidRPr="00CB1EC7">
        <w:rPr>
          <w:bCs/>
        </w:rPr>
        <w:t>stofn</w:t>
      </w:r>
      <w:r w:rsidR="0007796E">
        <w:softHyphen/>
      </w:r>
      <w:r w:rsidRPr="00CB1EC7">
        <w:rPr>
          <w:bCs/>
        </w:rPr>
        <w:t>unum sem nota eigin líkön til að meta eiginfjárþörf að nota lægri áhættuvogir vegna fast</w:t>
      </w:r>
      <w:r w:rsidR="0007796E">
        <w:softHyphen/>
      </w:r>
      <w:r w:rsidRPr="00CB1EC7">
        <w:rPr>
          <w:bCs/>
        </w:rPr>
        <w:t xml:space="preserve">eignalána til að draga úr áhrifum úttaksgólfsins á veitingu slíkra lána. </w:t>
      </w:r>
      <w:r w:rsidR="0014115B">
        <w:rPr>
          <w:bCs/>
        </w:rPr>
        <w:t>E</w:t>
      </w:r>
      <w:r w:rsidRPr="00CB1EC7">
        <w:rPr>
          <w:bCs/>
        </w:rPr>
        <w:t xml:space="preserve">ngin lánastofnun á Íslandi </w:t>
      </w:r>
      <w:r w:rsidR="0014115B">
        <w:rPr>
          <w:bCs/>
        </w:rPr>
        <w:t xml:space="preserve">notar </w:t>
      </w:r>
      <w:r w:rsidRPr="00CB1EC7">
        <w:rPr>
          <w:rFonts w:eastAsia="Times New Roman"/>
        </w:rPr>
        <w:t xml:space="preserve">eigin </w:t>
      </w:r>
      <w:r w:rsidRPr="00CB1EC7">
        <w:rPr>
          <w:rFonts w:eastAsia="Times New Roman"/>
        </w:rPr>
        <w:lastRenderedPageBreak/>
        <w:t>líkön við mat á eiginfjárþörf og fyrirhugað úttaksgólf hefur því ekki áhrif á eiginfjárkröfur til þeirra. Því er ekki talin þörf á því að nýta þetta svigrúm reglugerðarinnar til að draga úr áhrifum úttaksgólfsins.</w:t>
      </w:r>
    </w:p>
    <w:p w14:paraId="7ED99815" w14:textId="77777777" w:rsidR="00CB1EC7" w:rsidRDefault="00CB1EC7" w:rsidP="00CB1EC7"/>
    <w:p w14:paraId="04B37100" w14:textId="09B4FA64" w:rsidR="00D72F63" w:rsidRDefault="00D72F63" w:rsidP="00D72F63">
      <w:pPr>
        <w:ind w:firstLine="0"/>
        <w:rPr>
          <w:i/>
        </w:rPr>
      </w:pPr>
      <w:r>
        <w:rPr>
          <w:i/>
        </w:rPr>
        <w:t>2</w:t>
      </w:r>
      <w:r w:rsidRPr="00CB1EC7">
        <w:rPr>
          <w:i/>
        </w:rPr>
        <w:t>.</w:t>
      </w:r>
      <w:r>
        <w:rPr>
          <w:i/>
        </w:rPr>
        <w:t>2</w:t>
      </w:r>
      <w:r w:rsidRPr="00CB1EC7">
        <w:rPr>
          <w:i/>
        </w:rPr>
        <w:t xml:space="preserve"> </w:t>
      </w:r>
      <w:r>
        <w:rPr>
          <w:i/>
        </w:rPr>
        <w:t xml:space="preserve">Reglugerð </w:t>
      </w:r>
      <w:r w:rsidRPr="00D72F63">
        <w:rPr>
          <w:i/>
        </w:rPr>
        <w:t>(ESB) 2025/1215</w:t>
      </w:r>
      <w:r w:rsidRPr="00CB1EC7">
        <w:rPr>
          <w:i/>
        </w:rPr>
        <w:t>.</w:t>
      </w:r>
    </w:p>
    <w:p w14:paraId="364D43D8" w14:textId="2482CE2E" w:rsidR="00D72F63" w:rsidRDefault="00D72F63" w:rsidP="00D72F63">
      <w:r>
        <w:t xml:space="preserve">Meðal reglna CRR sem er ætlað að auka </w:t>
      </w:r>
      <w:r w:rsidRPr="005E147C">
        <w:t>viðnámsþrótt lánastofnana og treysta fjármálastöðugleika</w:t>
      </w:r>
      <w:r>
        <w:t xml:space="preserve"> </w:t>
      </w:r>
      <w:r w:rsidRPr="005E147C">
        <w:t>er krafa um</w:t>
      </w:r>
      <w:r w:rsidRPr="005E147C">
        <w:rPr>
          <w:i/>
          <w:iCs/>
        </w:rPr>
        <w:t xml:space="preserve"> hlutfall stöðugrar fjármögnunar</w:t>
      </w:r>
      <w:r w:rsidRPr="005E147C">
        <w:t xml:space="preserve"> (e. net stable funding ratio)</w:t>
      </w:r>
      <w:r>
        <w:t>. Henni</w:t>
      </w:r>
      <w:r w:rsidRPr="005E147C">
        <w:t xml:space="preserve"> er ætlað að takmarka tímamisræmi á milli eigna og skulda lánastofnana með því að setja skorður við möguleika þeirra á að fjármagna langtímaeignir, svo sem veitt fasteignalán, með óstöðugri skammtímafjármögnun, á borð við skammtímalán frá öðrum lánastofnunum. Slíkt misræmi gæti skapað vandkvæði ef að aðgangur lánastofnana að skammtímafjármögnun takmarkaðist óvænt, svo sem í fjármálakreppu. Lánastofnanir gætu þá staðið frammi fyrir því að hafa ónægt laust fé til að standa í skilum á skuldbindingum sínum, jafnvel þótt að eiginfjárstaða þeirra væri </w:t>
      </w:r>
      <w:r w:rsidR="00464887">
        <w:t>góð</w:t>
      </w:r>
      <w:r w:rsidRPr="005E147C">
        <w:t>.</w:t>
      </w:r>
    </w:p>
    <w:p w14:paraId="5B9E7D83" w14:textId="600BB0DB" w:rsidR="00D72F63" w:rsidRPr="00D72F63" w:rsidRDefault="00D72F63" w:rsidP="00D72F63">
      <w:r w:rsidRPr="00D72F63">
        <w:t xml:space="preserve">Hversu mikil krafan um hlutfall stöðugrar fjármögnunar er tekur mið af því hversu miklar eignir lánastofnunar eru og hversu erfitt er að innheimta þær eða koma þeim í verð á skömmum tíma án verulegra affalla. Einstakir eignaflokkar fá vægistuðul frá 0 til 100% eftir því hversu erfitt það er. Meðal eigna sem fá lágan stuðul eru </w:t>
      </w:r>
      <w:r w:rsidR="008D73C3">
        <w:t>væntanlegir fjármunir</w:t>
      </w:r>
      <w:r w:rsidRPr="00D72F63">
        <w:t xml:space="preserve"> í tengslum við svonefnd </w:t>
      </w:r>
      <w:r w:rsidRPr="00D72F63">
        <w:rPr>
          <w:i/>
          <w:iCs/>
        </w:rPr>
        <w:t>fjármögnunarviðskipti með verðbréf</w:t>
      </w:r>
      <w:r w:rsidRPr="00D72F63">
        <w:t xml:space="preserve"> (e. securities financing transactions), svo sem endurhverf viðskipti með verðbréf og lán á verðbréfum, en um slík viðskipti gilda </w:t>
      </w:r>
      <w:r w:rsidRPr="008D73C3">
        <w:t>lög um fjármögnunarviðskipti með verðbréf, nr. 41/2023</w:t>
      </w:r>
      <w:r w:rsidRPr="00D72F63">
        <w:t xml:space="preserve">. Samkvæmt CRR gat vægistuðull slíkra </w:t>
      </w:r>
      <w:r w:rsidR="00BA120E">
        <w:t xml:space="preserve">væntanlegra </w:t>
      </w:r>
      <w:r w:rsidR="00CB3647">
        <w:t>fjármuna</w:t>
      </w:r>
      <w:r w:rsidRPr="00D72F63">
        <w:t xml:space="preserve"> verið 0%, 5% eða 10%, sbr. g-lið 1. mgr. 428. gr. r, b-lið 1. mgr. 428. gr. s og a-lið 428. gr. v reglugerðarinnar. Þessir stuðlar hækkuðu í 10% og 15% 28. júní 2025 til samræmis við 8. mgr. 510. gr. reglugerðarinnar. Það hafði í för með sér aukna kröfu um stöðuga fjármögnun þeirra lánastofnana sem áttu slíka</w:t>
      </w:r>
      <w:r w:rsidR="00BA120E">
        <w:t xml:space="preserve"> væntanlega fjármuni</w:t>
      </w:r>
      <w:r w:rsidRPr="00D72F63">
        <w:t>.</w:t>
      </w:r>
    </w:p>
    <w:p w14:paraId="7E0A5470" w14:textId="73CDC2E9" w:rsidR="00D72F63" w:rsidRPr="00D72F63" w:rsidRDefault="00B96107" w:rsidP="00D72F63">
      <w:r>
        <w:t>Með</w:t>
      </w:r>
      <w:r w:rsidR="00D72F63" w:rsidRPr="00D72F63">
        <w:t xml:space="preserve"> </w:t>
      </w:r>
      <w:r>
        <w:t xml:space="preserve">reglugerð </w:t>
      </w:r>
      <w:r w:rsidRPr="00CB1EC7">
        <w:t>Evrópuþingsins og ráðsins (ESB)</w:t>
      </w:r>
      <w:r>
        <w:t xml:space="preserve"> </w:t>
      </w:r>
      <w:r>
        <w:rPr>
          <w:caps/>
        </w:rPr>
        <w:t>2025/1215</w:t>
      </w:r>
      <w:r w:rsidRPr="004007CA">
        <w:t xml:space="preserve"> </w:t>
      </w:r>
      <w:r>
        <w:t>frá 17. júní 2025</w:t>
      </w:r>
      <w:r w:rsidRPr="004007CA">
        <w:t xml:space="preserve"> </w:t>
      </w:r>
      <w:r>
        <w:t>um breytingu á reglugerð (ESB) nr. 575/2013 að því er varðar kröfur vegna fjármögnunarviðskipta með verðbréf samkvæmt hlutfalli stöðugrar fjármögnunar, var</w:t>
      </w:r>
      <w:r w:rsidR="00D72F63" w:rsidRPr="00D72F63">
        <w:t xml:space="preserve"> 8. mgr. 510. gr. </w:t>
      </w:r>
      <w:r>
        <w:t>CRR felld brott</w:t>
      </w:r>
      <w:r w:rsidR="00D72F63" w:rsidRPr="00D72F63">
        <w:t xml:space="preserve">. Það fól í sér að stuðlarnir hækkuðu ekki 28. júní 2025 í Evrópusambandinu. </w:t>
      </w:r>
      <w:r w:rsidR="000C0978">
        <w:t>Breytingunni</w:t>
      </w:r>
      <w:r w:rsidR="00D72F63" w:rsidRPr="00D72F63">
        <w:t xml:space="preserve"> var ætlað að stuðla að samkeppnishæfni evrópskra lánastofnana gagnvart lánastofnunum utan Evrópska efnahagssvæðisins, sem sæta ekki sömu kröfum, og </w:t>
      </w:r>
      <w:r w:rsidR="00043796">
        <w:t>auka</w:t>
      </w:r>
      <w:r w:rsidR="00D72F63" w:rsidRPr="00D72F63">
        <w:t xml:space="preserve"> skilvirkni og dýpt markaða fyrir fjármögnunarviðskipti með verðbréf. </w:t>
      </w:r>
    </w:p>
    <w:p w14:paraId="570FA219" w14:textId="5A427D28" w:rsidR="00D72F63" w:rsidRPr="00D72F63" w:rsidRDefault="00D72F63" w:rsidP="00D72F63">
      <w:r w:rsidRPr="00D72F63">
        <w:t xml:space="preserve">Evrópusambandið samþykkti </w:t>
      </w:r>
      <w:r w:rsidR="006B7556">
        <w:t>reglugerð (ESB) 2025/1215</w:t>
      </w:r>
      <w:r w:rsidRPr="00D72F63">
        <w:t xml:space="preserve"> svo skömmu fyrir 28. júní 2025 að ekki var unnt að taka hana upp í EES-samninginn fyrir þann dag. Unnið er að því að taka gerðina sem fyrst upp í samninginn. Íslandi mun bera þjóðréttarleg skylda til að leiða hana í landsrétt þegar og ef hún verður tekin upp í samninginn. Innleiðingin verður til þess að vægistuðlarnir munu á ný færast í það horf sem þeir voru í fyrir 28. júní 2025.</w:t>
      </w:r>
    </w:p>
    <w:p w14:paraId="173040CC" w14:textId="77777777" w:rsidR="00D72F63" w:rsidRPr="00CB1EC7" w:rsidRDefault="00D72F63" w:rsidP="00CB1EC7"/>
    <w:p w14:paraId="7CAC5908" w14:textId="77777777" w:rsidR="00CB1EC7" w:rsidRPr="00CB1EC7" w:rsidRDefault="00CB1EC7" w:rsidP="00CB1EC7">
      <w:pPr>
        <w:ind w:firstLine="0"/>
        <w:rPr>
          <w:b/>
        </w:rPr>
      </w:pPr>
      <w:r w:rsidRPr="00CB1EC7">
        <w:rPr>
          <w:b/>
        </w:rPr>
        <w:t xml:space="preserve">3. Meginefni frumvarpsins. </w:t>
      </w:r>
    </w:p>
    <w:p w14:paraId="7AE08E66" w14:textId="5736A982" w:rsidR="00CB1EC7" w:rsidRPr="00CB1EC7" w:rsidRDefault="00CB1EC7" w:rsidP="00CB1EC7">
      <w:r w:rsidRPr="00CB1EC7">
        <w:t>CRR, með aðlögunum sem voru gerðar við upptöku í samninginn um Evrópska efnahags</w:t>
      </w:r>
      <w:r w:rsidR="0007796E">
        <w:softHyphen/>
      </w:r>
      <w:r w:rsidRPr="00CB1EC7">
        <w:t>svæð</w:t>
      </w:r>
      <w:r w:rsidR="0007796E">
        <w:softHyphen/>
      </w:r>
      <w:r w:rsidRPr="00CB1EC7">
        <w:t>ið og breytingum samkvæmt níu reglugerðum, hefur lagagildi skv. 1. gr. c laga um fjár</w:t>
      </w:r>
      <w:r w:rsidR="0007796E">
        <w:softHyphen/>
      </w:r>
      <w:r w:rsidRPr="00CB1EC7">
        <w:t>mála</w:t>
      </w:r>
      <w:r w:rsidR="0007796E">
        <w:softHyphen/>
      </w:r>
      <w:r w:rsidRPr="00CB1EC7">
        <w:t>fyrirtæki</w:t>
      </w:r>
      <w:r w:rsidR="00AC2C5F">
        <w:t>, nr. 161/2002</w:t>
      </w:r>
      <w:r w:rsidRPr="00CB1EC7">
        <w:t>. Með frumvarpinu er lagt til að lagagreininni verði breytt til að ljá breytingum á CRR með CRR III</w:t>
      </w:r>
      <w:r w:rsidR="000313E0">
        <w:t xml:space="preserve">, </w:t>
      </w:r>
      <w:r w:rsidRPr="00CB1EC7">
        <w:t xml:space="preserve">frestunargerðinni </w:t>
      </w:r>
      <w:r w:rsidR="000313E0">
        <w:t xml:space="preserve">og reglugerð (ESB) 2025/1215 </w:t>
      </w:r>
      <w:r w:rsidRPr="00CB1EC7">
        <w:t>lagagildi og innleiða gerðirnar þar með í landsrétt.</w:t>
      </w:r>
    </w:p>
    <w:p w14:paraId="13C3E10F" w14:textId="6AF14631" w:rsidR="00CB1EC7" w:rsidRPr="00CB1EC7" w:rsidRDefault="00CB1EC7" w:rsidP="00CB1EC7">
      <w:r w:rsidRPr="00CB1EC7">
        <w:t xml:space="preserve">Lagðar eru til tvenns konar aðrar breytingar sem leiða af innleiðingunni. Annars vegar er lagt til að nokkrum skilgreiningum hugtaka í 1. gr. b laga um fjármálafyrirtæki verði breytt </w:t>
      </w:r>
      <w:r w:rsidRPr="00CB1EC7">
        <w:lastRenderedPageBreak/>
        <w:t>eða nýjum skilgreiningum bætt við til að taka mið af breyttum eða nýjum skilgreiningum sam</w:t>
      </w:r>
      <w:r w:rsidR="0007796E">
        <w:softHyphen/>
      </w:r>
      <w:r w:rsidRPr="00CB1EC7">
        <w:t>kvæmt CRR III. Hins vegar er lagt til að ráðherra og Seðlabanka Íslands verði falið að setja stjórnvaldsfyrirmæli til að innleiða nýjar undirgerðir CRR, sem útfæra ýmis atriði sem hana varða, sem CRR III gerir ráð fyrir.</w:t>
      </w:r>
    </w:p>
    <w:p w14:paraId="5C9DB59E" w14:textId="45CA86B3" w:rsidR="00CB1EC7" w:rsidRPr="00CB1EC7" w:rsidRDefault="00CB1EC7" w:rsidP="00CB1EC7">
      <w:pPr>
        <w:rPr>
          <w:rFonts w:eastAsia="Times New Roman"/>
        </w:rPr>
      </w:pPr>
      <w:r w:rsidRPr="00CB1EC7">
        <w:t>Í frumvarpinu eru einnig lagðar til tvær minni háttar lagfæringar á ákvæðum í lögum um fjármálafyrirtæki sem byggjast ekki á CRR III en taka mið af ábendingum frá Eftirlitsstofnun EFTA til ráðuneytisins.</w:t>
      </w:r>
    </w:p>
    <w:p w14:paraId="294D5EF1" w14:textId="77777777" w:rsidR="00CB1EC7" w:rsidRPr="00CB1EC7" w:rsidRDefault="00CB1EC7" w:rsidP="00CB1EC7"/>
    <w:p w14:paraId="184016A6" w14:textId="77777777" w:rsidR="00CB1EC7" w:rsidRPr="00CB1EC7" w:rsidRDefault="00CB1EC7" w:rsidP="00CB1EC7">
      <w:pPr>
        <w:keepNext/>
        <w:ind w:firstLine="0"/>
        <w:rPr>
          <w:b/>
        </w:rPr>
      </w:pPr>
      <w:r w:rsidRPr="00CB1EC7">
        <w:rPr>
          <w:b/>
        </w:rPr>
        <w:t xml:space="preserve">4. Samræmi við stjórnarskrá og alþjóðlegar skuldbindingar. </w:t>
      </w:r>
    </w:p>
    <w:p w14:paraId="6DB1A2A3" w14:textId="7864BE4C" w:rsidR="00CB1EC7" w:rsidRPr="00CB1EC7" w:rsidRDefault="00CB1EC7" w:rsidP="00CB1EC7">
      <w:r w:rsidRPr="00CB1EC7">
        <w:t xml:space="preserve">Atvinnufrelsi nýtur verndar 1. mgr. 75. gr. stjórnarskrár lýðveldisins Íslands, nr. 33/1944. Þessu frelsi má þó setja skorður með lögum, enda krefjist almannahagsmunir þess og gætt sé jafnræðis, sbr. 1. mgr. 65. gr. stjórnarskrárinnar. Þau inngrip í starfsemi lánastofnana sem frumvarpið </w:t>
      </w:r>
      <w:r w:rsidR="00EF5375">
        <w:t>felur í sér</w:t>
      </w:r>
      <w:r w:rsidRPr="00CB1EC7">
        <w:t xml:space="preserve"> byggjast á lögum, styðjast við almannahagsmuni af fjármálastöðugleika og traustu fjármálakerfi og taka jafnt til aðila sem eru í sambærilegri stöðu. Því er talið að frumvarpið fullnægi kröfum stjórnarskrárinnar.</w:t>
      </w:r>
    </w:p>
    <w:p w14:paraId="52B93A3B" w14:textId="3293DEAC" w:rsidR="00CB1EC7" w:rsidRPr="00CB1EC7" w:rsidRDefault="00CB1EC7" w:rsidP="00CB1EC7">
      <w:r w:rsidRPr="00CB1EC7">
        <w:t>Aðildarríkjum samningsins um Evrópska efnahagssvæðið ber</w:t>
      </w:r>
      <w:r w:rsidR="009A7AB9">
        <w:t>,</w:t>
      </w:r>
      <w:r w:rsidRPr="00CB1EC7">
        <w:t xml:space="preserve"> sem fyrr segir</w:t>
      </w:r>
      <w:r w:rsidR="009A7AB9">
        <w:t>,</w:t>
      </w:r>
      <w:r w:rsidRPr="00CB1EC7">
        <w:t xml:space="preserve"> að taka reglugerðir sem eru teknar upp í samninginn upp í landsrétt skv. a-lið 7. gr. samningsins. Inn</w:t>
      </w:r>
      <w:r w:rsidR="0007796E">
        <w:softHyphen/>
      </w:r>
      <w:r w:rsidRPr="00CB1EC7">
        <w:t>leiðing CRR III</w:t>
      </w:r>
      <w:r w:rsidR="00BC6FA5">
        <w:t xml:space="preserve">, </w:t>
      </w:r>
      <w:r w:rsidRPr="00CB1EC7">
        <w:t xml:space="preserve">frestunargerðarinnar </w:t>
      </w:r>
      <w:r w:rsidR="00BC6FA5">
        <w:t xml:space="preserve">og reglugerðar </w:t>
      </w:r>
      <w:r w:rsidR="00BC6FA5" w:rsidRPr="00BC6FA5">
        <w:t>(ESB) 2025/1215</w:t>
      </w:r>
      <w:r w:rsidR="00BC6FA5">
        <w:t xml:space="preserve"> </w:t>
      </w:r>
      <w:r w:rsidRPr="00CB1EC7">
        <w:t>í landsrétt eftir að þær hafa verið teknar upp í samn</w:t>
      </w:r>
      <w:r w:rsidR="0007796E">
        <w:softHyphen/>
      </w:r>
      <w:r w:rsidRPr="00CB1EC7">
        <w:t>ing</w:t>
      </w:r>
      <w:r w:rsidR="0007796E">
        <w:softHyphen/>
      </w:r>
      <w:r w:rsidRPr="00CB1EC7">
        <w:t>inn samræmist því þjóðréttarlegum skuldbindingum Íslands.</w:t>
      </w:r>
    </w:p>
    <w:p w14:paraId="26FBBC62" w14:textId="77777777" w:rsidR="00CB1EC7" w:rsidRPr="00CB1EC7" w:rsidRDefault="00CB1EC7" w:rsidP="00CB1EC7"/>
    <w:p w14:paraId="2276B200" w14:textId="77777777" w:rsidR="00CB1EC7" w:rsidRPr="00CB1EC7" w:rsidRDefault="00CB1EC7" w:rsidP="00CB1EC7">
      <w:pPr>
        <w:ind w:firstLine="0"/>
        <w:rPr>
          <w:b/>
        </w:rPr>
      </w:pPr>
      <w:r w:rsidRPr="00CB1EC7">
        <w:rPr>
          <w:b/>
        </w:rPr>
        <w:t xml:space="preserve">5. Samráð. </w:t>
      </w:r>
    </w:p>
    <w:p w14:paraId="3E977EE5" w14:textId="77777777" w:rsidR="00CB1EC7" w:rsidRPr="00CB1EC7" w:rsidRDefault="00CB1EC7" w:rsidP="00CB1EC7">
      <w:r w:rsidRPr="00CB1EC7">
        <w:t>Frumvarpið varðar lánastofnanir, viðskiptavini og eigendur þeirra, Seðlabanka Íslands og almenning.</w:t>
      </w:r>
    </w:p>
    <w:p w14:paraId="79627EE5" w14:textId="21DE2941" w:rsidR="00CB1EC7" w:rsidRPr="00CB1EC7" w:rsidRDefault="00CB1EC7" w:rsidP="00934047">
      <w:r w:rsidRPr="00CB1EC7">
        <w:t xml:space="preserve">Áform um lagasetningu og frummat á áhrifum </w:t>
      </w:r>
      <w:r w:rsidR="00DF154B">
        <w:t xml:space="preserve">vegna CRR III og frestunargerðarinnar </w:t>
      </w:r>
      <w:r w:rsidRPr="00CB1EC7">
        <w:t xml:space="preserve">voru unnin í samráði við Seðlabanka Íslands og Samtök fyrirtækja í fjármálaþjónustu. </w:t>
      </w:r>
      <w:r w:rsidR="00D01704">
        <w:t>Skjölin</w:t>
      </w:r>
      <w:r w:rsidRPr="00CB1EC7">
        <w:t xml:space="preserve"> voru send öðrum ráðuneytum til umsagnar í maí 2024. Engar athugasemdir bárust.</w:t>
      </w:r>
      <w:r w:rsidR="00934047">
        <w:t xml:space="preserve"> Skjölin voru </w:t>
      </w:r>
      <w:r w:rsidRPr="00CB1EC7">
        <w:t>birt í samráðsgátt stjórnvalda á vefnum Ísland.is 13. september 2024 (mál nr. S-177/2024) og veittur var umsagnarfrestur til 27. sama mánaðar. Tvær umsagnir bárust, frá Borgarperlum ehf. og Samtökum fyrirtækja í fjármála</w:t>
      </w:r>
      <w:r w:rsidR="0007796E">
        <w:softHyphen/>
      </w:r>
      <w:r w:rsidRPr="00CB1EC7">
        <w:t>þjón</w:t>
      </w:r>
      <w:r w:rsidR="0007796E">
        <w:softHyphen/>
      </w:r>
      <w:r w:rsidRPr="00CB1EC7">
        <w:t>ustu. Umsögn Borgarperlna ehf. var ekki talin kalla á breytingar á áformunum. Í umsögn Samtaka fyrirtækja í fjármálaþjónustu var vakin athygli á áhrifum sem innleiðing CRR III gæti haft á eiginfjárkröfur vegna húsnæðis- og framkvæmdalána. Ábendingarnar lutu að ákvæð</w:t>
      </w:r>
      <w:r w:rsidR="0007796E">
        <w:softHyphen/>
      </w:r>
      <w:r w:rsidRPr="00CB1EC7">
        <w:t xml:space="preserve">um í reglugerðinni sem </w:t>
      </w:r>
      <w:r w:rsidR="00250390">
        <w:t>gefa</w:t>
      </w:r>
      <w:r w:rsidR="00250390" w:rsidRPr="00CB1EC7">
        <w:t xml:space="preserve"> </w:t>
      </w:r>
      <w:r w:rsidRPr="00CB1EC7">
        <w:t>aðildarríkjum ekki svigrúm við innleiðingu. Þær þóttu því ekki kalla á breytingar á áformum um innleiðingu reglugerðarinnar. Aftur á móti er tekið mið af þeim í áhrifamati í 6. kafla.</w:t>
      </w:r>
    </w:p>
    <w:p w14:paraId="52AB196A" w14:textId="62E15C15" w:rsidR="00CB1EC7" w:rsidRDefault="00CB1EC7" w:rsidP="00CB1EC7">
      <w:r w:rsidRPr="00CB1EC7">
        <w:t xml:space="preserve">Drög að frumvarpi </w:t>
      </w:r>
      <w:r w:rsidR="00E25CD4">
        <w:t xml:space="preserve">til að innleiða CRR III og frestunargerðina </w:t>
      </w:r>
      <w:r w:rsidRPr="00CB1EC7">
        <w:t xml:space="preserve">voru unnin í samráði við Seðlabanka Íslands. Drögin voru birt í samráðsgátt stjórnvalda </w:t>
      </w:r>
      <w:r w:rsidR="00001160">
        <w:t>2</w:t>
      </w:r>
      <w:r w:rsidRPr="00CB1EC7">
        <w:t xml:space="preserve">4. febrúar 2025 (mál nr. S-48/2025) og </w:t>
      </w:r>
      <w:r w:rsidR="00250390">
        <w:t xml:space="preserve">var </w:t>
      </w:r>
      <w:r w:rsidRPr="00CB1EC7">
        <w:t>veittur umsagnarfrestur til 10. mars</w:t>
      </w:r>
      <w:r w:rsidR="009A7AB9">
        <w:t xml:space="preserve"> sama ár</w:t>
      </w:r>
      <w:r w:rsidRPr="00CB1EC7">
        <w:t>. Tvær umsagnir bárust, frá Samtökum fjármálafyrirtækja og Samtökum iðnað</w:t>
      </w:r>
      <w:r w:rsidR="0007796E">
        <w:softHyphen/>
      </w:r>
      <w:r w:rsidRPr="00CB1EC7">
        <w:t>ar</w:t>
      </w:r>
      <w:r w:rsidR="0007796E">
        <w:softHyphen/>
      </w:r>
      <w:r w:rsidRPr="00CB1EC7">
        <w:t>ins. Í báðum umsögnum var vakin athygli á áhrifum sem innleiðing CRR III gæti haft á eigin</w:t>
      </w:r>
      <w:r w:rsidR="0007796E">
        <w:softHyphen/>
      </w:r>
      <w:r w:rsidRPr="00CB1EC7">
        <w:t>fjár</w:t>
      </w:r>
      <w:r w:rsidR="0007796E">
        <w:softHyphen/>
      </w:r>
      <w:r w:rsidRPr="00CB1EC7">
        <w:t>kröfur vegna húsnæðis- og framkvæmdalána. Því var haldið fram að breyttar reglur gætu leitt til hærri vaxta á fasteignalánum til yngra og efnaminna fólks sem legði minna eigið fé fram við kaup á húsnæði. Þá gæti fjármögnun nýbygginga orðið dýrari ef verktakar þyrftu að leggja fram meira eigið fé en nú til að áhættuvog</w:t>
      </w:r>
      <w:r w:rsidR="00997263">
        <w:t xml:space="preserve"> slíkra</w:t>
      </w:r>
      <w:r w:rsidR="00094B84">
        <w:t xml:space="preserve"> lána yrði lægri</w:t>
      </w:r>
      <w:r w:rsidRPr="00CB1EC7">
        <w:t xml:space="preserve">. Ábendingarnar lutu að ákvæðum í reglugerðinni sem </w:t>
      </w:r>
      <w:r w:rsidR="00094B84">
        <w:t>veita</w:t>
      </w:r>
      <w:r w:rsidR="00094B84" w:rsidRPr="00CB1EC7">
        <w:t xml:space="preserve"> </w:t>
      </w:r>
      <w:r w:rsidRPr="00CB1EC7">
        <w:t xml:space="preserve">aðildarríkjum ekki svigrúm við innleiðingu. Þær þóttu því ekki </w:t>
      </w:r>
      <w:r w:rsidR="00B86CB7">
        <w:t>gefa</w:t>
      </w:r>
      <w:r w:rsidR="00094B84">
        <w:t xml:space="preserve"> tilefni til</w:t>
      </w:r>
      <w:r w:rsidRPr="00CB1EC7">
        <w:t xml:space="preserve"> breytinga á frumvarpsdrögunum. Jafnvel þótt stjórnvöld hefðu svigrúm til að hnika til þessum ákvæðum </w:t>
      </w:r>
      <w:r w:rsidR="00094B84">
        <w:t>væri</w:t>
      </w:r>
      <w:r w:rsidRPr="00CB1EC7">
        <w:t xml:space="preserve"> varhugavert að láta eiginfjárkröfur til lánastofnana stýrast af markmiðum stjórnvalda um stuðning við einstaka hópa eða málaflokka fremur en af þeirri </w:t>
      </w:r>
      <w:r w:rsidRPr="00CB1EC7">
        <w:lastRenderedPageBreak/>
        <w:t>áhættu sem fylgir misjöfnum tegundum lánveitinga, enda væri þá hætt við að eiginfjár</w:t>
      </w:r>
      <w:r w:rsidR="0007796E">
        <w:softHyphen/>
      </w:r>
      <w:r w:rsidRPr="00CB1EC7">
        <w:t>kröf</w:t>
      </w:r>
      <w:r w:rsidR="0007796E">
        <w:softHyphen/>
      </w:r>
      <w:r w:rsidRPr="00CB1EC7">
        <w:t>urnar endurspegluðu ekki raunverulega áhættu lánastofnana. Ýmis önnur úrræði stjórnvalda styðja með bein</w:t>
      </w:r>
      <w:r w:rsidR="004A0DF0">
        <w:t>um</w:t>
      </w:r>
      <w:r w:rsidRPr="00CB1EC7">
        <w:t xml:space="preserve"> hætti við efnaminna fólk og uppbyggingu húsnæðis, svo sem skatta- og bóta</w:t>
      </w:r>
      <w:r w:rsidR="0007796E">
        <w:softHyphen/>
      </w:r>
      <w:r w:rsidRPr="00CB1EC7">
        <w:t xml:space="preserve">kerfi sem taka mið af tekjum fólks og almenna íbúðakerfið sem styður uppbyggingu húsnæðis fyrir efnaminna fólk. Því til viðbótar skal því haldið til haga, líkt og fram kemur í áhrifamati í 6. kafla, að breyttar áhættuvogir fasteignaveðlána leiða til þess að áhættuvog fyrir lán í heild verður lægri en nú ef veðhlutfall er undir 75,7%. Veðhlutfall meiri hluta nýrra íbúðalána hér á landi er undir 75,7%, eða um þrír fjórðu íbúðalána vegna fyrstu kaupa og um 90% </w:t>
      </w:r>
      <w:r w:rsidR="005511C3">
        <w:t xml:space="preserve">vegna </w:t>
      </w:r>
      <w:r w:rsidRPr="00CB1EC7">
        <w:t>annarra íbúðalána. Óvíst er að hvaða marki breyttar reglur um mat á virði fast</w:t>
      </w:r>
      <w:r w:rsidR="0007796E">
        <w:softHyphen/>
      </w:r>
      <w:r w:rsidRPr="00CB1EC7">
        <w:t>eigna</w:t>
      </w:r>
      <w:r w:rsidR="0007796E">
        <w:softHyphen/>
      </w:r>
      <w:r w:rsidRPr="00CB1EC7">
        <w:t>veða vega á móti, en í öllu falli er ekki einsýnt að breytingarnar séu til þess fallnar að leiða til hærri vaxta á meiri hluta lána til yngra og efnaminna fólks</w:t>
      </w:r>
      <w:r w:rsidR="00551F09">
        <w:t>.</w:t>
      </w:r>
      <w:r w:rsidRPr="00CB1EC7">
        <w:t xml:space="preserve"> </w:t>
      </w:r>
      <w:r w:rsidR="00551F09">
        <w:t>Þ</w:t>
      </w:r>
      <w:r w:rsidRPr="00CB1EC7">
        <w:t>vert á móti kunna þær að vera til þess fallnar að leiða til lægri vaxta á meiri hluta íbúðalána, þar á meðal á lánum til fyrstu kaupenda.</w:t>
      </w:r>
    </w:p>
    <w:p w14:paraId="5DF37A9C" w14:textId="670C43B9" w:rsidR="004670E1" w:rsidRDefault="00691FB8" w:rsidP="00CB1EC7">
      <w:r>
        <w:t>Ráðherra lagði frumvarp til að innleiða CRR III og frestunargerðina fyrir Alþingi í mars 2023 (263. mál).</w:t>
      </w:r>
      <w:r w:rsidR="00B65170" w:rsidRPr="00B65170">
        <w:t xml:space="preserve"> </w:t>
      </w:r>
      <w:r w:rsidR="00B65170">
        <w:t>Frumvarpið varð ekki að lögum.</w:t>
      </w:r>
      <w:r w:rsidR="004670E1">
        <w:t xml:space="preserve"> Meiri hluti efnahags- og viðskiptanefndar lagði til þrjár minni háttar breytingar á frumvarpinu sem hafa verið teknar upp í frumvarp þetta.</w:t>
      </w:r>
    </w:p>
    <w:p w14:paraId="0979363F" w14:textId="1CC43067" w:rsidR="00DF5F39" w:rsidRDefault="00DF5F39" w:rsidP="00934047">
      <w:r w:rsidRPr="00CB1EC7">
        <w:t xml:space="preserve">Áform um lagasetningu og frummat á áhrifum </w:t>
      </w:r>
      <w:r>
        <w:t xml:space="preserve">vegna reglugerðar (ESB) 2025/1215 </w:t>
      </w:r>
      <w:r w:rsidRPr="00CB1EC7">
        <w:t xml:space="preserve">voru unnin í samráði við Seðlabanka Íslands. </w:t>
      </w:r>
      <w:r w:rsidR="00D01704">
        <w:t>Skjölin</w:t>
      </w:r>
      <w:r w:rsidRPr="00CB1EC7">
        <w:t xml:space="preserve"> voru send öðrum ráðuneytum til umsagnar í </w:t>
      </w:r>
      <w:r w:rsidR="00237901">
        <w:t>júní</w:t>
      </w:r>
      <w:r w:rsidRPr="00CB1EC7">
        <w:t xml:space="preserve"> 202</w:t>
      </w:r>
      <w:r w:rsidR="00934047">
        <w:t>5</w:t>
      </w:r>
      <w:r w:rsidRPr="00CB1EC7">
        <w:t xml:space="preserve">. </w:t>
      </w:r>
      <w:r w:rsidR="00934047" w:rsidRPr="00CB1EC7">
        <w:t>Engar athugasemdir bárust.</w:t>
      </w:r>
      <w:r w:rsidR="00934047">
        <w:t xml:space="preserve"> Skjölin voru </w:t>
      </w:r>
      <w:r w:rsidR="00934047" w:rsidRPr="00CB1EC7">
        <w:t xml:space="preserve">birt í samráðsgátt stjórnvalda á vefnum Ísland.is </w:t>
      </w:r>
      <w:r w:rsidR="00934047">
        <w:t>11. ágúst 2025</w:t>
      </w:r>
      <w:r w:rsidR="00934047" w:rsidRPr="00CB1EC7">
        <w:t xml:space="preserve"> (mál nr. S-</w:t>
      </w:r>
      <w:r w:rsidR="00934047" w:rsidRPr="00934047">
        <w:t>145/2025</w:t>
      </w:r>
      <w:r w:rsidR="00934047" w:rsidRPr="00CB1EC7">
        <w:t xml:space="preserve">) og veittur var umsagnarfrestur til </w:t>
      </w:r>
      <w:r w:rsidR="00934047">
        <w:t>25</w:t>
      </w:r>
      <w:r w:rsidR="00934047" w:rsidRPr="00CB1EC7">
        <w:t>. sama mánaðar.</w:t>
      </w:r>
      <w:r w:rsidR="00934047">
        <w:t xml:space="preserve"> Engin umsögn barst.</w:t>
      </w:r>
    </w:p>
    <w:p w14:paraId="61132A5C" w14:textId="1D4B4DDE" w:rsidR="003D7929" w:rsidRDefault="00BD6747" w:rsidP="005E3AC5">
      <w:r>
        <w:t xml:space="preserve">Uppfærð drög að frumvarpi til að innleiða allar þrjár Evrópugerðir voru </w:t>
      </w:r>
      <w:r w:rsidRPr="00CB1EC7">
        <w:t>unnin í samráði við Seðlabanka Íslands</w:t>
      </w:r>
      <w:r>
        <w:t>.</w:t>
      </w:r>
      <w:r w:rsidRPr="00BD6747">
        <w:t xml:space="preserve"> </w:t>
      </w:r>
      <w:r w:rsidRPr="00CB1EC7">
        <w:t xml:space="preserve">Drögin voru birt í samráðsgátt stjórnvalda </w:t>
      </w:r>
      <w:r>
        <w:t>[...]</w:t>
      </w:r>
      <w:r w:rsidRPr="00CB1EC7">
        <w:t xml:space="preserve"> (mál nr. </w:t>
      </w:r>
      <w:r>
        <w:t>[...]</w:t>
      </w:r>
      <w:r w:rsidRPr="00CB1EC7">
        <w:t xml:space="preserve">) og </w:t>
      </w:r>
      <w:r>
        <w:t xml:space="preserve">var </w:t>
      </w:r>
      <w:r w:rsidRPr="00CB1EC7">
        <w:t xml:space="preserve">veittur umsagnarfrestur til </w:t>
      </w:r>
      <w:r>
        <w:t>[...]</w:t>
      </w:r>
      <w:r w:rsidRPr="00CB1EC7">
        <w:t>.</w:t>
      </w:r>
      <w:r>
        <w:t xml:space="preserve"> [...]</w:t>
      </w:r>
    </w:p>
    <w:p w14:paraId="1D3D66F7" w14:textId="77777777" w:rsidR="00CB1EC7" w:rsidRPr="00CB1EC7" w:rsidRDefault="00CB1EC7" w:rsidP="00CB1EC7">
      <w:pPr>
        <w:ind w:firstLine="0"/>
      </w:pPr>
    </w:p>
    <w:p w14:paraId="57A3E1D4" w14:textId="77777777" w:rsidR="00CB1EC7" w:rsidRPr="00CB1EC7" w:rsidRDefault="00CB1EC7" w:rsidP="00CB1EC7">
      <w:pPr>
        <w:ind w:firstLine="0"/>
        <w:rPr>
          <w:b/>
        </w:rPr>
      </w:pPr>
      <w:r w:rsidRPr="00CB1EC7">
        <w:rPr>
          <w:b/>
        </w:rPr>
        <w:t xml:space="preserve">6. Mat á áhrifum. </w:t>
      </w:r>
    </w:p>
    <w:p w14:paraId="451B6286" w14:textId="77777777" w:rsidR="00CB1EC7" w:rsidRPr="00CB1EC7" w:rsidRDefault="00CB1EC7" w:rsidP="00CB1EC7">
      <w:pPr>
        <w:ind w:firstLine="0"/>
        <w:rPr>
          <w:i/>
        </w:rPr>
      </w:pPr>
      <w:r w:rsidRPr="00CB1EC7">
        <w:rPr>
          <w:i/>
        </w:rPr>
        <w:t>6.1 Hagræn áhrif.</w:t>
      </w:r>
    </w:p>
    <w:p w14:paraId="469F86B8" w14:textId="1B4FFDC1" w:rsidR="00CB1EC7" w:rsidRPr="00CB1EC7" w:rsidRDefault="00CB1EC7" w:rsidP="00CB1EC7">
      <w:r w:rsidRPr="00CB1EC7">
        <w:t xml:space="preserve">Mikilvægustu breytingar með CRR III eru breytingar á eiginfjárkröfum til banka og annarra lánastofnana. Líkt og fyrr greinir stuðla eiginfjárkröfur til lánastofnana að því að þær geti staðist áföll án þess að verða ógjaldfærar og treysta þar með fjármálastöðugleika. Þær geta þó einnig haft áhrif á kostnað lánastofnana sem aftur getur haft áhrif á vexti og önnur viðskiptakjör sem þær bjóða upp á. </w:t>
      </w:r>
    </w:p>
    <w:p w14:paraId="71002B17" w14:textId="158893CD" w:rsidR="00CB1EC7" w:rsidRPr="00CB1EC7" w:rsidRDefault="00CB1EC7" w:rsidP="00CB1EC7">
      <w:r w:rsidRPr="00CB1EC7">
        <w:t>Þær breytingar sem koma líklega til með að hafa mest áhrif hér á landi varða eiginfjárkröfur vegna fasteignalána, einkum íbúðalána. Sem fyrr segir lækkar almenn áhættuvog þess hluta íbúðalána sem er með allt að 55% veðhlutfalli úr 35% í 20% en áhættuvog þess hluta þar sem veðhlutfallið er yfir 55% en ekki hærra en 80% hækkar úr 35% í 75%. Almenn áhættuvog þess hluta þar sem veðhlutfall er umfram 80% verður áfram 75%. Breytingarnar fela í sér að áhættuvog fyrir lán í heild verður lægr</w:t>
      </w:r>
      <w:r w:rsidR="004A0DF0">
        <w:t>i</w:t>
      </w:r>
      <w:r w:rsidRPr="00CB1EC7">
        <w:t xml:space="preserve"> fyrir lán með veðhlutfall sem er undir 75,7% en hærr</w:t>
      </w:r>
      <w:r w:rsidR="004A0DF0">
        <w:t>i</w:t>
      </w:r>
      <w:r w:rsidRPr="00CB1EC7">
        <w:t xml:space="preserve"> fyrir lán með hærra veðhlutfall.</w:t>
      </w:r>
    </w:p>
    <w:p w14:paraId="2E8200ED" w14:textId="77777777" w:rsidR="00CB1EC7" w:rsidRPr="00CB1EC7" w:rsidRDefault="00CB1EC7" w:rsidP="00CB1EC7"/>
    <w:p w14:paraId="4C6A4968" w14:textId="77777777" w:rsidR="00CB1EC7" w:rsidRPr="00CB1EC7" w:rsidRDefault="00CB1EC7" w:rsidP="00CB1EC7">
      <w:pPr>
        <w:spacing w:before="100" w:beforeAutospacing="1" w:after="100" w:afterAutospacing="1"/>
        <w:ind w:firstLine="0"/>
        <w:jc w:val="left"/>
      </w:pPr>
      <w:r w:rsidRPr="00CB1EC7">
        <w:rPr>
          <w:rFonts w:eastAsia="Times New Roman"/>
          <w:noProof/>
          <w:sz w:val="24"/>
          <w:szCs w:val="24"/>
          <w:lang w:eastAsia="is-IS"/>
        </w:rPr>
        <w:lastRenderedPageBreak/>
        <w:drawing>
          <wp:inline distT="0" distB="0" distL="0" distR="0" wp14:anchorId="414C3146" wp14:editId="49318A31">
            <wp:extent cx="4965182" cy="325818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965182" cy="3258185"/>
                    </a:xfrm>
                    <a:prstGeom prst="rect">
                      <a:avLst/>
                    </a:prstGeom>
                    <a:noFill/>
                    <a:ln>
                      <a:noFill/>
                    </a:ln>
                  </pic:spPr>
                </pic:pic>
              </a:graphicData>
            </a:graphic>
          </wp:inline>
        </w:drawing>
      </w:r>
    </w:p>
    <w:p w14:paraId="1B652846" w14:textId="339AEB3A" w:rsidR="00CB1EC7" w:rsidRPr="00CB1EC7" w:rsidRDefault="00CB1EC7" w:rsidP="00CB1EC7">
      <w:r w:rsidRPr="00CB1EC7">
        <w:t xml:space="preserve">Breyttu áhættuvogirnar geta leitt til þess að vextir lána með hófleg veðhlutföll verði lægri en ella en vextir lána með há veðhlutföll hærri. Veðhlutfall meiri hluta nýrra íbúðalána hér á landi er undir 75,7%, eða um þrír fjórðu íbúðalána vegna fyrstu kaupa og um 90% annarra íbúðalána. Breyttu áhættuvogirnar kunna því að leiða til </w:t>
      </w:r>
      <w:r w:rsidR="007C6082">
        <w:t>betri vaxtakjara fyrir</w:t>
      </w:r>
      <w:r w:rsidRPr="00CB1EC7">
        <w:t xml:space="preserve"> meiri hluta íbúðalána en óbreyttar áhættuvogir.</w:t>
      </w:r>
    </w:p>
    <w:p w14:paraId="12C6B9BC" w14:textId="593EDC0C" w:rsidR="00CB1EC7" w:rsidRPr="00CB1EC7" w:rsidRDefault="00CB1EC7" w:rsidP="00CB1EC7">
      <w:r w:rsidRPr="00CB1EC7">
        <w:t>Breyttar reglur um mat á virði fasteignaveða</w:t>
      </w:r>
      <w:r w:rsidR="00966177">
        <w:t>, sem</w:t>
      </w:r>
      <w:r w:rsidR="00966177" w:rsidRPr="00604D81">
        <w:t xml:space="preserve"> </w:t>
      </w:r>
      <w:r w:rsidR="00966177">
        <w:t>fela í sér að óheimilt verði að</w:t>
      </w:r>
      <w:r w:rsidR="00966177" w:rsidRPr="00CB1EC7">
        <w:t xml:space="preserve"> miða við hærra fasteignaverð en það var þegar lán var veitt eða meðalverð fasteignar síðustu sex ár í tilfelli íbúðarhúsnæðis, eða átta ár ef um viðskiptahúsnæði er að ræða, hvort sem hærra reynist</w:t>
      </w:r>
      <w:r w:rsidR="00966177">
        <w:t>,</w:t>
      </w:r>
      <w:r w:rsidRPr="00CB1EC7">
        <w:t xml:space="preserve"> </w:t>
      </w:r>
      <w:r w:rsidR="00966177">
        <w:t>leiða til þess</w:t>
      </w:r>
      <w:r w:rsidRPr="00CB1EC7">
        <w:t xml:space="preserve"> að breytingar á fasteignaverði skila sér ekki strax að fullu í breyttu veðhlutfalli</w:t>
      </w:r>
      <w:r w:rsidR="00E71C1A">
        <w:t xml:space="preserve"> lána</w:t>
      </w:r>
      <w:r w:rsidRPr="00CB1EC7">
        <w:t>. Veðhlutfall verður þannig hærra en ella þegar fasteignaverð fer hækkandi. Það er oftar en ekki raunin, líkt og sést á eftirfarandi línuriti sem sýnir sex ára meðaltal fasteignamats í samanburði við nýjasta gildi vísitölu íbúðaverðs hverju sinni.</w:t>
      </w:r>
    </w:p>
    <w:p w14:paraId="6CD00C87" w14:textId="77777777" w:rsidR="00CB1EC7" w:rsidRPr="00CB1EC7" w:rsidRDefault="00CB1EC7" w:rsidP="00CB1EC7"/>
    <w:p w14:paraId="047D8FD5" w14:textId="77777777" w:rsidR="00CB1EC7" w:rsidRPr="00CB1EC7" w:rsidRDefault="00CB1EC7" w:rsidP="00D769F4">
      <w:pPr>
        <w:ind w:firstLine="0"/>
      </w:pPr>
      <w:r w:rsidRPr="00CB1EC7">
        <w:rPr>
          <w:noProof/>
        </w:rPr>
        <w:lastRenderedPageBreak/>
        <w:drawing>
          <wp:inline distT="0" distB="0" distL="0" distR="0" wp14:anchorId="7A959E1A" wp14:editId="58DF4042">
            <wp:extent cx="4968240" cy="3175635"/>
            <wp:effectExtent l="0" t="0" r="3810" b="5715"/>
            <wp:docPr id="1" name="Chart 1">
              <a:extLst xmlns:a="http://schemas.openxmlformats.org/drawingml/2006/main">
                <a:ext uri="{FF2B5EF4-FFF2-40B4-BE49-F238E27FC236}">
                  <a16:creationId xmlns:a16="http://schemas.microsoft.com/office/drawing/2014/main" id="{BA150855-7BD2-4476-B246-64907BBA30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038A5C" w14:textId="77777777" w:rsidR="00CB1EC7" w:rsidRPr="00CB1EC7" w:rsidRDefault="00CB1EC7" w:rsidP="00CB1EC7">
      <w:pPr>
        <w:ind w:firstLine="0"/>
      </w:pPr>
    </w:p>
    <w:p w14:paraId="02DFDD2B" w14:textId="3AAB0FF4" w:rsidR="00CB1EC7" w:rsidRPr="00CB1EC7" w:rsidRDefault="00CB1EC7" w:rsidP="00CB1EC7">
      <w:r w:rsidRPr="00CB1EC7">
        <w:t xml:space="preserve">Hærra veðhlutfalli fylgir hærri áhættuvog sem fylgja meiri eiginfjárkröfur. Þær geta aftur leitt til hærri vaxta, líkt og fyrr greinir. Hversu mikil þau áhrif verða ræðst m.a. af þróun </w:t>
      </w:r>
      <w:r w:rsidR="00D31AE3">
        <w:t>fast</w:t>
      </w:r>
      <w:r w:rsidR="0007796E">
        <w:softHyphen/>
      </w:r>
      <w:r w:rsidR="00D31AE3">
        <w:t>eigna</w:t>
      </w:r>
      <w:r w:rsidR="0007796E">
        <w:softHyphen/>
      </w:r>
      <w:r w:rsidRPr="00CB1EC7">
        <w:t>verðs. Breyttu reglurnar gætu skapað hvata til tíðari endurfjármögnunar lána til að „uppfæra“ virði fasteignaveða til þess að fá lægri áhættuvog og betri vaxtakjör. Áhrif breyt</w:t>
      </w:r>
      <w:r w:rsidR="0007796E">
        <w:softHyphen/>
      </w:r>
      <w:r w:rsidRPr="00CB1EC7">
        <w:t>ing</w:t>
      </w:r>
      <w:r w:rsidR="0007796E">
        <w:softHyphen/>
      </w:r>
      <w:r w:rsidRPr="00CB1EC7">
        <w:t>anna koma þó ekki strax fram að fullu þar sem áfram verður heimilt að meta veð í fast</w:t>
      </w:r>
      <w:r w:rsidR="0007796E">
        <w:softHyphen/>
      </w:r>
      <w:r w:rsidRPr="00CB1EC7">
        <w:t>eign</w:t>
      </w:r>
      <w:r w:rsidR="0007796E">
        <w:softHyphen/>
      </w:r>
      <w:r w:rsidRPr="00CB1EC7">
        <w:t>um vegna lána sem voru veitt fyrir 2025 á markaðsvirði til ársloka 2027 að tilteknum skil</w:t>
      </w:r>
      <w:r w:rsidR="0007796E">
        <w:softHyphen/>
      </w:r>
      <w:r w:rsidRPr="00CB1EC7">
        <w:t>yrð</w:t>
      </w:r>
      <w:r w:rsidR="0007796E">
        <w:softHyphen/>
      </w:r>
      <w:r w:rsidRPr="00CB1EC7">
        <w:t>um uppfylltum.</w:t>
      </w:r>
    </w:p>
    <w:p w14:paraId="613463C1" w14:textId="124CA950" w:rsidR="00CB1EC7" w:rsidRPr="00CB1EC7" w:rsidRDefault="00CB1EC7" w:rsidP="00163793">
      <w:bookmarkStart w:id="4" w:name="_Hlk208578150"/>
      <w:r w:rsidRPr="00CB1EC7">
        <w:t xml:space="preserve">Breyttar reglur um áhættuvogir framkvæmdalána </w:t>
      </w:r>
      <w:r w:rsidR="00D07974">
        <w:t>gætu leitt</w:t>
      </w:r>
      <w:r w:rsidR="00107006" w:rsidRPr="00CB1EC7">
        <w:t xml:space="preserve"> </w:t>
      </w:r>
      <w:r w:rsidRPr="00CB1EC7">
        <w:t xml:space="preserve">til þess að lántakar þurfi að leggja fram meira eigið fé til framkvæmda en nú til þess að </w:t>
      </w:r>
      <w:r w:rsidR="00E6061C">
        <w:t xml:space="preserve">áhættuvog </w:t>
      </w:r>
      <w:r w:rsidRPr="00CB1EC7">
        <w:t>lán</w:t>
      </w:r>
      <w:r w:rsidR="00E6061C">
        <w:t>anna</w:t>
      </w:r>
      <w:r w:rsidRPr="00CB1EC7">
        <w:t xml:space="preserve"> </w:t>
      </w:r>
      <w:r w:rsidR="00E6061C">
        <w:t>verð</w:t>
      </w:r>
      <w:r w:rsidRPr="00CB1EC7">
        <w:t>i lægri</w:t>
      </w:r>
      <w:r w:rsidR="004706D2">
        <w:t xml:space="preserve"> en 150%</w:t>
      </w:r>
      <w:r w:rsidRPr="00CB1EC7">
        <w:t xml:space="preserve">. </w:t>
      </w:r>
      <w:r w:rsidR="004706D2" w:rsidRPr="004706D2">
        <w:t xml:space="preserve">Samkvæmt gildandi viðmiðum </w:t>
      </w:r>
      <w:r w:rsidR="002F12D5">
        <w:t>Seðlabanka</w:t>
      </w:r>
      <w:r w:rsidR="000F1894">
        <w:t xml:space="preserve"> Íslands</w:t>
      </w:r>
      <w:r w:rsidR="004706D2" w:rsidRPr="004706D2">
        <w:t xml:space="preserve"> </w:t>
      </w:r>
      <w:r w:rsidR="00163793" w:rsidRPr="00163793">
        <w:t>um mat á viðbótareiginfjárþörf er miðað við að eiginfjárhlutfall lántaka nemi a.m.k. 20% af söluverðmæti til að áhættuvog slíkra lána verði lægra en 150%.</w:t>
      </w:r>
      <w:r w:rsidR="00163793" w:rsidRPr="00163793">
        <w:rPr>
          <w:rFonts w:eastAsia="Times New Roman"/>
          <w:color w:val="000000"/>
        </w:rPr>
        <w:t xml:space="preserve"> </w:t>
      </w:r>
      <w:r w:rsidR="00163793" w:rsidRPr="00163793">
        <w:t xml:space="preserve">Í fyrrgreindum viðmiðunarreglum Evrópsku bankaeftirlitsstofnunarinnar er </w:t>
      </w:r>
      <w:r w:rsidR="00163793">
        <w:t xml:space="preserve">aftur á móti </w:t>
      </w:r>
      <w:r w:rsidR="00163793" w:rsidRPr="00163793">
        <w:t xml:space="preserve">miðað við að eiginfjárframlag lántaka sé </w:t>
      </w:r>
      <w:r w:rsidR="00163793">
        <w:t xml:space="preserve">a.m.k. </w:t>
      </w:r>
      <w:r w:rsidR="00163793" w:rsidRPr="00163793">
        <w:t>25% af söluverðmæti.</w:t>
      </w:r>
      <w:r w:rsidRPr="00CB1EC7">
        <w:t xml:space="preserve"> </w:t>
      </w:r>
      <w:bookmarkStart w:id="5" w:name="_Hlk193703032"/>
      <w:r w:rsidR="00163793">
        <w:t>Breytt viðmið</w:t>
      </w:r>
      <w:r w:rsidR="008644D6" w:rsidRPr="00CB1EC7">
        <w:t xml:space="preserve"> </w:t>
      </w:r>
      <w:r w:rsidR="00B11158">
        <w:t xml:space="preserve">gæti </w:t>
      </w:r>
      <w:r w:rsidRPr="00CB1EC7">
        <w:t>haft áhrif á fjármögnun nýbygginga.</w:t>
      </w:r>
      <w:bookmarkEnd w:id="5"/>
    </w:p>
    <w:bookmarkEnd w:id="4"/>
    <w:p w14:paraId="31E3D89B" w14:textId="77777777" w:rsidR="00CB1EC7" w:rsidRPr="00CB1EC7" w:rsidRDefault="00CB1EC7" w:rsidP="00CB1EC7">
      <w:r w:rsidRPr="00CB1EC7">
        <w:t>Breyttar reglur um markaðsáhættu eru líklegar til þess að auka eiginfjárkröfur til íslenskra lánastofnana. Breyttar reglur um rekstraráhættu eru aftur á móti líklegar til þess að draga úr eiginfjárkröfum til þeirra.</w:t>
      </w:r>
    </w:p>
    <w:p w14:paraId="0CF97599" w14:textId="4F8FC6BC" w:rsidR="00CB1EC7" w:rsidRPr="00CB1EC7" w:rsidRDefault="00CB1EC7" w:rsidP="00CB1EC7">
      <w:r w:rsidRPr="00CB1EC7">
        <w:t>Engin íslensk lánastofnun nota</w:t>
      </w:r>
      <w:r w:rsidR="00E6061C">
        <w:t>r</w:t>
      </w:r>
      <w:r w:rsidRPr="00CB1EC7">
        <w:t xml:space="preserve"> eigin líkön til að meta eiginfjárþörf og því hefur fyrirhugað úttaksgólf ekki áhrif á eiginfjárkröfur til þeirra. Úttaksgólfið stuðlar þó að jafnari samkeppnis</w:t>
      </w:r>
      <w:r w:rsidR="0007796E">
        <w:softHyphen/>
      </w:r>
      <w:r w:rsidRPr="00CB1EC7">
        <w:t>stöðu þeirra gagnvart lánastofnunum sem nota eigin líkön, sem eru gjarnan stórir alþjóðlegir bankar.</w:t>
      </w:r>
    </w:p>
    <w:p w14:paraId="59212667" w14:textId="3D29EA52" w:rsidR="00CB1EC7" w:rsidRDefault="00CB1EC7" w:rsidP="00F710D3">
      <w:r w:rsidRPr="00CB1EC7">
        <w:t xml:space="preserve">Talið er að lögfesting frumvarpsins verði til þess að heildareiginfjárkröfur til íslenskra lánastofnana </w:t>
      </w:r>
      <w:r w:rsidR="00F710D3">
        <w:t>minnki</w:t>
      </w:r>
      <w:r w:rsidRPr="00CB1EC7">
        <w:t xml:space="preserve">, einkum vegna lækkaðra áhættuvoga íbúðalána með hófleg veðhlutföll. </w:t>
      </w:r>
      <w:r w:rsidR="00F710D3" w:rsidRPr="00F710D3">
        <w:t xml:space="preserve">Í </w:t>
      </w:r>
      <w:r w:rsidR="00F710D3">
        <w:t xml:space="preserve">greinargerð með </w:t>
      </w:r>
      <w:r w:rsidR="00F710D3" w:rsidRPr="00F710D3">
        <w:t>frumvarpi því sem lagt var fram á 156. löggjafarþingi kom fram að áætlað væri að eiginfjárhlutf</w:t>
      </w:r>
      <w:r w:rsidR="00447574">
        <w:t>ö</w:t>
      </w:r>
      <w:r w:rsidR="00F710D3" w:rsidRPr="00F710D3">
        <w:t>ll kerfislega mikilvægu bankanna kynn</w:t>
      </w:r>
      <w:r w:rsidR="00447574">
        <w:t>u</w:t>
      </w:r>
      <w:r w:rsidR="00F710D3" w:rsidRPr="00F710D3">
        <w:t xml:space="preserve"> að hækka um 0,5–1,1 </w:t>
      </w:r>
      <w:r w:rsidR="00F710D3" w:rsidRPr="00F710D3">
        <w:lastRenderedPageBreak/>
        <w:t>prósentustig yrði frumvarpið lögfest. Var það sett í samhengi við eiginfjárhlutf</w:t>
      </w:r>
      <w:r w:rsidR="00447574">
        <w:t>ö</w:t>
      </w:r>
      <w:r w:rsidR="00F710D3" w:rsidRPr="00F710D3">
        <w:t>ll bankanna sem voru 22,6</w:t>
      </w:r>
      <w:r w:rsidR="00460BFC" w:rsidRPr="00F710D3">
        <w:t>–</w:t>
      </w:r>
      <w:r w:rsidR="00F710D3" w:rsidRPr="00F710D3">
        <w:t xml:space="preserve">24,3% við lok árs 2024. Síðan þá hafa bankarnir birt hálfsársuppgjör 2025 og kynnt þau fyrir fjárfestum. </w:t>
      </w:r>
      <w:r w:rsidR="00F710D3">
        <w:t>Af þeim</w:t>
      </w:r>
      <w:r w:rsidR="00F710D3" w:rsidRPr="00F710D3">
        <w:t xml:space="preserve"> </w:t>
      </w:r>
      <w:r w:rsidR="00447574">
        <w:t xml:space="preserve">upplýsingum </w:t>
      </w:r>
      <w:r w:rsidR="00F710D3" w:rsidRPr="00F710D3">
        <w:t>má ráða að</w:t>
      </w:r>
      <w:r w:rsidR="00F710D3">
        <w:t xml:space="preserve"> eiginfjárhlutf</w:t>
      </w:r>
      <w:r w:rsidR="00460BFC">
        <w:t>ö</w:t>
      </w:r>
      <w:r w:rsidR="00F710D3">
        <w:t>ll kerfislega mikilvægu bankanna kunni að hækka enn meira, eða um 0,9–1,6 prósentustig</w:t>
      </w:r>
      <w:r w:rsidR="00460BFC">
        <w:t>, en eiginfjárhlutföll þeirra voru 21,5</w:t>
      </w:r>
      <w:r w:rsidR="00460BFC" w:rsidRPr="00F710D3">
        <w:t>–</w:t>
      </w:r>
      <w:r w:rsidR="00460BFC">
        <w:t>24% um mitt þetta ár</w:t>
      </w:r>
      <w:r w:rsidR="00F710D3">
        <w:t>.</w:t>
      </w:r>
    </w:p>
    <w:p w14:paraId="7536405D" w14:textId="453DE648" w:rsidR="00DE09EA" w:rsidRDefault="00DE09EA" w:rsidP="00632E9D">
      <w:pPr>
        <w:rPr>
          <w:bCs/>
        </w:rPr>
      </w:pPr>
      <w:r w:rsidRPr="00B53BA1">
        <w:rPr>
          <w:bCs/>
        </w:rPr>
        <w:t xml:space="preserve">Hækkun vægistuðla vegna fjármögnunarviðskipta með verðbréf 28. júní 2025 </w:t>
      </w:r>
      <w:r>
        <w:rPr>
          <w:bCs/>
        </w:rPr>
        <w:t>jók</w:t>
      </w:r>
      <w:r w:rsidRPr="00B53BA1">
        <w:rPr>
          <w:bCs/>
        </w:rPr>
        <w:t xml:space="preserve"> kröfu um hlutfall stöðugrar fjármögnunar íslensku viðskiptabankanna. Með lögfestingu </w:t>
      </w:r>
      <w:r>
        <w:rPr>
          <w:bCs/>
        </w:rPr>
        <w:t>reglugerðar (ESB) 2025/1215</w:t>
      </w:r>
      <w:r w:rsidRPr="00B53BA1">
        <w:rPr>
          <w:bCs/>
        </w:rPr>
        <w:t xml:space="preserve"> </w:t>
      </w:r>
      <w:r>
        <w:rPr>
          <w:bCs/>
        </w:rPr>
        <w:t>verður</w:t>
      </w:r>
      <w:r w:rsidRPr="008107F4">
        <w:rPr>
          <w:bCs/>
        </w:rPr>
        <w:t xml:space="preserve"> </w:t>
      </w:r>
      <w:r w:rsidRPr="00B53BA1">
        <w:rPr>
          <w:bCs/>
        </w:rPr>
        <w:t xml:space="preserve">hækkunin dregin til baka sem lækkar kröfuna um hlutfall stöðugrar fjármögnunar. Áætlað er að hlutfallið </w:t>
      </w:r>
      <w:r>
        <w:rPr>
          <w:bCs/>
        </w:rPr>
        <w:t xml:space="preserve">lækki </w:t>
      </w:r>
      <w:r w:rsidRPr="00B53BA1">
        <w:rPr>
          <w:bCs/>
        </w:rPr>
        <w:t>um 0,15-0,55% hjá viðskiptabönkunum. Það gæti liðkað fyrir fjármögnunarviðskiptum með verðbréf. Áhrifin eru þó ekki talin veruleg.</w:t>
      </w:r>
    </w:p>
    <w:p w14:paraId="67CB239E" w14:textId="77777777" w:rsidR="00CB1EC7" w:rsidRPr="00CB1EC7" w:rsidRDefault="00CB1EC7" w:rsidP="00CB1EC7"/>
    <w:p w14:paraId="77225B4E" w14:textId="77777777" w:rsidR="00CB1EC7" w:rsidRPr="00CB1EC7" w:rsidRDefault="00CB1EC7" w:rsidP="00CB1EC7">
      <w:pPr>
        <w:ind w:firstLine="0"/>
        <w:rPr>
          <w:i/>
        </w:rPr>
      </w:pPr>
      <w:r w:rsidRPr="00CB1EC7">
        <w:rPr>
          <w:i/>
        </w:rPr>
        <w:t>6.2 Áhrif á stjórnsýslu og ríkissjóð.</w:t>
      </w:r>
    </w:p>
    <w:p w14:paraId="7C15C9A6" w14:textId="6A26AF45" w:rsidR="00CB1EC7" w:rsidRPr="00CB1EC7" w:rsidRDefault="00CB1EC7" w:rsidP="00CB1EC7">
      <w:r w:rsidRPr="00CB1EC7">
        <w:t>Fjármálaeftirlitið, sem er hluti Seðlabanka Íslands, hefur eftirlit með því að farið sé eftir lögum um fjármálafyrirtæki. Ekki er talið að lögfesting frumvarpsins hafi veruleg áhrif á umfang eftirlitsins eða kalli á breytingu á eftirlitsgjaldi samkvæmt lögum um greiðslu kostn</w:t>
      </w:r>
      <w:r w:rsidR="0007796E">
        <w:softHyphen/>
      </w:r>
      <w:r w:rsidRPr="00CB1EC7">
        <w:t>aðar við opinbert eftirlit með fjármálastarfsemi og skilavald, nr. 99/1999. Ekki er fyrirséð að lögfestingin hafi önnur áhrif á ríkissjóð.</w:t>
      </w:r>
    </w:p>
    <w:p w14:paraId="6AE5F17E" w14:textId="77777777" w:rsidR="00CB1EC7" w:rsidRPr="00CB1EC7" w:rsidRDefault="00CB1EC7" w:rsidP="00CB1EC7">
      <w:pPr>
        <w:ind w:firstLine="0"/>
        <w:jc w:val="center"/>
        <w:rPr>
          <w:i/>
        </w:rPr>
      </w:pPr>
    </w:p>
    <w:p w14:paraId="126E6949" w14:textId="77777777" w:rsidR="00CB1EC7" w:rsidRPr="00CB1EC7" w:rsidRDefault="00CB1EC7" w:rsidP="00CB1EC7">
      <w:pPr>
        <w:ind w:firstLine="0"/>
        <w:jc w:val="center"/>
        <w:rPr>
          <w:i/>
        </w:rPr>
      </w:pPr>
      <w:r w:rsidRPr="00CB1EC7">
        <w:rPr>
          <w:i/>
        </w:rPr>
        <w:t>Um einstakar greinar frumvarpsins.</w:t>
      </w:r>
    </w:p>
    <w:p w14:paraId="30C9C866" w14:textId="77777777" w:rsidR="00CB1EC7" w:rsidRPr="00CB1EC7" w:rsidRDefault="00CB1EC7" w:rsidP="00D769F4">
      <w:pPr>
        <w:pStyle w:val="Greinarnmer"/>
      </w:pPr>
      <w:r w:rsidRPr="00CB1EC7">
        <w:t>Um 1. gr.</w:t>
      </w:r>
    </w:p>
    <w:p w14:paraId="4819B158" w14:textId="7F14BD3D" w:rsidR="00CB1EC7" w:rsidRPr="00CB1EC7" w:rsidRDefault="00CB1EC7" w:rsidP="00CB1EC7">
      <w:r w:rsidRPr="00CB1EC7">
        <w:t>Í 1. gr. b laga</w:t>
      </w:r>
      <w:r w:rsidR="00130750">
        <w:t>nna</w:t>
      </w:r>
      <w:r w:rsidRPr="00CB1EC7">
        <w:t xml:space="preserve"> eru </w:t>
      </w:r>
      <w:r w:rsidR="00130750">
        <w:t xml:space="preserve">skilgreind </w:t>
      </w:r>
      <w:r w:rsidRPr="00CB1EC7">
        <w:t>ýmis hugtök sem notuð eru í lögunum. Stór hluti skilgreininganna byggist á skilgreiningum sem fram koma í 4. gr. CRR. Í 1. gr. frumvarpsins er lagt til að lagagreininni verði breytt til að taka mið af nýjum eða breyttum skilgreiningum í 4. gr. CRR samkvæmt CRR III.</w:t>
      </w:r>
    </w:p>
    <w:p w14:paraId="1CB550F7" w14:textId="691EC9F9" w:rsidR="00CB1EC7" w:rsidRPr="00CB1EC7" w:rsidRDefault="00CB1EC7" w:rsidP="00CB1EC7">
      <w:r w:rsidRPr="00CB1EC7">
        <w:rPr>
          <w:i/>
          <w:iCs/>
        </w:rPr>
        <w:t xml:space="preserve">Um a-lið. </w:t>
      </w:r>
      <w:r w:rsidRPr="00CB1EC7">
        <w:t>Lagt er til að vísun til félags í viðbótarstarfsemi sem er hlut</w:t>
      </w:r>
      <w:r w:rsidR="001B7CBF">
        <w:t>i</w:t>
      </w:r>
      <w:r w:rsidRPr="00CB1EC7">
        <w:t xml:space="preserve"> af samstæðustöðu fjár</w:t>
      </w:r>
      <w:r w:rsidR="0007796E">
        <w:softHyphen/>
      </w:r>
      <w:r w:rsidRPr="00CB1EC7">
        <w:t xml:space="preserve">málafyrirtækis í skilgreiningu á </w:t>
      </w:r>
      <w:r w:rsidRPr="00CB1EC7">
        <w:rPr>
          <w:i/>
          <w:iCs/>
        </w:rPr>
        <w:t>aðila á fjármálamarkaði</w:t>
      </w:r>
      <w:r w:rsidRPr="00CB1EC7">
        <w:t xml:space="preserve"> verði felld brott til samræmis við brottfall c-liðar 27. tölul. 1. mgr. 4. gr. CRR.</w:t>
      </w:r>
    </w:p>
    <w:p w14:paraId="72EFDEF5" w14:textId="2BFE272D" w:rsidR="00CB1EC7" w:rsidRPr="00CB1EC7" w:rsidRDefault="00CB1EC7" w:rsidP="00CB1EC7">
      <w:pPr>
        <w:rPr>
          <w:i/>
          <w:iCs/>
        </w:rPr>
      </w:pPr>
      <w:r w:rsidRPr="00CB1EC7">
        <w:rPr>
          <w:i/>
          <w:iCs/>
        </w:rPr>
        <w:t xml:space="preserve">Um b-lið. </w:t>
      </w:r>
      <w:r w:rsidRPr="00CB1EC7">
        <w:t xml:space="preserve">Lagt er til að skilgreiningu á </w:t>
      </w:r>
      <w:r w:rsidRPr="00CB1EC7">
        <w:rPr>
          <w:i/>
          <w:iCs/>
        </w:rPr>
        <w:t xml:space="preserve">dótturfélagi </w:t>
      </w:r>
      <w:r w:rsidRPr="00CB1EC7">
        <w:t>verði breytt til samræmis við breytta skil</w:t>
      </w:r>
      <w:r w:rsidR="0007796E">
        <w:softHyphen/>
      </w:r>
      <w:r w:rsidRPr="00CB1EC7">
        <w:t xml:space="preserve">greiningu á hugtakinu í 16. tölul. 1. mgr. 4. gr. CRR. </w:t>
      </w:r>
      <w:r w:rsidRPr="00CB1EC7">
        <w:rPr>
          <w:i/>
          <w:iCs/>
        </w:rPr>
        <w:t>Yfirráð</w:t>
      </w:r>
      <w:r w:rsidRPr="00CB1EC7">
        <w:t>, sem vísað er til í skil</w:t>
      </w:r>
      <w:r w:rsidR="0007796E">
        <w:softHyphen/>
      </w:r>
      <w:r w:rsidRPr="00CB1EC7">
        <w:t>greiningunni, eru tengsl milli móðurfélags og dótturfélags, eins og þau eru skilgreind í lögum um ársreikninga, eða sambærilegt samband milli einstaklings eða lögaðila og fyrirtækis, sbr. 82. tölul. 1. mgr. 1. gr. b laga</w:t>
      </w:r>
      <w:r w:rsidR="001B7CBF">
        <w:t>nna</w:t>
      </w:r>
      <w:r w:rsidRPr="00CB1EC7">
        <w:t>.</w:t>
      </w:r>
    </w:p>
    <w:p w14:paraId="774944ED" w14:textId="77777777" w:rsidR="00CB1EC7" w:rsidRPr="00CB1EC7" w:rsidRDefault="00CB1EC7" w:rsidP="00CB1EC7">
      <w:pPr>
        <w:rPr>
          <w:i/>
          <w:iCs/>
        </w:rPr>
      </w:pPr>
      <w:r w:rsidRPr="00CB1EC7">
        <w:rPr>
          <w:i/>
          <w:iCs/>
        </w:rPr>
        <w:t xml:space="preserve">Um c-lið. </w:t>
      </w:r>
      <w:r w:rsidRPr="00CB1EC7">
        <w:t xml:space="preserve">Lagt er til að skilgreiningu á </w:t>
      </w:r>
      <w:r w:rsidRPr="00CB1EC7">
        <w:rPr>
          <w:i/>
          <w:iCs/>
        </w:rPr>
        <w:t xml:space="preserve">eignarhaldsfélagi á fjármálasviði </w:t>
      </w:r>
      <w:r w:rsidRPr="00CB1EC7">
        <w:t>verði breytt til samræmis við breytta skilgreiningu á hugtakinu í 20. tölul. 1. mgr. 4. gr. CRR.</w:t>
      </w:r>
    </w:p>
    <w:p w14:paraId="50E635E7" w14:textId="499510F5" w:rsidR="00CB1EC7" w:rsidRPr="00CB1EC7" w:rsidRDefault="00CB1EC7" w:rsidP="00CB1EC7">
      <w:pPr>
        <w:rPr>
          <w:i/>
          <w:iCs/>
        </w:rPr>
      </w:pPr>
      <w:r w:rsidRPr="00CB1EC7">
        <w:rPr>
          <w:i/>
          <w:iCs/>
        </w:rPr>
        <w:t xml:space="preserve">Um d-lið. </w:t>
      </w:r>
      <w:r w:rsidRPr="00CB1EC7">
        <w:t xml:space="preserve">Lagt er til að skilgreiningu á </w:t>
      </w:r>
      <w:r w:rsidRPr="00CB1EC7">
        <w:rPr>
          <w:i/>
          <w:iCs/>
        </w:rPr>
        <w:t xml:space="preserve">félagi í viðbótarstarfsemi </w:t>
      </w:r>
      <w:r w:rsidRPr="00CB1EC7">
        <w:t xml:space="preserve">verði breytt til samræmis við breytta skilgreiningu á hugtakinu í 18. tölul. 1. mgr. 4. gr. CRR. Í c-lið skilgreiningarinnar er vísað til annarrar starfsemi sem Evrópska bankaeftirlitsstofnunin telur svipaða þeirri sem um getur í a- og b-lið skilgreiningarinnar. Í 5. mgr. 4. gr. CRR, með breytingum samkvæmt CRR III, er stofnuninni falið að gefa út viðmiðunarreglur eigi síðar en 10. janúar 2026 sem tilgreina viðmið fyrir tilgreiningu starfsemi sem um getur í </w:t>
      </w:r>
      <w:r w:rsidR="004D38A2">
        <w:t xml:space="preserve">fyrrnefndum </w:t>
      </w:r>
      <w:r w:rsidRPr="00CB1EC7">
        <w:t>18. tölul.</w:t>
      </w:r>
      <w:r w:rsidR="008640CE">
        <w:t xml:space="preserve"> </w:t>
      </w:r>
      <w:r w:rsidR="008640CE" w:rsidRPr="008640CE">
        <w:t xml:space="preserve">Stofnunin hefur </w:t>
      </w:r>
      <w:r w:rsidR="008640CE">
        <w:t>birt</w:t>
      </w:r>
      <w:r w:rsidR="008640CE" w:rsidRPr="008640CE">
        <w:t xml:space="preserve"> umsagnarskjal með drögum að viðmiðunarreglum (EBA/CP/2025/11)</w:t>
      </w:r>
      <w:r w:rsidR="008640CE">
        <w:t>.</w:t>
      </w:r>
    </w:p>
    <w:p w14:paraId="2AAEB7DC" w14:textId="77777777" w:rsidR="00CB1EC7" w:rsidRPr="00CB1EC7" w:rsidRDefault="00CB1EC7" w:rsidP="00CB1EC7">
      <w:r w:rsidRPr="00CB1EC7">
        <w:rPr>
          <w:i/>
          <w:iCs/>
        </w:rPr>
        <w:t xml:space="preserve">Um e-lið. </w:t>
      </w:r>
      <w:r w:rsidRPr="00CB1EC7">
        <w:t xml:space="preserve">Lagt er til að skilgreiningu á </w:t>
      </w:r>
      <w:r w:rsidRPr="00CB1EC7">
        <w:rPr>
          <w:i/>
          <w:iCs/>
        </w:rPr>
        <w:t xml:space="preserve">fjármálastofnun </w:t>
      </w:r>
      <w:r w:rsidRPr="00CB1EC7">
        <w:t xml:space="preserve">verði breytt til samræmis við breytta skilgreiningu á hugtakinu í 26. tölul. 1. mgr. 4. gr. CRR. </w:t>
      </w:r>
    </w:p>
    <w:p w14:paraId="0BD03DB4" w14:textId="0C0F2CC0" w:rsidR="00CB1EC7" w:rsidRPr="00CB1EC7" w:rsidRDefault="00CB1EC7" w:rsidP="00CB1EC7">
      <w:r w:rsidRPr="00CB1EC7">
        <w:t xml:space="preserve">Í a-lið </w:t>
      </w:r>
      <w:r w:rsidR="00130750">
        <w:t>e-liðar</w:t>
      </w:r>
      <w:r w:rsidRPr="00CB1EC7">
        <w:t xml:space="preserve"> er vísað </w:t>
      </w:r>
      <w:r w:rsidR="00056AB4">
        <w:t xml:space="preserve">m.a. </w:t>
      </w:r>
      <w:r w:rsidRPr="00CB1EC7">
        <w:t xml:space="preserve">til </w:t>
      </w:r>
      <w:r w:rsidRPr="00CB1EC7">
        <w:rPr>
          <w:i/>
          <w:iCs/>
        </w:rPr>
        <w:t>sérstaks verðbréfunaraðila</w:t>
      </w:r>
      <w:r w:rsidRPr="00CB1EC7">
        <w:t xml:space="preserve">. Það hugtak er ekki skilgreint í lögum um fjármálafyrirtæki nú. Í frumvarpi til laga um verðbréfun, sem er í þinglegri meðferð, er lagt til að skilgreiningu á hugtakinu verði bætt við </w:t>
      </w:r>
      <w:r w:rsidR="00056AB4" w:rsidRPr="00CB1EC7">
        <w:t>lög</w:t>
      </w:r>
      <w:r w:rsidR="00056AB4">
        <w:t xml:space="preserve"> um fjármálafyrirtæki</w:t>
      </w:r>
      <w:r w:rsidRPr="00CB1EC7">
        <w:t>.</w:t>
      </w:r>
    </w:p>
    <w:p w14:paraId="4EDBE081" w14:textId="30E38302" w:rsidR="00CB1EC7" w:rsidRPr="00CB1EC7" w:rsidRDefault="00CB1EC7" w:rsidP="00CB1EC7">
      <w:r w:rsidRPr="00CB1EC7">
        <w:lastRenderedPageBreak/>
        <w:t xml:space="preserve">Í </w:t>
      </w:r>
      <w:r w:rsidR="00056AB4">
        <w:t xml:space="preserve">1. tölul. </w:t>
      </w:r>
      <w:r w:rsidRPr="00CB1EC7">
        <w:t xml:space="preserve">b-liðar </w:t>
      </w:r>
      <w:r w:rsidR="00130750">
        <w:t>e-liðar</w:t>
      </w:r>
      <w:r w:rsidR="00130750" w:rsidRPr="00CB1EC7">
        <w:t xml:space="preserve"> </w:t>
      </w:r>
      <w:r w:rsidRPr="00CB1EC7">
        <w:t>er vísað til 16. og 17. tölul. 1. mgr. 20.</w:t>
      </w:r>
      <w:r w:rsidR="00130750">
        <w:t> </w:t>
      </w:r>
      <w:r w:rsidRPr="00CB1EC7">
        <w:t>gr. laga um fjármála</w:t>
      </w:r>
      <w:r w:rsidR="0007796E">
        <w:softHyphen/>
      </w:r>
      <w:r w:rsidRPr="00CB1EC7">
        <w:t>fyrir</w:t>
      </w:r>
      <w:r w:rsidR="0007796E">
        <w:softHyphen/>
      </w:r>
      <w:r w:rsidRPr="00CB1EC7">
        <w:t>tæki. Þeir töluliðir eru ekki í málsgreininni núna. Í frumvarpi til laga um markaði fyrir sýndar</w:t>
      </w:r>
      <w:r w:rsidR="0007796E">
        <w:softHyphen/>
      </w:r>
      <w:r w:rsidRPr="00CB1EC7">
        <w:t xml:space="preserve">eignir, sem </w:t>
      </w:r>
      <w:r w:rsidR="00CE293D">
        <w:t>er í þinglegri meðferð</w:t>
      </w:r>
      <w:r w:rsidRPr="00CB1EC7">
        <w:t xml:space="preserve">, </w:t>
      </w:r>
      <w:r w:rsidR="00CE293D">
        <w:t>er</w:t>
      </w:r>
      <w:r w:rsidR="00CE293D" w:rsidRPr="00CB1EC7">
        <w:t xml:space="preserve"> </w:t>
      </w:r>
      <w:r w:rsidRPr="00CB1EC7">
        <w:t>lagt til að þeim verði bætt við máls</w:t>
      </w:r>
      <w:r w:rsidR="0007796E">
        <w:softHyphen/>
      </w:r>
      <w:r w:rsidRPr="00CB1EC7">
        <w:t>greinina.</w:t>
      </w:r>
    </w:p>
    <w:p w14:paraId="6440A4F4" w14:textId="53E08E35" w:rsidR="00CB1EC7" w:rsidRPr="00CB1EC7" w:rsidRDefault="00CB1EC7" w:rsidP="00CB1EC7">
      <w:r w:rsidRPr="00CB1EC7">
        <w:t xml:space="preserve">Í ii-lið b-liðar 26. tölul. 1. mgr. 4. gr. CRR, eins og ákvæðinu var breytt með CRR III, er vísað til </w:t>
      </w:r>
      <w:r w:rsidRPr="00CB1EC7">
        <w:rPr>
          <w:i/>
          <w:iCs/>
        </w:rPr>
        <w:t>eignarhaldsfélaga á verðbréfasviði</w:t>
      </w:r>
      <w:r w:rsidRPr="00CB1EC7">
        <w:t xml:space="preserve">. Þau eru skilgreind í reglugerð Evrópuþingsins og ráðsins (ESB) 2019/2033 frá 27. nóvember 2019 um varfærniskröfur fyrir verðbréfafyrirtæki og breytingu á reglugerðum (ESB) nr. 1093/2010, (ESB) nr. 575/2013, (ESB) nr. 600/2014 og (ESB) nr. 806/2014. Sú reglugerð hefur ekki enn verið tekin upp í landsrétt. Vísunin til </w:t>
      </w:r>
      <w:r w:rsidRPr="00CB1EC7">
        <w:rPr>
          <w:i/>
          <w:iCs/>
        </w:rPr>
        <w:t>eignar</w:t>
      </w:r>
      <w:r w:rsidR="0007796E">
        <w:softHyphen/>
      </w:r>
      <w:r w:rsidRPr="00CB1EC7">
        <w:rPr>
          <w:i/>
          <w:iCs/>
        </w:rPr>
        <w:t>haldsfélaga á verðbréfasviði</w:t>
      </w:r>
      <w:r w:rsidRPr="00CB1EC7">
        <w:t xml:space="preserve"> er því ekki tekin upp í </w:t>
      </w:r>
      <w:r w:rsidR="00756B07">
        <w:t>ákvæðið að þessu sinni</w:t>
      </w:r>
      <w:r w:rsidRPr="00CB1EC7">
        <w:t xml:space="preserve">. Til stendur þó að innleiða reglugerð (ESB) 2019/2033. Áformað er að bæta vísun til </w:t>
      </w:r>
      <w:r w:rsidRPr="00CB1EC7">
        <w:rPr>
          <w:i/>
          <w:iCs/>
        </w:rPr>
        <w:t xml:space="preserve">eignarhaldsfélaga á verðbréfasviði </w:t>
      </w:r>
      <w:r w:rsidRPr="00CB1EC7">
        <w:t xml:space="preserve">við skilgreininguna á </w:t>
      </w:r>
      <w:r w:rsidRPr="00CB1EC7">
        <w:rPr>
          <w:i/>
          <w:iCs/>
        </w:rPr>
        <w:t>fjármálastofnun</w:t>
      </w:r>
      <w:r w:rsidRPr="00CB1EC7">
        <w:t>.</w:t>
      </w:r>
    </w:p>
    <w:p w14:paraId="1F051AA8" w14:textId="16A3D695" w:rsidR="00CB1EC7" w:rsidRPr="00CB1EC7" w:rsidRDefault="00CB1EC7" w:rsidP="00CB1EC7">
      <w:pPr>
        <w:rPr>
          <w:i/>
          <w:iCs/>
        </w:rPr>
      </w:pPr>
      <w:r w:rsidRPr="00CB1EC7">
        <w:rPr>
          <w:i/>
          <w:iCs/>
        </w:rPr>
        <w:t xml:space="preserve">Um f-lið. </w:t>
      </w:r>
      <w:r w:rsidRPr="00CB1EC7">
        <w:t xml:space="preserve">Lagt er til að skilgreiningu á </w:t>
      </w:r>
      <w:r w:rsidRPr="00CB1EC7">
        <w:rPr>
          <w:i/>
          <w:iCs/>
        </w:rPr>
        <w:t xml:space="preserve">hlutdeildarfélagi </w:t>
      </w:r>
      <w:r w:rsidRPr="00CB1EC7">
        <w:t xml:space="preserve">verði breytt til samræmis við breytta skilgreiningu 35. tölul. 1. mgr. 4. gr. CRR á </w:t>
      </w:r>
      <w:r w:rsidRPr="00CB1EC7">
        <w:rPr>
          <w:i/>
          <w:iCs/>
        </w:rPr>
        <w:t>hlutdeild</w:t>
      </w:r>
      <w:r w:rsidRPr="00CB1EC7">
        <w:t xml:space="preserve">. Þar er vísað til hlutdeildar í skilningi 2. liðar 2. gr. tilskipunar Evrópuþingsins og ráðsins </w:t>
      </w:r>
      <w:hyperlink r:id="rId11" w:history="1">
        <w:r w:rsidRPr="00CB1EC7">
          <w:t>2013/34/ESB</w:t>
        </w:r>
      </w:hyperlink>
      <w:r w:rsidRPr="00CB1EC7">
        <w:t xml:space="preserve"> frá 26. júní 2013 um árleg reikningsskil, samstæðureikningsskil og tilheyrandi skýrslur tiltekinna tegunda fyrir</w:t>
      </w:r>
      <w:r w:rsidR="0007796E">
        <w:softHyphen/>
      </w:r>
      <w:r w:rsidRPr="00CB1EC7">
        <w:t>tækja, um breytingu á tilskipun Evrópuþingsins og ráðsins 2006/43/EB og niðurfellingu til</w:t>
      </w:r>
      <w:r w:rsidR="0007796E">
        <w:softHyphen/>
      </w:r>
      <w:r w:rsidRPr="00CB1EC7">
        <w:t xml:space="preserve">skipana ráðsins 78/660/EBE og 83/349/EBE. Sá liður endurspeglast í skilgreiningu 21. tölul. 2. gr. laga um ársreikninga, nr. </w:t>
      </w:r>
      <w:hyperlink r:id="rId12" w:history="1">
        <w:r w:rsidRPr="00CB1EC7">
          <w:t>3/2006</w:t>
        </w:r>
      </w:hyperlink>
      <w:r w:rsidRPr="00CB1EC7">
        <w:t xml:space="preserve">, á </w:t>
      </w:r>
      <w:r w:rsidRPr="00CB1EC7">
        <w:rPr>
          <w:i/>
          <w:iCs/>
        </w:rPr>
        <w:t>hlutdeild</w:t>
      </w:r>
      <w:r w:rsidRPr="00CB1EC7">
        <w:t>. Þar er hugtakið skilgreint sem réttur til eigin fjár annarra félaga, hvort sem skírteini hefur verið gefið út fyrir honum eða ekki, sem ætlað er að efla starfsemi félagsins sem réttinn á með því að mynda varanleg tengsl við þau. Eignarhald á hluta af eigin fé annars félags telst hlutdeild ef það er a.m.k. 20%.</w:t>
      </w:r>
    </w:p>
    <w:p w14:paraId="21DC55BB" w14:textId="07B28A84" w:rsidR="00CB1EC7" w:rsidRPr="00CB1EC7" w:rsidRDefault="00CB1EC7" w:rsidP="00CB1EC7">
      <w:pPr>
        <w:rPr>
          <w:i/>
          <w:iCs/>
        </w:rPr>
      </w:pPr>
      <w:r w:rsidRPr="00CB1EC7">
        <w:rPr>
          <w:i/>
          <w:iCs/>
        </w:rPr>
        <w:t xml:space="preserve">Um g-lið. </w:t>
      </w:r>
      <w:r w:rsidRPr="00CB1EC7">
        <w:t xml:space="preserve">Lagt er til að bætt verði við skilgreiningu á </w:t>
      </w:r>
      <w:r w:rsidRPr="00CB1EC7">
        <w:rPr>
          <w:i/>
          <w:iCs/>
        </w:rPr>
        <w:t>hreinu eignarhaldsfélagi á sviði fjármálastarfsemi</w:t>
      </w:r>
      <w:r w:rsidRPr="00CB1EC7">
        <w:t xml:space="preserve"> til samræmis við nýja skilgreiningu á hugtakinu í 26. tölul. a 1. mgr. 4. gr. CRR. Hugtakið er notað í skilgreiningu frumvarpsins á </w:t>
      </w:r>
      <w:r w:rsidRPr="00CB1EC7">
        <w:rPr>
          <w:i/>
          <w:iCs/>
        </w:rPr>
        <w:t>fjármálastofnun</w:t>
      </w:r>
      <w:r w:rsidRPr="00CB1EC7">
        <w:t xml:space="preserve">, sbr. e-lið </w:t>
      </w:r>
      <w:r w:rsidR="001A2FDA">
        <w:t>þessarar greinar</w:t>
      </w:r>
      <w:r w:rsidRPr="00CB1EC7">
        <w:t xml:space="preserve"> frumvarpsins.</w:t>
      </w:r>
    </w:p>
    <w:p w14:paraId="1CD1B157" w14:textId="35AE8326" w:rsidR="00CB1EC7" w:rsidRPr="00CB1EC7" w:rsidRDefault="00CB1EC7" w:rsidP="00CB1EC7">
      <w:pPr>
        <w:rPr>
          <w:i/>
          <w:iCs/>
        </w:rPr>
      </w:pPr>
      <w:r w:rsidRPr="00CB1EC7">
        <w:rPr>
          <w:i/>
          <w:iCs/>
        </w:rPr>
        <w:t xml:space="preserve">Um h-lið. </w:t>
      </w:r>
      <w:r w:rsidRPr="00CB1EC7">
        <w:t xml:space="preserve">Lagt er til að skilgreiningu á </w:t>
      </w:r>
      <w:r w:rsidRPr="00CB1EC7">
        <w:rPr>
          <w:i/>
          <w:iCs/>
        </w:rPr>
        <w:t xml:space="preserve">íbúðarhúsnæði </w:t>
      </w:r>
      <w:r w:rsidRPr="00CB1EC7">
        <w:t>verði breytt til samræmis við breytta skilgreiningu á hugtakinu í 75. tölul. 1. mgr. 4. gr. CRR. C-liður töluliðarins í CRR er þó ekki tekinn upp í frumvarpið þar sem hann vísar aðeins til búseturéttar í íbúð í húsnæðis</w:t>
      </w:r>
      <w:r w:rsidR="0007796E">
        <w:softHyphen/>
      </w:r>
      <w:r w:rsidRPr="00CB1EC7">
        <w:t>samvinnu</w:t>
      </w:r>
      <w:r w:rsidR="0007796E">
        <w:softHyphen/>
      </w:r>
      <w:r w:rsidRPr="00CB1EC7">
        <w:t>félagi í Svíþjóð.</w:t>
      </w:r>
    </w:p>
    <w:p w14:paraId="338D183E" w14:textId="77777777" w:rsidR="00CB1EC7" w:rsidRPr="00CB1EC7" w:rsidRDefault="00CB1EC7" w:rsidP="00CB1EC7">
      <w:pPr>
        <w:rPr>
          <w:i/>
          <w:iCs/>
        </w:rPr>
      </w:pPr>
      <w:r w:rsidRPr="00CB1EC7">
        <w:rPr>
          <w:i/>
          <w:iCs/>
        </w:rPr>
        <w:t xml:space="preserve">Um i-lið. </w:t>
      </w:r>
      <w:r w:rsidRPr="00CB1EC7">
        <w:t xml:space="preserve">Lagt er til að bætt verði við skilgreiningu á </w:t>
      </w:r>
      <w:r w:rsidRPr="00CB1EC7">
        <w:rPr>
          <w:i/>
          <w:iCs/>
        </w:rPr>
        <w:t>lagalegri áhættu</w:t>
      </w:r>
      <w:r w:rsidRPr="00CB1EC7">
        <w:t xml:space="preserve"> til samræmis við nýja skilgreiningu á hugtakinu í 52. tölul. a 1. mgr. 4. gr. og nýja 4. undirgr. sömu málsgreinar í CRR. Hugtakið er notað í skilgreiningu 54. tölul. 1. mgr. 1. gr. b laga um fjármálafyrirtæki á </w:t>
      </w:r>
      <w:r w:rsidRPr="00CB1EC7">
        <w:rPr>
          <w:i/>
          <w:iCs/>
        </w:rPr>
        <w:t>rekstraráhættu</w:t>
      </w:r>
      <w:r w:rsidRPr="00CB1EC7">
        <w:t>.</w:t>
      </w:r>
    </w:p>
    <w:p w14:paraId="46E7E0DC" w14:textId="32B2A1B6" w:rsidR="00CB1EC7" w:rsidRPr="00CB1EC7" w:rsidRDefault="00CB1EC7" w:rsidP="00CB1EC7">
      <w:pPr>
        <w:rPr>
          <w:i/>
          <w:iCs/>
        </w:rPr>
      </w:pPr>
      <w:r w:rsidRPr="00CB1EC7">
        <w:rPr>
          <w:i/>
          <w:iCs/>
        </w:rPr>
        <w:t xml:space="preserve">Um j-lið. </w:t>
      </w:r>
      <w:r w:rsidRPr="00CB1EC7">
        <w:t xml:space="preserve">Lagt er til að bætt verði við skilgreiningu á </w:t>
      </w:r>
      <w:r w:rsidRPr="00CB1EC7">
        <w:rPr>
          <w:i/>
          <w:iCs/>
        </w:rPr>
        <w:t>líkan</w:t>
      </w:r>
      <w:r w:rsidR="000715B4">
        <w:rPr>
          <w:i/>
          <w:iCs/>
        </w:rPr>
        <w:t>a</w:t>
      </w:r>
      <w:r w:rsidRPr="00CB1EC7">
        <w:rPr>
          <w:i/>
          <w:iCs/>
        </w:rPr>
        <w:t>áhættu</w:t>
      </w:r>
      <w:r w:rsidRPr="00CB1EC7">
        <w:t xml:space="preserve"> til samræmis við nýja skilgreiningu á hugtakinu í 52. tölul. b 1. mgr. 4. gr. CRR.</w:t>
      </w:r>
      <w:r w:rsidR="00870A3A">
        <w:t xml:space="preserve"> Í CRR er að vísu notað </w:t>
      </w:r>
      <w:r w:rsidR="00870A3A">
        <w:rPr>
          <w:i/>
          <w:iCs/>
        </w:rPr>
        <w:t>líkansáhætta</w:t>
      </w:r>
      <w:r w:rsidR="00870A3A">
        <w:t xml:space="preserve"> en lagt er til að notað verði </w:t>
      </w:r>
      <w:r w:rsidR="00870A3A">
        <w:rPr>
          <w:i/>
          <w:iCs/>
        </w:rPr>
        <w:t>líkanaáhætta</w:t>
      </w:r>
      <w:r w:rsidR="00870A3A">
        <w:t xml:space="preserve"> til að gæta samræmis við hugtakanotkun sem hefur tíðkast í eftirlitsframkvæmd.</w:t>
      </w:r>
      <w:r w:rsidRPr="00CB1EC7">
        <w:t xml:space="preserve"> Fyrirhugað er að hugtakið verði notað í skilgreiningu 54. tölul. 1. mgr. 1. gr. b laga um fjármálafyrirtæki á </w:t>
      </w:r>
      <w:r w:rsidRPr="00CB1EC7">
        <w:rPr>
          <w:i/>
          <w:iCs/>
        </w:rPr>
        <w:t>rekstraráhættu</w:t>
      </w:r>
      <w:r w:rsidRPr="00CB1EC7">
        <w:t xml:space="preserve">, sbr. m-lið </w:t>
      </w:r>
      <w:r w:rsidR="001A2FDA">
        <w:t>þessarar greinar</w:t>
      </w:r>
      <w:r w:rsidRPr="00CB1EC7">
        <w:t xml:space="preserve"> frum</w:t>
      </w:r>
      <w:r w:rsidR="0007796E">
        <w:softHyphen/>
      </w:r>
      <w:r w:rsidRPr="00CB1EC7">
        <w:t>varpsins.</w:t>
      </w:r>
    </w:p>
    <w:p w14:paraId="48AA25B2" w14:textId="79D52DDB" w:rsidR="00CB1EC7" w:rsidRPr="00CB1EC7" w:rsidRDefault="00CB1EC7" w:rsidP="00CB1EC7">
      <w:pPr>
        <w:rPr>
          <w:i/>
          <w:iCs/>
        </w:rPr>
      </w:pPr>
      <w:r w:rsidRPr="00CB1EC7">
        <w:rPr>
          <w:i/>
          <w:iCs/>
        </w:rPr>
        <w:t xml:space="preserve">Um k-lið. </w:t>
      </w:r>
      <w:r w:rsidRPr="00CB1EC7">
        <w:t xml:space="preserve">Lagt er til að skilgreiningu á </w:t>
      </w:r>
      <w:r w:rsidRPr="00CB1EC7">
        <w:rPr>
          <w:i/>
          <w:iCs/>
        </w:rPr>
        <w:t xml:space="preserve">móðurfélagi </w:t>
      </w:r>
      <w:r w:rsidRPr="00CB1EC7">
        <w:t xml:space="preserve">verði breytt til samræmis við breytta skilgreiningu á hugtakinu í 15. tölul. 1. mgr. 4. gr. CRR. </w:t>
      </w:r>
      <w:r w:rsidRPr="00CB1EC7">
        <w:rPr>
          <w:i/>
          <w:iCs/>
        </w:rPr>
        <w:t>Yfirráð</w:t>
      </w:r>
      <w:r w:rsidRPr="00CB1EC7">
        <w:t>, sem vísað er til í skilgrein</w:t>
      </w:r>
      <w:r w:rsidR="0007796E">
        <w:softHyphen/>
      </w:r>
      <w:r w:rsidRPr="00CB1EC7">
        <w:t>ing</w:t>
      </w:r>
      <w:r w:rsidR="0007796E">
        <w:softHyphen/>
      </w:r>
      <w:r w:rsidRPr="00CB1EC7">
        <w:t>unni, eru tengsl milli móðurfélags og dótturfélags, eins og þau eru skilgreind í lögum um ársreikninga, eða sambærilegt samband milli einstaklings eða lögaðila og fyrirtækis, sbr. 82.</w:t>
      </w:r>
      <w:r w:rsidR="0007796E">
        <w:t> </w:t>
      </w:r>
      <w:r w:rsidRPr="00CB1EC7">
        <w:t>gr. tölul. 1. mgr. 1. gr. b laga um fjármálafyrirtæki.</w:t>
      </w:r>
    </w:p>
    <w:p w14:paraId="42750C55" w14:textId="6A355577" w:rsidR="00CB1EC7" w:rsidRPr="00CB1EC7" w:rsidRDefault="00CB1EC7" w:rsidP="00CB1EC7">
      <w:pPr>
        <w:rPr>
          <w:i/>
          <w:iCs/>
        </w:rPr>
      </w:pPr>
      <w:r w:rsidRPr="00CB1EC7">
        <w:rPr>
          <w:i/>
          <w:iCs/>
        </w:rPr>
        <w:t xml:space="preserve">Um l-lið. </w:t>
      </w:r>
      <w:r w:rsidRPr="00CB1EC7">
        <w:t xml:space="preserve">Lagt er til að vísun til félags í viðbótarstarfsemi í skilgreiningu á </w:t>
      </w:r>
      <w:r w:rsidRPr="00CB1EC7">
        <w:rPr>
          <w:i/>
          <w:iCs/>
        </w:rPr>
        <w:t xml:space="preserve">móðurstofnun í aðildarríki </w:t>
      </w:r>
      <w:r w:rsidRPr="00CB1EC7">
        <w:t>verði felld brott til samræmis við breytta skilgreiningu á hugtakinu í 28. tölul. 1.</w:t>
      </w:r>
      <w:r w:rsidR="001A2FDA">
        <w:t> </w:t>
      </w:r>
      <w:r w:rsidRPr="00CB1EC7">
        <w:t>mgr. 4. gr. CRR.</w:t>
      </w:r>
    </w:p>
    <w:p w14:paraId="1F66FD96" w14:textId="65DB87AC" w:rsidR="00CB1EC7" w:rsidRPr="00CB1EC7" w:rsidRDefault="00CB1EC7" w:rsidP="00CB1EC7">
      <w:pPr>
        <w:rPr>
          <w:i/>
          <w:iCs/>
        </w:rPr>
      </w:pPr>
      <w:r w:rsidRPr="00CB1EC7">
        <w:rPr>
          <w:i/>
          <w:iCs/>
        </w:rPr>
        <w:lastRenderedPageBreak/>
        <w:t xml:space="preserve">Um m-lið. </w:t>
      </w:r>
      <w:r w:rsidRPr="00CB1EC7">
        <w:t xml:space="preserve">Lagt er til að skilgreiningu á </w:t>
      </w:r>
      <w:r w:rsidRPr="00CB1EC7">
        <w:rPr>
          <w:i/>
          <w:iCs/>
        </w:rPr>
        <w:t xml:space="preserve">rekstraráhættu </w:t>
      </w:r>
      <w:r w:rsidRPr="00CB1EC7">
        <w:t xml:space="preserve">verði breytt til samræmis við breytta skilgreiningu á hugtakinu í 52. tölul. 1. mgr. 4. gr. CRR. Hugtökin </w:t>
      </w:r>
      <w:r w:rsidRPr="00CB1EC7">
        <w:rPr>
          <w:i/>
          <w:iCs/>
        </w:rPr>
        <w:t>lagaleg áhætta</w:t>
      </w:r>
      <w:r w:rsidRPr="00CB1EC7">
        <w:t xml:space="preserve">, </w:t>
      </w:r>
      <w:r w:rsidRPr="00CB1EC7">
        <w:rPr>
          <w:i/>
          <w:iCs/>
        </w:rPr>
        <w:t>líkan</w:t>
      </w:r>
      <w:r w:rsidR="000715B4">
        <w:rPr>
          <w:i/>
          <w:iCs/>
        </w:rPr>
        <w:t>a</w:t>
      </w:r>
      <w:r w:rsidR="0007796E">
        <w:softHyphen/>
      </w:r>
      <w:r w:rsidRPr="00CB1EC7">
        <w:rPr>
          <w:i/>
          <w:iCs/>
        </w:rPr>
        <w:t>áhætta</w:t>
      </w:r>
      <w:r w:rsidRPr="00CB1EC7">
        <w:t xml:space="preserve"> og </w:t>
      </w:r>
      <w:r w:rsidRPr="00CB1EC7">
        <w:rPr>
          <w:i/>
          <w:iCs/>
        </w:rPr>
        <w:t>upplýsinga- og fjarskiptatækniáhætta</w:t>
      </w:r>
      <w:r w:rsidRPr="00CB1EC7">
        <w:t>, sem koma fram í skilgreiningunni, eru skil</w:t>
      </w:r>
      <w:r w:rsidR="0007796E">
        <w:softHyphen/>
      </w:r>
      <w:r w:rsidRPr="00CB1EC7">
        <w:t xml:space="preserve">greind í i-, j- og n-lið </w:t>
      </w:r>
      <w:r w:rsidR="001A2FDA">
        <w:t>þessarar greinar</w:t>
      </w:r>
      <w:r w:rsidRPr="00CB1EC7">
        <w:t xml:space="preserve"> frumvarpsins.</w:t>
      </w:r>
    </w:p>
    <w:p w14:paraId="4D1B1BC3" w14:textId="7F959866" w:rsidR="00CB1EC7" w:rsidRPr="00CB1EC7" w:rsidRDefault="00CB1EC7" w:rsidP="00CB1EC7">
      <w:r w:rsidRPr="00CB1EC7">
        <w:rPr>
          <w:i/>
          <w:iCs/>
        </w:rPr>
        <w:t xml:space="preserve">Um n-lið. </w:t>
      </w:r>
      <w:r w:rsidRPr="00CB1EC7">
        <w:t xml:space="preserve">Lagt er til að bætt verði við skilgreiningu á </w:t>
      </w:r>
      <w:r w:rsidRPr="00CB1EC7">
        <w:rPr>
          <w:i/>
          <w:iCs/>
        </w:rPr>
        <w:t xml:space="preserve">upplýsinga- og fjarskiptatækniáhættu </w:t>
      </w:r>
      <w:r w:rsidRPr="00CB1EC7">
        <w:t xml:space="preserve">til samræmis við nýja skilgreiningu á hugtakinu í 52. tölul. c 1. mgr. 4. gr. CRR. Fyrirhugað er að hugtakið verði notað í skilgreiningu 54. tölul. 1. mgr. 1. gr. b laga um fjármálafyrirtæki á </w:t>
      </w:r>
      <w:r w:rsidRPr="00CB1EC7">
        <w:rPr>
          <w:i/>
          <w:iCs/>
        </w:rPr>
        <w:t>rekstraráhættu</w:t>
      </w:r>
      <w:r w:rsidRPr="00CB1EC7">
        <w:t xml:space="preserve">, sbr. m-lið </w:t>
      </w:r>
      <w:r w:rsidR="001A2FDA">
        <w:t>þessarar greinar</w:t>
      </w:r>
      <w:r w:rsidRPr="00CB1EC7">
        <w:t xml:space="preserve"> frumvarpsins.</w:t>
      </w:r>
    </w:p>
    <w:p w14:paraId="2404F17E" w14:textId="3DFC4231" w:rsidR="00CB1EC7" w:rsidRPr="00CB1EC7" w:rsidRDefault="00CB1EC7" w:rsidP="00CB1EC7">
      <w:pPr>
        <w:rPr>
          <w:i/>
          <w:iCs/>
        </w:rPr>
      </w:pPr>
      <w:r w:rsidRPr="00CB1EC7">
        <w:rPr>
          <w:i/>
          <w:iCs/>
        </w:rPr>
        <w:t xml:space="preserve">Um o-lið. </w:t>
      </w:r>
      <w:r w:rsidRPr="00CB1EC7">
        <w:t xml:space="preserve">Lagt er til að bætt verði við skilgreiningu á </w:t>
      </w:r>
      <w:r w:rsidRPr="00CB1EC7">
        <w:rPr>
          <w:i/>
          <w:iCs/>
        </w:rPr>
        <w:t>viðskiptahúsnæði</w:t>
      </w:r>
      <w:r w:rsidRPr="00CB1EC7">
        <w:t xml:space="preserve"> til samræmis við nýja skilgreiningu á hugtakinu í 75. tölul. a 1. mgr. 4. gr. CRR. Hugtakið er notað í b-lið 2.</w:t>
      </w:r>
      <w:r w:rsidR="00962AE0">
        <w:t> </w:t>
      </w:r>
      <w:r w:rsidRPr="00CB1EC7">
        <w:t xml:space="preserve">tölul. 86. gr. i laga um fjármálafyrirtæki. Þar er nú reyndar vísað til </w:t>
      </w:r>
      <w:r w:rsidRPr="00CB1EC7">
        <w:rPr>
          <w:i/>
          <w:iCs/>
        </w:rPr>
        <w:t>atvinnuhúsnæðis</w:t>
      </w:r>
      <w:r w:rsidRPr="00CB1EC7">
        <w:t xml:space="preserve"> en í 3.</w:t>
      </w:r>
      <w:r w:rsidR="00962AE0">
        <w:t> </w:t>
      </w:r>
      <w:r w:rsidRPr="00CB1EC7">
        <w:t xml:space="preserve">gr. frumvarpsins er lagt til að því verði breytt í </w:t>
      </w:r>
      <w:r w:rsidRPr="00CB1EC7">
        <w:rPr>
          <w:i/>
          <w:iCs/>
        </w:rPr>
        <w:t>viðskiptahúsnæði</w:t>
      </w:r>
      <w:r w:rsidRPr="00CB1EC7">
        <w:t xml:space="preserve"> til að gæta samræmis við hugtakanotkun CRR.</w:t>
      </w:r>
    </w:p>
    <w:p w14:paraId="6CB12698" w14:textId="77777777" w:rsidR="00CB1EC7" w:rsidRPr="00CB1EC7" w:rsidRDefault="00CB1EC7" w:rsidP="00CB1EC7"/>
    <w:p w14:paraId="63227B6B" w14:textId="77777777" w:rsidR="00CB1EC7" w:rsidRPr="00CB1EC7" w:rsidRDefault="00CB1EC7" w:rsidP="00D769F4">
      <w:pPr>
        <w:pStyle w:val="Greinarnmer"/>
      </w:pPr>
      <w:r w:rsidRPr="00CB1EC7">
        <w:t>Um 2. gr.</w:t>
      </w:r>
    </w:p>
    <w:p w14:paraId="3CE5AEC8" w14:textId="781C1E4E" w:rsidR="00CB1EC7" w:rsidRPr="00CB1EC7" w:rsidRDefault="00CB1EC7" w:rsidP="00CB1EC7">
      <w:bookmarkStart w:id="6" w:name="_Hlk208580127"/>
      <w:r w:rsidRPr="00CB1EC7">
        <w:t>CRR, með aðlögunum sem voru gerðar við upptöku í samninginn um Evrópska efnahags</w:t>
      </w:r>
      <w:r w:rsidR="006435C9">
        <w:softHyphen/>
      </w:r>
      <w:r w:rsidRPr="00CB1EC7">
        <w:t>svæðið og breytingum samkvæmt níu reglugerðum, hefur lagagildi skv. 1. gr. c laga um fjár</w:t>
      </w:r>
      <w:r w:rsidR="0007796E">
        <w:softHyphen/>
      </w:r>
      <w:r w:rsidRPr="00CB1EC7">
        <w:t>mála</w:t>
      </w:r>
      <w:r w:rsidR="0007796E">
        <w:softHyphen/>
      </w:r>
      <w:r w:rsidRPr="00CB1EC7">
        <w:t>fyrirtæki. Íslandi ber skv. a-lið 7. gr. samningsins um Evrópska efnahagssvæðið að taka breytingar á CRR með CRR III og frestunargerðinni upp í landsrétt.</w:t>
      </w:r>
      <w:r w:rsidR="00CF21DD">
        <w:t xml:space="preserve"> Sama mun gilda um reglugerð (ESB) 2025/1215 eftir að hún verður tekin upp í samningin.</w:t>
      </w:r>
      <w:r w:rsidRPr="00CB1EC7">
        <w:t xml:space="preserve"> Lagt er til að </w:t>
      </w:r>
      <w:r w:rsidR="007D2B48">
        <w:t>gerðirnar verði innleiddar</w:t>
      </w:r>
      <w:r w:rsidRPr="00CB1EC7">
        <w:t xml:space="preserve"> með því að bæta vísun til </w:t>
      </w:r>
      <w:r w:rsidR="007D2B48">
        <w:t>þeirra</w:t>
      </w:r>
      <w:r w:rsidRPr="00CB1EC7">
        <w:t xml:space="preserve"> við 1. gr. c laganna. Af því leiðir að CRR </w:t>
      </w:r>
      <w:r w:rsidR="006435C9">
        <w:t xml:space="preserve">mun </w:t>
      </w:r>
      <w:r w:rsidRPr="00CB1EC7">
        <w:t>gild</w:t>
      </w:r>
      <w:r w:rsidR="006435C9">
        <w:t>a</w:t>
      </w:r>
      <w:r w:rsidRPr="00CB1EC7">
        <w:t xml:space="preserve"> sem lög með þeim breytingum sem gerðar eru með CRR III</w:t>
      </w:r>
      <w:r w:rsidR="007D2B48">
        <w:t>,</w:t>
      </w:r>
      <w:r w:rsidRPr="00CB1EC7">
        <w:t xml:space="preserve"> frest</w:t>
      </w:r>
      <w:r w:rsidR="0007796E">
        <w:softHyphen/>
      </w:r>
      <w:r w:rsidRPr="00CB1EC7">
        <w:t>unar</w:t>
      </w:r>
      <w:r w:rsidR="0007796E">
        <w:softHyphen/>
      </w:r>
      <w:r w:rsidRPr="00CB1EC7">
        <w:t>gerðinni</w:t>
      </w:r>
      <w:r w:rsidR="007D2B48">
        <w:t xml:space="preserve"> og reglugerð (ESB) 2025/1215</w:t>
      </w:r>
      <w:r w:rsidR="006435C9">
        <w:t xml:space="preserve"> nái frumvarp þetta fram að ganga</w:t>
      </w:r>
      <w:r w:rsidRPr="00CB1EC7">
        <w:t>.</w:t>
      </w:r>
    </w:p>
    <w:p w14:paraId="526F129C" w14:textId="2A3D5433" w:rsidR="00CB1EC7" w:rsidRPr="00CB1EC7" w:rsidRDefault="00CB1EC7" w:rsidP="00CB1EC7">
      <w:r w:rsidRPr="00CB1EC7">
        <w:t xml:space="preserve">Lagt er til að CRR III verði veitt </w:t>
      </w:r>
      <w:r w:rsidR="00533709">
        <w:t>laga</w:t>
      </w:r>
      <w:r w:rsidRPr="00CB1EC7">
        <w:t>gildi eins og gerðin var aðlöguð með ákvörðun sameigin</w:t>
      </w:r>
      <w:r w:rsidR="0007796E">
        <w:softHyphen/>
      </w:r>
      <w:r w:rsidRPr="00CB1EC7">
        <w:t xml:space="preserve">legu EES-nefndarinnar nr. 291/2024. Aðlaganirnar </w:t>
      </w:r>
      <w:r w:rsidR="0088580F">
        <w:t>miðuðu</w:t>
      </w:r>
      <w:r w:rsidR="0088580F" w:rsidRPr="00CB1EC7">
        <w:t xml:space="preserve"> </w:t>
      </w:r>
      <w:r w:rsidRPr="00CB1EC7">
        <w:t xml:space="preserve">að því að tryggja tveggja stoða kerfi samningsins um Evrópska efnahagssvæðið með því að kveða á um upplýsingagjöf til stofnana EFTA og með því að skipta vísun til laga Evrópusambandsins út fyrir vísun til ákvæða samningsins um Evrópska efnahagssvæðið. Aðlögunarfrestur sem varðar mat á tapi í eigin líkönum lánastofnana </w:t>
      </w:r>
      <w:r w:rsidR="0088580F">
        <w:t>var</w:t>
      </w:r>
      <w:r w:rsidR="0088580F" w:rsidRPr="00CB1EC7">
        <w:t xml:space="preserve"> </w:t>
      </w:r>
      <w:r w:rsidRPr="00CB1EC7">
        <w:t xml:space="preserve">lagaður að gildistökudegi ákvörðunarinnar. Þá </w:t>
      </w:r>
      <w:r w:rsidR="0088580F">
        <w:t>var</w:t>
      </w:r>
      <w:r w:rsidR="0088580F" w:rsidRPr="00CB1EC7">
        <w:t xml:space="preserve"> </w:t>
      </w:r>
      <w:r w:rsidRPr="00CB1EC7">
        <w:t>EFTA-ríkjunum veittur frestur til 1. júlí 2025 til að láta CRR III taka gildi. Engin aðlögun var gerð á frestunar</w:t>
      </w:r>
      <w:r w:rsidR="0007796E">
        <w:softHyphen/>
      </w:r>
      <w:r w:rsidRPr="00CB1EC7">
        <w:t>gerðinni í ákvörðun sameiginlegu EES-nefndarinnar nr. 292/2024</w:t>
      </w:r>
      <w:r w:rsidR="0088580F">
        <w:t xml:space="preserve"> og ekki er fyrirhugað að gera neina aðlögun í ákvörðun </w:t>
      </w:r>
      <w:r w:rsidR="0088580F" w:rsidRPr="00CB1EC7">
        <w:t>sameiginlegu EES-nefndarinnar</w:t>
      </w:r>
      <w:r w:rsidR="0088580F">
        <w:t xml:space="preserve"> um upptöku reglugerðar (ESB) 2025/1215</w:t>
      </w:r>
      <w:r w:rsidRPr="00CB1EC7">
        <w:t>.</w:t>
      </w:r>
    </w:p>
    <w:bookmarkEnd w:id="6"/>
    <w:p w14:paraId="0A29D05A" w14:textId="77777777" w:rsidR="00CB1EC7" w:rsidRPr="00CB1EC7" w:rsidRDefault="00CB1EC7" w:rsidP="00CB1EC7"/>
    <w:p w14:paraId="012AD2D5" w14:textId="77777777" w:rsidR="00CB1EC7" w:rsidRPr="00CB1EC7" w:rsidRDefault="00CB1EC7" w:rsidP="00D769F4">
      <w:pPr>
        <w:pStyle w:val="Greinarnmer"/>
      </w:pPr>
      <w:r w:rsidRPr="00CB1EC7">
        <w:t>Um 3. gr.</w:t>
      </w:r>
    </w:p>
    <w:p w14:paraId="62E6E974" w14:textId="2A6FCEDD" w:rsidR="00CB1EC7" w:rsidRPr="00CB1EC7" w:rsidRDefault="00CB1EC7" w:rsidP="00CB1EC7">
      <w:pPr>
        <w:rPr>
          <w:bCs/>
        </w:rPr>
      </w:pPr>
      <w:r w:rsidRPr="00CB1EC7">
        <w:rPr>
          <w:bCs/>
        </w:rPr>
        <w:t xml:space="preserve">Lagt er til að vísað verði til </w:t>
      </w:r>
      <w:r w:rsidRPr="00CB1EC7">
        <w:rPr>
          <w:bCs/>
          <w:i/>
          <w:iCs/>
        </w:rPr>
        <w:t>viðskiptahúsnæðis</w:t>
      </w:r>
      <w:r w:rsidRPr="00CB1EC7">
        <w:rPr>
          <w:bCs/>
        </w:rPr>
        <w:t xml:space="preserve"> í stað </w:t>
      </w:r>
      <w:r w:rsidRPr="00CB1EC7">
        <w:rPr>
          <w:bCs/>
          <w:i/>
          <w:iCs/>
        </w:rPr>
        <w:t>atvinnuhúsnæðis</w:t>
      </w:r>
      <w:r w:rsidRPr="00CB1EC7">
        <w:rPr>
          <w:bCs/>
        </w:rPr>
        <w:t xml:space="preserve"> í b-lið 2. tölul. 86.</w:t>
      </w:r>
      <w:r w:rsidR="00962AE0">
        <w:rPr>
          <w:bCs/>
        </w:rPr>
        <w:t> </w:t>
      </w:r>
      <w:r w:rsidRPr="00CB1EC7">
        <w:rPr>
          <w:bCs/>
        </w:rPr>
        <w:t>gr.</w:t>
      </w:r>
      <w:r w:rsidR="00962AE0">
        <w:rPr>
          <w:bCs/>
        </w:rPr>
        <w:t> </w:t>
      </w:r>
      <w:r w:rsidRPr="00CB1EC7">
        <w:rPr>
          <w:bCs/>
        </w:rPr>
        <w:t>i laga</w:t>
      </w:r>
      <w:r w:rsidR="00962AE0">
        <w:rPr>
          <w:bCs/>
        </w:rPr>
        <w:t>nna</w:t>
      </w:r>
      <w:r w:rsidRPr="00CB1EC7">
        <w:rPr>
          <w:bCs/>
        </w:rPr>
        <w:t xml:space="preserve"> til að gæta samræmis við hugtakanotkun í 75. tölul. a 1.</w:t>
      </w:r>
      <w:r w:rsidR="00962AE0">
        <w:rPr>
          <w:bCs/>
        </w:rPr>
        <w:t> </w:t>
      </w:r>
      <w:r w:rsidRPr="00CB1EC7">
        <w:rPr>
          <w:bCs/>
        </w:rPr>
        <w:t xml:space="preserve">mgr. 4. gr. CRR, þar sem </w:t>
      </w:r>
      <w:r w:rsidRPr="00CB1EC7">
        <w:rPr>
          <w:bCs/>
          <w:i/>
          <w:iCs/>
        </w:rPr>
        <w:t xml:space="preserve">viðskiptahúsnæði </w:t>
      </w:r>
      <w:r w:rsidRPr="00CB1EC7">
        <w:rPr>
          <w:bCs/>
        </w:rPr>
        <w:t>er skilgreint, sbr. o-lið 1. gr. frumvarpsins.</w:t>
      </w:r>
    </w:p>
    <w:p w14:paraId="4F96EA32" w14:textId="77777777" w:rsidR="00CB1EC7" w:rsidRPr="00CB1EC7" w:rsidRDefault="00CB1EC7" w:rsidP="00CB1EC7"/>
    <w:p w14:paraId="6BA36A69" w14:textId="77777777" w:rsidR="00CB1EC7" w:rsidRPr="00CB1EC7" w:rsidRDefault="00CB1EC7" w:rsidP="00D769F4">
      <w:pPr>
        <w:pStyle w:val="Greinarnmer"/>
      </w:pPr>
      <w:r w:rsidRPr="00CB1EC7">
        <w:t>Um 4. gr.</w:t>
      </w:r>
    </w:p>
    <w:p w14:paraId="77362DB6" w14:textId="0F8C412E" w:rsidR="00CB1EC7" w:rsidRPr="00CB1EC7" w:rsidRDefault="00CB1EC7" w:rsidP="00CB1EC7">
      <w:r w:rsidRPr="00CB1EC7">
        <w:rPr>
          <w:bCs/>
        </w:rPr>
        <w:t>Í 4. mgr. 107. gr. laga</w:t>
      </w:r>
      <w:r w:rsidR="004F4D63">
        <w:rPr>
          <w:bCs/>
        </w:rPr>
        <w:t>nna</w:t>
      </w:r>
      <w:r w:rsidRPr="00CB1EC7">
        <w:rPr>
          <w:bCs/>
        </w:rPr>
        <w:t xml:space="preserve"> segir að Fjármálaeftirlitið geti krafist hvers konar gagna og upp</w:t>
      </w:r>
      <w:r w:rsidR="0007796E">
        <w:softHyphen/>
      </w:r>
      <w:r w:rsidRPr="00CB1EC7">
        <w:rPr>
          <w:bCs/>
        </w:rPr>
        <w:t>lýs</w:t>
      </w:r>
      <w:r w:rsidR="0007796E">
        <w:softHyphen/>
      </w:r>
      <w:r w:rsidRPr="00CB1EC7">
        <w:rPr>
          <w:bCs/>
        </w:rPr>
        <w:t>inga frá eignarhaldsfélögum á fjármálasviði, blönduðum eignarhaldsfélögum og dóttur</w:t>
      </w:r>
      <w:r w:rsidR="0007796E">
        <w:softHyphen/>
      </w:r>
      <w:r w:rsidRPr="00CB1EC7">
        <w:rPr>
          <w:bCs/>
        </w:rPr>
        <w:t xml:space="preserve">félögum slíkra félaga, enda telji Fjármálaeftirlitið upplýsingarnar nauðsynlegar í eftirliti sínu með fjármálafyrirtækjum sem eru dótturfélög þessara eignarhaldsfélaga. Ákvæðið byggist m.a. á 3. mgr. 65. gr. CRD. Þar er m.a. kveðið á um að lögbær yfirvöld skuli hafa heimildir til að krefjast upplýsinga frá tilgreindum aðilum, þar á meðal blönduðum eignarhaldsfélögum í fjármálastarfsemi, en greint er frá því hvers konar félög það eru í 5. tölul. 1. mgr. 1. gr. b </w:t>
      </w:r>
      <w:r w:rsidRPr="00CB1EC7">
        <w:rPr>
          <w:bCs/>
        </w:rPr>
        <w:lastRenderedPageBreak/>
        <w:t>laganna. Til að gæta samræmis við tilskipunarákvæðið er lagt til að vísun til blandaðra eignar</w:t>
      </w:r>
      <w:r w:rsidR="0007796E">
        <w:softHyphen/>
      </w:r>
      <w:r w:rsidRPr="00CB1EC7">
        <w:rPr>
          <w:bCs/>
        </w:rPr>
        <w:t>halds</w:t>
      </w:r>
      <w:r w:rsidR="0007796E">
        <w:softHyphen/>
      </w:r>
      <w:r w:rsidRPr="00CB1EC7">
        <w:rPr>
          <w:bCs/>
        </w:rPr>
        <w:t>félaga í fjármálastarfsemi verði bætt við 4. mgr. 107. gr. laganna. Tillagan tekur mið af ábendingu Eftirlitsstofnunar EFTA til ráðuneytisins.</w:t>
      </w:r>
      <w:r w:rsidRPr="00CB1EC7">
        <w:t xml:space="preserve"> </w:t>
      </w:r>
    </w:p>
    <w:p w14:paraId="74848AC9" w14:textId="77777777" w:rsidR="00CB1EC7" w:rsidRPr="00CB1EC7" w:rsidRDefault="00CB1EC7" w:rsidP="00CB1EC7">
      <w:pPr>
        <w:ind w:firstLine="0"/>
        <w:rPr>
          <w:i/>
          <w:iCs/>
        </w:rPr>
      </w:pPr>
    </w:p>
    <w:p w14:paraId="1BCD41F9" w14:textId="77777777" w:rsidR="00CB1EC7" w:rsidRPr="00CB1EC7" w:rsidRDefault="00CB1EC7" w:rsidP="00D769F4">
      <w:pPr>
        <w:pStyle w:val="Greinarnmer"/>
      </w:pPr>
      <w:r w:rsidRPr="00CB1EC7">
        <w:t>Um 5. gr.</w:t>
      </w:r>
    </w:p>
    <w:p w14:paraId="2C68B829" w14:textId="612D24AB" w:rsidR="00CB1EC7" w:rsidRPr="00CB1EC7" w:rsidRDefault="00CB1EC7" w:rsidP="00CB1EC7">
      <w:r w:rsidRPr="00CB1EC7">
        <w:rPr>
          <w:bCs/>
        </w:rPr>
        <w:t>Í 1. málsl. 1. mgr. 109. gr. laga</w:t>
      </w:r>
      <w:r w:rsidR="00333DB8">
        <w:rPr>
          <w:bCs/>
        </w:rPr>
        <w:t>nna</w:t>
      </w:r>
      <w:r w:rsidRPr="00CB1EC7">
        <w:rPr>
          <w:bCs/>
        </w:rPr>
        <w:t xml:space="preserve"> segir að tilgreind ákvæði </w:t>
      </w:r>
      <w:r w:rsidR="00333DB8">
        <w:rPr>
          <w:bCs/>
        </w:rPr>
        <w:t>þeirra</w:t>
      </w:r>
      <w:r w:rsidR="00333DB8" w:rsidRPr="00CB1EC7">
        <w:rPr>
          <w:bCs/>
        </w:rPr>
        <w:t xml:space="preserve"> </w:t>
      </w:r>
      <w:r w:rsidRPr="00CB1EC7">
        <w:rPr>
          <w:bCs/>
        </w:rPr>
        <w:t>skuli gilda um samstæðu þar sem móðurfélagið er fjármálafyrirtæki, blandað eignarhaldsfélag í fjármálastarfsemi eða eignar</w:t>
      </w:r>
      <w:r w:rsidR="0007796E">
        <w:softHyphen/>
      </w:r>
      <w:r w:rsidRPr="00CB1EC7">
        <w:rPr>
          <w:bCs/>
        </w:rPr>
        <w:t>haldsfélag á fjármálasviði. Ákvæðið byggist m.a. á 2. mgr. 109. gr. CRD. Þar er rætt um skyldu til að uppfylla tilgreindar skuldbindingar „á samstæðu- eða undirsamstæðugrunni“. Með tilliti til ábendingar frá Eftirlitsstofnun EFTA er lagt til að vísun til undirsamstæðu verði bætt við 1. málsl. 1. mgr. 109. gr. laganna til að skerpa á því að samstæða í skilningi ákvæð</w:t>
      </w:r>
      <w:r w:rsidR="0007796E">
        <w:softHyphen/>
      </w:r>
      <w:r w:rsidRPr="00CB1EC7">
        <w:rPr>
          <w:bCs/>
        </w:rPr>
        <w:t>isins geti verið undirsamstæða.</w:t>
      </w:r>
    </w:p>
    <w:p w14:paraId="486DDA68" w14:textId="77777777" w:rsidR="00CB1EC7" w:rsidRPr="00CB1EC7" w:rsidRDefault="00CB1EC7" w:rsidP="00CB1EC7">
      <w:pPr>
        <w:ind w:firstLine="0"/>
        <w:rPr>
          <w:i/>
          <w:iCs/>
        </w:rPr>
      </w:pPr>
    </w:p>
    <w:p w14:paraId="396095A2" w14:textId="77777777" w:rsidR="00CB1EC7" w:rsidRPr="00CB1EC7" w:rsidRDefault="00CB1EC7" w:rsidP="00D769F4">
      <w:pPr>
        <w:pStyle w:val="Greinarnmer"/>
      </w:pPr>
      <w:r w:rsidRPr="00CB1EC7">
        <w:t>Um 6. gr.</w:t>
      </w:r>
    </w:p>
    <w:p w14:paraId="49593720" w14:textId="6000B132" w:rsidR="00CB1EC7" w:rsidRPr="00CB1EC7" w:rsidRDefault="00CB1EC7" w:rsidP="00CB1EC7">
      <w:r w:rsidRPr="00CB1EC7">
        <w:t>Í 2. mgr. 117. gr. a laga</w:t>
      </w:r>
      <w:r w:rsidR="00095CF0">
        <w:t>nna</w:t>
      </w:r>
      <w:r w:rsidRPr="00CB1EC7">
        <w:t xml:space="preserve"> er ráðherra falið að innleiða með reglugerð undirgerðir CRR sem byggjast ekki á tæknistöðlum frá evrópsku eftirlitsstofnununum á fjármálamarkaði. Í 11. tölul. málsgreinarinnar er ráðherra falið að innleiða undirgerðir sem samþykktar eru með stoð í 461. gr. a CRR um óhefðbundna staðalaðferð að því er varðar markaðsáhættu. Lagt er til að tölu</w:t>
      </w:r>
      <w:r w:rsidR="0007796E">
        <w:softHyphen/>
      </w:r>
      <w:r w:rsidRPr="00CB1EC7">
        <w:t xml:space="preserve">liðnum verði breytt til að taka mið af breytingum á 461. gr. a CRR með CRR III. </w:t>
      </w:r>
    </w:p>
    <w:p w14:paraId="7EA4A734" w14:textId="3B5CEE1E" w:rsidR="00CB1EC7" w:rsidRPr="00CB1EC7" w:rsidRDefault="00CB1EC7" w:rsidP="00CB1EC7">
      <w:r w:rsidRPr="00CB1EC7">
        <w:t xml:space="preserve">Í 3. og 8. tölul. 2. mgr. 117. gr. a laganna er ráðherra falið að innleiða undirgerðir sem eru samþykktar með stoð í 4. mgr. 115. gr. og 1. mgr. 456. gr. CRR. Þeim málsgreinum í CRR er breytt með CRR III. Gildandi töluliðir í lögunum eru þó taldir ná áfram yfir breyttu ákvæðin í CRR. Því er ekki talið nauðsynlegt að breyta </w:t>
      </w:r>
      <w:r w:rsidR="00095CF0">
        <w:t>þei</w:t>
      </w:r>
      <w:r w:rsidRPr="00CB1EC7">
        <w:t>m vegna þessara breytinga með CRR III.</w:t>
      </w:r>
    </w:p>
    <w:p w14:paraId="0DAF7B44" w14:textId="77777777" w:rsidR="00CB1EC7" w:rsidRPr="00CB1EC7" w:rsidRDefault="00CB1EC7" w:rsidP="00CB1EC7"/>
    <w:p w14:paraId="20189F78" w14:textId="77777777" w:rsidR="00CB1EC7" w:rsidRPr="00CB1EC7" w:rsidRDefault="00CB1EC7" w:rsidP="00D769F4">
      <w:pPr>
        <w:pStyle w:val="Greinarnmer"/>
      </w:pPr>
      <w:r w:rsidRPr="00CB1EC7">
        <w:t>Um 7. gr.</w:t>
      </w:r>
    </w:p>
    <w:p w14:paraId="6BAA882C" w14:textId="159AB185" w:rsidR="00CB1EC7" w:rsidRPr="00CB1EC7" w:rsidRDefault="00CB1EC7" w:rsidP="00CB1EC7">
      <w:r w:rsidRPr="00CB1EC7">
        <w:t>Í 2. mgr. 117. gr. b laga</w:t>
      </w:r>
      <w:r w:rsidR="00FE47C2">
        <w:t>nna</w:t>
      </w:r>
      <w:r w:rsidRPr="00CB1EC7">
        <w:t xml:space="preserve"> er Seðlabanka Íslands falið að innleiða með reglum undirgerðir CRR sem byggjast á tæknistöðlum frá evrópsku eftirlitsstofnununum á fjármálamarkaði. Lagt er til að nokkrum töluliðum verði bætt við málsgreinina, felldir brott eða </w:t>
      </w:r>
      <w:r w:rsidR="00FE47C2">
        <w:t xml:space="preserve">þeim </w:t>
      </w:r>
      <w:r w:rsidRPr="00CB1EC7">
        <w:t>breytt til að taka mið af nýjum, brottfelldum eða breyttum heimildum til að samþykkja undirgerðir sam</w:t>
      </w:r>
      <w:r w:rsidR="0007796E">
        <w:softHyphen/>
      </w:r>
      <w:r w:rsidRPr="00CB1EC7">
        <w:t xml:space="preserve">kvæmt CRR III. </w:t>
      </w:r>
    </w:p>
    <w:p w14:paraId="0836E810" w14:textId="6A98F36F" w:rsidR="00CB1EC7" w:rsidRPr="00CB1EC7" w:rsidRDefault="00CB1EC7" w:rsidP="00CB1EC7">
      <w:r w:rsidRPr="00CB1EC7">
        <w:t>Í 3., 28., 29., 34., 36., 45., 50., 54., 56., 58., 79. og 81. tölul. málsgreinarinnar er Seðla</w:t>
      </w:r>
      <w:r w:rsidR="0007796E">
        <w:softHyphen/>
      </w:r>
      <w:r w:rsidRPr="00CB1EC7">
        <w:t>bankanum falið að innleiða undirgerðir sem eru samþykktar með stoð í 8. mgr. 20. gr., 5. mgr. 143. gr., 2. mgr. 144., 3. mgr. 173. gr., 3. mgr. 180., 3. mgr. 279. gr. a, 9. mgr. 325.</w:t>
      </w:r>
      <w:r w:rsidR="00FE47C2">
        <w:t> </w:t>
      </w:r>
      <w:r w:rsidRPr="00CB1EC7">
        <w:t xml:space="preserve">gr., 8. mgr. 325. gr. az, 3. mgr. 325. gr. be, 4. mgr. 325. gr. bg, 7. mgr. 430. gr. og 434. gr. a gr. CRR. Þeim ákvæðum í CRR er breytt með CRR III. Gildandi töluliðir í lögunum eru þó taldir ná áfram yfir breyttu ákvæðin í CRR. Því er ekki talið nauðsynlegt að breyta </w:t>
      </w:r>
      <w:r w:rsidR="00FE47C2">
        <w:t>þeim</w:t>
      </w:r>
      <w:r w:rsidR="00FE47C2" w:rsidRPr="00CB1EC7">
        <w:t xml:space="preserve"> </w:t>
      </w:r>
      <w:r w:rsidRPr="00CB1EC7">
        <w:t>vegna þessara breytinga með CRR III.</w:t>
      </w:r>
    </w:p>
    <w:p w14:paraId="3D716CD4" w14:textId="77777777" w:rsidR="00CB1EC7" w:rsidRPr="00CB1EC7" w:rsidRDefault="00CB1EC7" w:rsidP="00CB1EC7">
      <w:pPr>
        <w:rPr>
          <w:i/>
          <w:iCs/>
        </w:rPr>
      </w:pPr>
    </w:p>
    <w:p w14:paraId="4368D1A3" w14:textId="77777777" w:rsidR="00CB1EC7" w:rsidRPr="00CB1EC7" w:rsidRDefault="00CB1EC7" w:rsidP="00D769F4">
      <w:pPr>
        <w:pStyle w:val="Greinarnmer"/>
      </w:pPr>
      <w:r w:rsidRPr="00CB1EC7">
        <w:t>Um 8. gr.</w:t>
      </w:r>
    </w:p>
    <w:p w14:paraId="273F4524" w14:textId="573F4819" w:rsidR="00CB1EC7" w:rsidRPr="00CB1EC7" w:rsidRDefault="00CB1EC7" w:rsidP="00CB1EC7">
      <w:r w:rsidRPr="00CB1EC7">
        <w:t>CRR III öðlaðist í meginatriðum gildi í Evrópusambandinu 1. janúar 2025, þótt sumar breytingar taki gildi síðar eða í fösum. Í ákvörðun sameiginlegu EES-nefndarinnar nr.</w:t>
      </w:r>
      <w:r w:rsidR="003F14B2">
        <w:t> </w:t>
      </w:r>
      <w:r w:rsidRPr="00CB1EC7">
        <w:t>291/2024 um upptöku CRR III í samninginn um Evrópska efnahagssvæðið var gerð aðlögun á 2. gr. CRR III sem heimila</w:t>
      </w:r>
      <w:r w:rsidR="00454758">
        <w:t>ði</w:t>
      </w:r>
      <w:r w:rsidRPr="00CB1EC7">
        <w:t xml:space="preserve"> EFTA-ríkjunum að seinka gildistöku gerðarinnar um allt að sex mánuði frá þeim tíma, </w:t>
      </w:r>
      <w:r w:rsidR="00657E66">
        <w:t>þ.e.</w:t>
      </w:r>
      <w:r w:rsidRPr="00CB1EC7">
        <w:t xml:space="preserve"> til 1. júlí 2025. </w:t>
      </w:r>
      <w:r w:rsidR="00454758">
        <w:t>Í ljósi þess að sá frestur er þegar liðinn er l</w:t>
      </w:r>
      <w:r w:rsidRPr="00CB1EC7">
        <w:t>agt að lögin taki þegar gildi</w:t>
      </w:r>
      <w:r w:rsidR="00454758">
        <w:t>. Það</w:t>
      </w:r>
      <w:r w:rsidRPr="00CB1EC7">
        <w:t xml:space="preserve"> felur í sér að þau taka gildi daginn eftir birtingu í Stjórnartíðindum, sbr. 2. mgr. 8. gr. laga um Stjórnartíðindi og Lögbirtingablað, nr. 15/2005.</w:t>
      </w:r>
    </w:p>
    <w:p w14:paraId="3CABCE46" w14:textId="77777777" w:rsidR="00A141B9" w:rsidRDefault="00A141B9" w:rsidP="00CB1EC7"/>
    <w:p w14:paraId="052A8190" w14:textId="08DA538E" w:rsidR="0031243B" w:rsidRDefault="0031243B" w:rsidP="0031243B">
      <w:pPr>
        <w:pStyle w:val="Fyrirsgn-fylgiskjl"/>
      </w:pPr>
      <w:r>
        <w:lastRenderedPageBreak/>
        <w:t>Fylgiskjal I.</w:t>
      </w:r>
    </w:p>
    <w:p w14:paraId="586B0E65" w14:textId="77777777" w:rsidR="0031243B" w:rsidRDefault="0031243B" w:rsidP="0031243B"/>
    <w:p w14:paraId="6E7B45BF" w14:textId="247C56A6" w:rsidR="0031243B" w:rsidRDefault="00516699" w:rsidP="0031243B">
      <w:pPr>
        <w:pStyle w:val="Fyrirsgn-undirfyrirsgn"/>
      </w:pPr>
      <w:hyperlink r:id="rId13" w:history="1">
        <w:r w:rsidRPr="00715627">
          <w:rPr>
            <w:rStyle w:val="Hyperlink"/>
            <w:bCs/>
          </w:rPr>
          <w:t>Lög um fjármálafyrirtæki, nr. 161/2002</w:t>
        </w:r>
      </w:hyperlink>
      <w:r w:rsidRPr="00715627">
        <w:rPr>
          <w:bCs/>
        </w:rPr>
        <w:t>, með breytingum samkvæmt frumvarpinu</w:t>
      </w:r>
      <w:r w:rsidR="0031243B" w:rsidRPr="0031243B">
        <w:t>.</w:t>
      </w:r>
    </w:p>
    <w:p w14:paraId="720B6F84" w14:textId="77777777" w:rsidR="0031243B" w:rsidRDefault="0031243B" w:rsidP="0031243B"/>
    <w:p w14:paraId="491FC5E6" w14:textId="06D71E7C" w:rsidR="0031243B" w:rsidRDefault="0031243B" w:rsidP="00987219">
      <w:pPr>
        <w:jc w:val="center"/>
      </w:pPr>
      <w:r>
        <w:t>[vefslóð]</w:t>
      </w:r>
    </w:p>
    <w:p w14:paraId="16E8BB40" w14:textId="77777777" w:rsidR="0031243B" w:rsidRDefault="0031243B" w:rsidP="0031243B"/>
    <w:p w14:paraId="206F9720" w14:textId="43D75FB0" w:rsidR="0031243B" w:rsidRDefault="0031243B" w:rsidP="0031243B">
      <w:pPr>
        <w:pStyle w:val="Fyrirsgn-fylgiskjl"/>
      </w:pPr>
      <w:r>
        <w:t>Fylgiskjal II.</w:t>
      </w:r>
    </w:p>
    <w:p w14:paraId="59537BE0" w14:textId="77777777" w:rsidR="0031243B" w:rsidRDefault="0031243B" w:rsidP="0031243B"/>
    <w:p w14:paraId="34E18EB9" w14:textId="409D0280" w:rsidR="0031243B" w:rsidRDefault="0031243B" w:rsidP="0031243B">
      <w:pPr>
        <w:pStyle w:val="Fyrirsgn-undirfyrirsgn"/>
        <w:rPr>
          <w:bCs/>
          <w:szCs w:val="21"/>
        </w:rPr>
      </w:pPr>
      <w:r w:rsidRPr="00EC6F3D">
        <w:rPr>
          <w:bCs/>
          <w:color w:val="000000" w:themeColor="text1"/>
          <w:szCs w:val="21"/>
        </w:rPr>
        <w:t xml:space="preserve">Innleiðing breytinga á orðskýringarákvæðum 1. mgr. 4. gr. reglugerðar (ESB) nr. </w:t>
      </w:r>
      <w:hyperlink r:id="rId14" w:history="1">
        <w:r w:rsidRPr="00EC6F3D">
          <w:rPr>
            <w:bCs/>
            <w:color w:val="000000" w:themeColor="text1"/>
            <w:szCs w:val="21"/>
          </w:rPr>
          <w:t>575/2013</w:t>
        </w:r>
      </w:hyperlink>
      <w:r w:rsidRPr="00EC6F3D">
        <w:rPr>
          <w:bCs/>
          <w:color w:val="000000" w:themeColor="text1"/>
          <w:szCs w:val="21"/>
        </w:rPr>
        <w:t xml:space="preserve">, um varfærniskröfur að því er varðar lánastofnanir og verðbréfafyrirtæki, í íslensk </w:t>
      </w:r>
      <w:r w:rsidRPr="00FB34DA">
        <w:rPr>
          <w:bCs/>
          <w:szCs w:val="21"/>
        </w:rPr>
        <w:t>lög.</w:t>
      </w:r>
    </w:p>
    <w:p w14:paraId="4C9C951E" w14:textId="77777777" w:rsidR="0031243B" w:rsidRDefault="0031243B" w:rsidP="0031243B"/>
    <w:p w14:paraId="23DDAD1B" w14:textId="1D3D0C9F" w:rsidR="0031243B" w:rsidRPr="0031243B" w:rsidRDefault="0031243B" w:rsidP="00987219">
      <w:pPr>
        <w:jc w:val="center"/>
      </w:pPr>
      <w:r>
        <w:t>[vefslóð]</w:t>
      </w:r>
    </w:p>
    <w:sectPr w:rsidR="0031243B" w:rsidRPr="0031243B" w:rsidSect="00947F0E">
      <w:headerReference w:type="default" r:id="rId15"/>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4FF5" w14:textId="77777777" w:rsidR="00021E3F" w:rsidRDefault="00021E3F" w:rsidP="006258D7">
      <w:r>
        <w:separator/>
      </w:r>
    </w:p>
    <w:p w14:paraId="20054545" w14:textId="77777777" w:rsidR="00021E3F" w:rsidRDefault="00021E3F"/>
  </w:endnote>
  <w:endnote w:type="continuationSeparator" w:id="0">
    <w:p w14:paraId="626F2563" w14:textId="77777777" w:rsidR="00021E3F" w:rsidRDefault="00021E3F" w:rsidP="006258D7">
      <w:r>
        <w:continuationSeparator/>
      </w:r>
    </w:p>
    <w:p w14:paraId="5CFA42AC" w14:textId="77777777" w:rsidR="00021E3F" w:rsidRDefault="00021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2610" w14:textId="77777777" w:rsidR="00021E3F" w:rsidRDefault="00021E3F" w:rsidP="005B4CD6">
      <w:pPr>
        <w:ind w:firstLine="0"/>
      </w:pPr>
      <w:r>
        <w:separator/>
      </w:r>
    </w:p>
    <w:p w14:paraId="1F00F17B" w14:textId="77777777" w:rsidR="00021E3F" w:rsidRDefault="00021E3F"/>
  </w:footnote>
  <w:footnote w:type="continuationSeparator" w:id="0">
    <w:p w14:paraId="6FEA091A" w14:textId="77777777" w:rsidR="00021E3F" w:rsidRDefault="00021E3F" w:rsidP="006258D7">
      <w:r>
        <w:continuationSeparator/>
      </w:r>
    </w:p>
    <w:p w14:paraId="006C2BA1" w14:textId="77777777" w:rsidR="00021E3F" w:rsidRDefault="00021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052F" w14:textId="021877D8" w:rsidR="00130750" w:rsidRDefault="00130750"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p>
  <w:p w14:paraId="0641AD86" w14:textId="77777777" w:rsidR="00130750" w:rsidRDefault="001307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81"/>
    <w:multiLevelType w:val="multilevel"/>
    <w:tmpl w:val="0560B0FA"/>
    <w:numStyleLink w:val="Althingi1-a-1-a"/>
  </w:abstractNum>
  <w:abstractNum w:abstractNumId="1" w15:restartNumberingAfterBreak="0">
    <w:nsid w:val="03C8354E"/>
    <w:multiLevelType w:val="multilevel"/>
    <w:tmpl w:val="0560B0FA"/>
    <w:numStyleLink w:val="Althingi1-a-1-a"/>
  </w:abstractNum>
  <w:abstractNum w:abstractNumId="2" w15:restartNumberingAfterBreak="0">
    <w:nsid w:val="040D08A1"/>
    <w:multiLevelType w:val="multilevel"/>
    <w:tmpl w:val="0560B0FA"/>
    <w:numStyleLink w:val="Althingi1-a-1-a"/>
  </w:abstractNum>
  <w:abstractNum w:abstractNumId="3" w15:restartNumberingAfterBreak="0">
    <w:nsid w:val="07631ADE"/>
    <w:multiLevelType w:val="multilevel"/>
    <w:tmpl w:val="0560B0FA"/>
    <w:numStyleLink w:val="Althingi1-a-1-a"/>
  </w:abstractNum>
  <w:abstractNum w:abstractNumId="4" w15:restartNumberingAfterBreak="0">
    <w:nsid w:val="0DAA5BD6"/>
    <w:multiLevelType w:val="multilevel"/>
    <w:tmpl w:val="9EDE3992"/>
    <w:lvl w:ilvl="0">
      <w:start w:val="6"/>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5"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14227E77"/>
    <w:multiLevelType w:val="multilevel"/>
    <w:tmpl w:val="0560B0FA"/>
    <w:numStyleLink w:val="Althingi1-a-1-a"/>
  </w:abstractNum>
  <w:abstractNum w:abstractNumId="7" w15:restartNumberingAfterBreak="0">
    <w:nsid w:val="147B654A"/>
    <w:multiLevelType w:val="multilevel"/>
    <w:tmpl w:val="A08E0174"/>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4"/>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8" w15:restartNumberingAfterBreak="0">
    <w:nsid w:val="169A4EBB"/>
    <w:multiLevelType w:val="multilevel"/>
    <w:tmpl w:val="A53A106A"/>
    <w:lvl w:ilvl="0">
      <w:start w:val="53"/>
      <w:numFmt w:val="decimal"/>
      <w:lvlText w:val="%1."/>
      <w:lvlJc w:val="right"/>
      <w:pPr>
        <w:ind w:left="709"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9" w15:restartNumberingAfterBreak="0">
    <w:nsid w:val="1A380F4F"/>
    <w:multiLevelType w:val="multilevel"/>
    <w:tmpl w:val="67E6518E"/>
    <w:lvl w:ilvl="0">
      <w:start w:val="10"/>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0" w15:restartNumberingAfterBreak="0">
    <w:nsid w:val="1AC94C45"/>
    <w:multiLevelType w:val="multilevel"/>
    <w:tmpl w:val="5874AEE6"/>
    <w:lvl w:ilvl="0">
      <w:start w:val="6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2" w15:restartNumberingAfterBreak="0">
    <w:nsid w:val="1C064BF5"/>
    <w:multiLevelType w:val="multilevel"/>
    <w:tmpl w:val="0D70FC7A"/>
    <w:numStyleLink w:val="Thingskjala-1-a-1"/>
  </w:abstractNum>
  <w:abstractNum w:abstractNumId="13" w15:restartNumberingAfterBreak="0">
    <w:nsid w:val="20964CA8"/>
    <w:multiLevelType w:val="multilevel"/>
    <w:tmpl w:val="C6484E02"/>
    <w:numStyleLink w:val="Althingia-1-a-1"/>
  </w:abstractNum>
  <w:abstractNum w:abstractNumId="14" w15:restartNumberingAfterBreak="0">
    <w:nsid w:val="21D47E3C"/>
    <w:multiLevelType w:val="multilevel"/>
    <w:tmpl w:val="57A4968E"/>
    <w:lvl w:ilvl="0">
      <w:start w:val="10"/>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5" w15:restartNumberingAfterBreak="0">
    <w:nsid w:val="21F277C8"/>
    <w:multiLevelType w:val="multilevel"/>
    <w:tmpl w:val="0560B0FA"/>
    <w:numStyleLink w:val="Althingi1-a-1-a"/>
  </w:abstractNum>
  <w:abstractNum w:abstractNumId="16" w15:restartNumberingAfterBreak="0">
    <w:nsid w:val="24EC39E7"/>
    <w:multiLevelType w:val="multilevel"/>
    <w:tmpl w:val="F2D8E0C4"/>
    <w:lvl w:ilvl="0">
      <w:start w:val="1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7" w15:restartNumberingAfterBreak="0">
    <w:nsid w:val="28D6463D"/>
    <w:multiLevelType w:val="multilevel"/>
    <w:tmpl w:val="0560B0FA"/>
    <w:numStyleLink w:val="Althingi1-a-1-a"/>
  </w:abstractNum>
  <w:abstractNum w:abstractNumId="18" w15:restartNumberingAfterBreak="0">
    <w:nsid w:val="298E744B"/>
    <w:multiLevelType w:val="multilevel"/>
    <w:tmpl w:val="062ADC06"/>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0"/>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9" w15:restartNumberingAfterBreak="0">
    <w:nsid w:val="299C7754"/>
    <w:multiLevelType w:val="multilevel"/>
    <w:tmpl w:val="2DD221B4"/>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36"/>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0"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21"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22" w15:restartNumberingAfterBreak="0">
    <w:nsid w:val="2F4406D0"/>
    <w:multiLevelType w:val="multilevel"/>
    <w:tmpl w:val="7CF2B788"/>
    <w:lvl w:ilvl="0">
      <w:start w:val="5"/>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3" w15:restartNumberingAfterBreak="0">
    <w:nsid w:val="305325B2"/>
    <w:multiLevelType w:val="multilevel"/>
    <w:tmpl w:val="0B9EFD3A"/>
    <w:lvl w:ilvl="0">
      <w:start w:val="8"/>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4" w15:restartNumberingAfterBreak="0">
    <w:nsid w:val="35DD1A20"/>
    <w:multiLevelType w:val="multilevel"/>
    <w:tmpl w:val="6DAE275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5" w15:restartNumberingAfterBreak="0">
    <w:nsid w:val="395A690E"/>
    <w:multiLevelType w:val="multilevel"/>
    <w:tmpl w:val="0560B0FA"/>
    <w:numStyleLink w:val="Althingi1-a-1-a"/>
  </w:abstractNum>
  <w:abstractNum w:abstractNumId="26" w15:restartNumberingAfterBreak="0">
    <w:nsid w:val="3AD9651E"/>
    <w:multiLevelType w:val="multilevel"/>
    <w:tmpl w:val="0D70FC7A"/>
    <w:numStyleLink w:val="Thingskjala-1-a-1"/>
  </w:abstractNum>
  <w:abstractNum w:abstractNumId="27" w15:restartNumberingAfterBreak="0">
    <w:nsid w:val="421F69E1"/>
    <w:multiLevelType w:val="multilevel"/>
    <w:tmpl w:val="7C7C1396"/>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25"/>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9" w15:restartNumberingAfterBreak="0">
    <w:nsid w:val="491E425A"/>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0" w15:restartNumberingAfterBreak="0">
    <w:nsid w:val="4B757FE6"/>
    <w:multiLevelType w:val="multilevel"/>
    <w:tmpl w:val="C6484E02"/>
    <w:numStyleLink w:val="Althingia-1-a-1"/>
  </w:abstractNum>
  <w:abstractNum w:abstractNumId="31" w15:restartNumberingAfterBreak="0">
    <w:nsid w:val="51963B8F"/>
    <w:multiLevelType w:val="multilevel"/>
    <w:tmpl w:val="C6484E02"/>
    <w:numStyleLink w:val="Althingia-1-a-1"/>
  </w:abstractNum>
  <w:abstractNum w:abstractNumId="32" w15:restartNumberingAfterBreak="0">
    <w:nsid w:val="5ADB4E1D"/>
    <w:multiLevelType w:val="multilevel"/>
    <w:tmpl w:val="C6484E02"/>
    <w:numStyleLink w:val="Althingia-1-a-1"/>
  </w:abstractNum>
  <w:abstractNum w:abstractNumId="33" w15:restartNumberingAfterBreak="0">
    <w:nsid w:val="5D8F1441"/>
    <w:multiLevelType w:val="multilevel"/>
    <w:tmpl w:val="C6484E02"/>
    <w:numStyleLink w:val="Althingia-1-a-1"/>
  </w:abstractNum>
  <w:abstractNum w:abstractNumId="34" w15:restartNumberingAfterBreak="0">
    <w:nsid w:val="5E540262"/>
    <w:multiLevelType w:val="multilevel"/>
    <w:tmpl w:val="C6484E02"/>
    <w:numStyleLink w:val="Althingia-1-a-1"/>
  </w:abstractNum>
  <w:abstractNum w:abstractNumId="35" w15:restartNumberingAfterBreak="0">
    <w:nsid w:val="609A4C8E"/>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36" w15:restartNumberingAfterBreak="0">
    <w:nsid w:val="68E44781"/>
    <w:multiLevelType w:val="multilevel"/>
    <w:tmpl w:val="0D70FC7A"/>
    <w:numStyleLink w:val="Thingskjala-1-a-1"/>
  </w:abstractNum>
  <w:abstractNum w:abstractNumId="37" w15:restartNumberingAfterBreak="0">
    <w:nsid w:val="697872D5"/>
    <w:multiLevelType w:val="multilevel"/>
    <w:tmpl w:val="C6484E02"/>
    <w:numStyleLink w:val="Althingia-1-a-1"/>
  </w:abstractNum>
  <w:abstractNum w:abstractNumId="38" w15:restartNumberingAfterBreak="0">
    <w:nsid w:val="6E904801"/>
    <w:multiLevelType w:val="multilevel"/>
    <w:tmpl w:val="0AE8C158"/>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29"/>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9"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40" w15:restartNumberingAfterBreak="0">
    <w:nsid w:val="7434429B"/>
    <w:multiLevelType w:val="multilevel"/>
    <w:tmpl w:val="0560B0FA"/>
    <w:numStyleLink w:val="Althingi1-a-1-a"/>
  </w:abstractNum>
  <w:abstractNum w:abstractNumId="41" w15:restartNumberingAfterBreak="0">
    <w:nsid w:val="764B5BC1"/>
    <w:multiLevelType w:val="multilevel"/>
    <w:tmpl w:val="0560B0FA"/>
    <w:numStyleLink w:val="Althingi1-a-1-a"/>
  </w:abstractNum>
  <w:abstractNum w:abstractNumId="42" w15:restartNumberingAfterBreak="0">
    <w:nsid w:val="7C410B3E"/>
    <w:multiLevelType w:val="multilevel"/>
    <w:tmpl w:val="C6484E02"/>
    <w:numStyleLink w:val="Althingia-1-a-1"/>
  </w:abstractNum>
  <w:abstractNum w:abstractNumId="43" w15:restartNumberingAfterBreak="0">
    <w:nsid w:val="7CDB3C1D"/>
    <w:multiLevelType w:val="multilevel"/>
    <w:tmpl w:val="F5CADDD0"/>
    <w:lvl w:ilvl="0">
      <w:start w:val="9"/>
      <w:numFmt w:val="lowerLetter"/>
      <w:lvlText w:val="%1."/>
      <w:lvlJc w:val="right"/>
      <w:pPr>
        <w:ind w:left="425" w:hanging="141"/>
      </w:pPr>
      <w:rPr>
        <w:rFonts w:hint="default"/>
        <w:i w:val="0"/>
        <w:iCs w:val="0"/>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num w:numId="1" w16cid:durableId="14158228">
    <w:abstractNumId w:val="39"/>
  </w:num>
  <w:num w:numId="2" w16cid:durableId="252905643">
    <w:abstractNumId w:val="20"/>
  </w:num>
  <w:num w:numId="3" w16cid:durableId="1531340459">
    <w:abstractNumId w:val="11"/>
  </w:num>
  <w:num w:numId="4" w16cid:durableId="1661470458">
    <w:abstractNumId w:val="28"/>
  </w:num>
  <w:num w:numId="5" w16cid:durableId="1659572185">
    <w:abstractNumId w:val="21"/>
  </w:num>
  <w:num w:numId="6" w16cid:durableId="1458529690">
    <w:abstractNumId w:val="5"/>
  </w:num>
  <w:num w:numId="7" w16cid:durableId="1162740179">
    <w:abstractNumId w:val="13"/>
  </w:num>
  <w:num w:numId="8" w16cid:durableId="417602017">
    <w:abstractNumId w:val="34"/>
  </w:num>
  <w:num w:numId="9" w16cid:durableId="1559902335">
    <w:abstractNumId w:val="33"/>
  </w:num>
  <w:num w:numId="10" w16cid:durableId="2043286240">
    <w:abstractNumId w:val="7"/>
  </w:num>
  <w:num w:numId="11" w16cid:durableId="2117555103">
    <w:abstractNumId w:val="22"/>
  </w:num>
  <w:num w:numId="12" w16cid:durableId="1011487260">
    <w:abstractNumId w:val="30"/>
  </w:num>
  <w:num w:numId="13" w16cid:durableId="438187126">
    <w:abstractNumId w:val="35"/>
  </w:num>
  <w:num w:numId="14" w16cid:durableId="844788207">
    <w:abstractNumId w:val="4"/>
  </w:num>
  <w:num w:numId="15" w16cid:durableId="1670450735">
    <w:abstractNumId w:val="32"/>
  </w:num>
  <w:num w:numId="16" w16cid:durableId="858809528">
    <w:abstractNumId w:val="23"/>
  </w:num>
  <w:num w:numId="17" w16cid:durableId="1825705560">
    <w:abstractNumId w:val="31"/>
    <w:lvlOverride w:ilvl="0">
      <w:lvl w:ilvl="0">
        <w:start w:val="1"/>
        <w:numFmt w:val="lowerLetter"/>
        <w:lvlText w:val="%1."/>
        <w:lvlJc w:val="right"/>
        <w:pPr>
          <w:ind w:left="425" w:hanging="141"/>
        </w:pPr>
        <w:rPr>
          <w:rFonts w:hint="default"/>
          <w:i w:val="0"/>
          <w:iCs w:val="0"/>
        </w:rPr>
      </w:lvl>
    </w:lvlOverride>
  </w:num>
  <w:num w:numId="18" w16cid:durableId="921646089">
    <w:abstractNumId w:val="43"/>
  </w:num>
  <w:num w:numId="19" w16cid:durableId="273246411">
    <w:abstractNumId w:val="42"/>
  </w:num>
  <w:num w:numId="20" w16cid:durableId="313071326">
    <w:abstractNumId w:val="14"/>
  </w:num>
  <w:num w:numId="21" w16cid:durableId="704184999">
    <w:abstractNumId w:val="37"/>
  </w:num>
  <w:num w:numId="22" w16cid:durableId="914775888">
    <w:abstractNumId w:val="16"/>
  </w:num>
  <w:num w:numId="23" w16cid:durableId="406729315">
    <w:abstractNumId w:val="36"/>
  </w:num>
  <w:num w:numId="24" w16cid:durableId="1499149282">
    <w:abstractNumId w:val="18"/>
  </w:num>
  <w:num w:numId="25" w16cid:durableId="1493179109">
    <w:abstractNumId w:val="24"/>
  </w:num>
  <w:num w:numId="26" w16cid:durableId="1699118873">
    <w:abstractNumId w:val="25"/>
    <w:lvlOverride w:ilvl="0">
      <w:lvl w:ilvl="0">
        <w:start w:val="1"/>
        <w:numFmt w:val="decimal"/>
        <w:lvlText w:val="%1."/>
        <w:lvlJc w:val="right"/>
        <w:pPr>
          <w:ind w:left="425" w:hanging="141"/>
        </w:pPr>
        <w:rPr>
          <w:rFonts w:hint="default"/>
          <w:i w:val="0"/>
          <w:iCs/>
        </w:rPr>
      </w:lvl>
    </w:lvlOverride>
  </w:num>
  <w:num w:numId="27" w16cid:durableId="350031609">
    <w:abstractNumId w:val="17"/>
  </w:num>
  <w:num w:numId="28" w16cid:durableId="1832136436">
    <w:abstractNumId w:val="6"/>
  </w:num>
  <w:num w:numId="29" w16cid:durableId="1461416739">
    <w:abstractNumId w:val="40"/>
  </w:num>
  <w:num w:numId="30" w16cid:durableId="1569458166">
    <w:abstractNumId w:val="3"/>
  </w:num>
  <w:num w:numId="31" w16cid:durableId="744107127">
    <w:abstractNumId w:val="0"/>
  </w:num>
  <w:num w:numId="32" w16cid:durableId="2123332303">
    <w:abstractNumId w:val="15"/>
  </w:num>
  <w:num w:numId="33" w16cid:durableId="514030523">
    <w:abstractNumId w:val="9"/>
  </w:num>
  <w:num w:numId="34" w16cid:durableId="1582105541">
    <w:abstractNumId w:val="2"/>
  </w:num>
  <w:num w:numId="35" w16cid:durableId="1551260443">
    <w:abstractNumId w:val="27"/>
  </w:num>
  <w:num w:numId="36" w16cid:durableId="665010621">
    <w:abstractNumId w:val="38"/>
  </w:num>
  <w:num w:numId="37" w16cid:durableId="83110409">
    <w:abstractNumId w:val="29"/>
  </w:num>
  <w:num w:numId="38" w16cid:durableId="1065029658">
    <w:abstractNumId w:val="12"/>
  </w:num>
  <w:num w:numId="39" w16cid:durableId="851260176">
    <w:abstractNumId w:val="19"/>
  </w:num>
  <w:num w:numId="40" w16cid:durableId="1279873812">
    <w:abstractNumId w:val="26"/>
  </w:num>
  <w:num w:numId="41" w16cid:durableId="1625889843">
    <w:abstractNumId w:val="1"/>
  </w:num>
  <w:num w:numId="42" w16cid:durableId="57484995">
    <w:abstractNumId w:val="8"/>
  </w:num>
  <w:num w:numId="43" w16cid:durableId="935947228">
    <w:abstractNumId w:val="41"/>
  </w:num>
  <w:num w:numId="44" w16cid:durableId="736704852">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28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160"/>
    <w:rsid w:val="000145B6"/>
    <w:rsid w:val="00014C82"/>
    <w:rsid w:val="00020216"/>
    <w:rsid w:val="00021382"/>
    <w:rsid w:val="00021C3D"/>
    <w:rsid w:val="00021E3F"/>
    <w:rsid w:val="000262DA"/>
    <w:rsid w:val="000300CD"/>
    <w:rsid w:val="00030C42"/>
    <w:rsid w:val="000313E0"/>
    <w:rsid w:val="00031B69"/>
    <w:rsid w:val="00032966"/>
    <w:rsid w:val="00036FAB"/>
    <w:rsid w:val="00043796"/>
    <w:rsid w:val="00053F79"/>
    <w:rsid w:val="00055B22"/>
    <w:rsid w:val="00056AB4"/>
    <w:rsid w:val="000635B3"/>
    <w:rsid w:val="000715B4"/>
    <w:rsid w:val="0007796E"/>
    <w:rsid w:val="00094B84"/>
    <w:rsid w:val="00095CF0"/>
    <w:rsid w:val="000A4080"/>
    <w:rsid w:val="000A6FC7"/>
    <w:rsid w:val="000A7096"/>
    <w:rsid w:val="000A76FE"/>
    <w:rsid w:val="000A7848"/>
    <w:rsid w:val="000B1B9A"/>
    <w:rsid w:val="000B7C9F"/>
    <w:rsid w:val="000C0978"/>
    <w:rsid w:val="000D40D8"/>
    <w:rsid w:val="000E16E7"/>
    <w:rsid w:val="000E36E0"/>
    <w:rsid w:val="000F1894"/>
    <w:rsid w:val="000F2FFA"/>
    <w:rsid w:val="000F46B1"/>
    <w:rsid w:val="00107006"/>
    <w:rsid w:val="00117680"/>
    <w:rsid w:val="001222CE"/>
    <w:rsid w:val="00122EE4"/>
    <w:rsid w:val="00130750"/>
    <w:rsid w:val="00132E7E"/>
    <w:rsid w:val="001371CD"/>
    <w:rsid w:val="00137C82"/>
    <w:rsid w:val="0014115B"/>
    <w:rsid w:val="0014718D"/>
    <w:rsid w:val="00152134"/>
    <w:rsid w:val="0015772E"/>
    <w:rsid w:val="00163793"/>
    <w:rsid w:val="00163E0B"/>
    <w:rsid w:val="00174186"/>
    <w:rsid w:val="0017786D"/>
    <w:rsid w:val="00181038"/>
    <w:rsid w:val="00195C83"/>
    <w:rsid w:val="00196EA4"/>
    <w:rsid w:val="001A071E"/>
    <w:rsid w:val="001A2FDA"/>
    <w:rsid w:val="001A4F76"/>
    <w:rsid w:val="001B0564"/>
    <w:rsid w:val="001B7CBF"/>
    <w:rsid w:val="001C092B"/>
    <w:rsid w:val="001C2672"/>
    <w:rsid w:val="001C29E2"/>
    <w:rsid w:val="001C361F"/>
    <w:rsid w:val="001D4E1C"/>
    <w:rsid w:val="001F0020"/>
    <w:rsid w:val="001F22D7"/>
    <w:rsid w:val="001F5A18"/>
    <w:rsid w:val="00203FD4"/>
    <w:rsid w:val="0020433C"/>
    <w:rsid w:val="0020689B"/>
    <w:rsid w:val="002136EB"/>
    <w:rsid w:val="0022006D"/>
    <w:rsid w:val="00222312"/>
    <w:rsid w:val="002224E3"/>
    <w:rsid w:val="00224AD6"/>
    <w:rsid w:val="00225E89"/>
    <w:rsid w:val="0023310A"/>
    <w:rsid w:val="00233F81"/>
    <w:rsid w:val="00237901"/>
    <w:rsid w:val="00244283"/>
    <w:rsid w:val="00244F97"/>
    <w:rsid w:val="00250390"/>
    <w:rsid w:val="002600CD"/>
    <w:rsid w:val="00260699"/>
    <w:rsid w:val="00260FE0"/>
    <w:rsid w:val="002675EE"/>
    <w:rsid w:val="002704D1"/>
    <w:rsid w:val="00270A34"/>
    <w:rsid w:val="00272CDB"/>
    <w:rsid w:val="00274CC7"/>
    <w:rsid w:val="00283052"/>
    <w:rsid w:val="002843B0"/>
    <w:rsid w:val="002846FB"/>
    <w:rsid w:val="0029101E"/>
    <w:rsid w:val="00292C77"/>
    <w:rsid w:val="0029308E"/>
    <w:rsid w:val="00293FEE"/>
    <w:rsid w:val="002954CE"/>
    <w:rsid w:val="002A24F0"/>
    <w:rsid w:val="002A7952"/>
    <w:rsid w:val="002B1D84"/>
    <w:rsid w:val="002B3385"/>
    <w:rsid w:val="002C30F3"/>
    <w:rsid w:val="002D034E"/>
    <w:rsid w:val="002D0E12"/>
    <w:rsid w:val="002D340A"/>
    <w:rsid w:val="002E60E5"/>
    <w:rsid w:val="002E632C"/>
    <w:rsid w:val="002E7193"/>
    <w:rsid w:val="002F12D5"/>
    <w:rsid w:val="002F3AFA"/>
    <w:rsid w:val="00301215"/>
    <w:rsid w:val="003014D9"/>
    <w:rsid w:val="003048EC"/>
    <w:rsid w:val="003116E6"/>
    <w:rsid w:val="0031243B"/>
    <w:rsid w:val="00313B24"/>
    <w:rsid w:val="003165E9"/>
    <w:rsid w:val="003205AC"/>
    <w:rsid w:val="00322F35"/>
    <w:rsid w:val="0032704C"/>
    <w:rsid w:val="00327D11"/>
    <w:rsid w:val="00333DB8"/>
    <w:rsid w:val="00335852"/>
    <w:rsid w:val="00335BDA"/>
    <w:rsid w:val="003414F1"/>
    <w:rsid w:val="00341D66"/>
    <w:rsid w:val="003513B5"/>
    <w:rsid w:val="003541F3"/>
    <w:rsid w:val="003602D2"/>
    <w:rsid w:val="003605BC"/>
    <w:rsid w:val="00367210"/>
    <w:rsid w:val="003718F7"/>
    <w:rsid w:val="00373CD7"/>
    <w:rsid w:val="00381ECF"/>
    <w:rsid w:val="003853EA"/>
    <w:rsid w:val="0038575B"/>
    <w:rsid w:val="003917F4"/>
    <w:rsid w:val="003A0A09"/>
    <w:rsid w:val="003B4A6A"/>
    <w:rsid w:val="003B68AB"/>
    <w:rsid w:val="003B7AF5"/>
    <w:rsid w:val="003C0ABC"/>
    <w:rsid w:val="003C378D"/>
    <w:rsid w:val="003C5398"/>
    <w:rsid w:val="003D26E9"/>
    <w:rsid w:val="003D464E"/>
    <w:rsid w:val="003D710E"/>
    <w:rsid w:val="003D7929"/>
    <w:rsid w:val="003E0E90"/>
    <w:rsid w:val="003E482F"/>
    <w:rsid w:val="003E53FC"/>
    <w:rsid w:val="003F14B2"/>
    <w:rsid w:val="003F4B20"/>
    <w:rsid w:val="003F5B37"/>
    <w:rsid w:val="0040041F"/>
    <w:rsid w:val="004007CA"/>
    <w:rsid w:val="0040692E"/>
    <w:rsid w:val="00436458"/>
    <w:rsid w:val="0044714F"/>
    <w:rsid w:val="00447574"/>
    <w:rsid w:val="00454758"/>
    <w:rsid w:val="004572C9"/>
    <w:rsid w:val="00460BFC"/>
    <w:rsid w:val="00464887"/>
    <w:rsid w:val="00465544"/>
    <w:rsid w:val="004670E1"/>
    <w:rsid w:val="004706D2"/>
    <w:rsid w:val="00471987"/>
    <w:rsid w:val="0047680C"/>
    <w:rsid w:val="00486509"/>
    <w:rsid w:val="004935DC"/>
    <w:rsid w:val="0049606B"/>
    <w:rsid w:val="004A0DF0"/>
    <w:rsid w:val="004A1BAC"/>
    <w:rsid w:val="004A4045"/>
    <w:rsid w:val="004B088E"/>
    <w:rsid w:val="004B1530"/>
    <w:rsid w:val="004B3D9B"/>
    <w:rsid w:val="004B6907"/>
    <w:rsid w:val="004B788A"/>
    <w:rsid w:val="004C2F54"/>
    <w:rsid w:val="004C4D11"/>
    <w:rsid w:val="004C568E"/>
    <w:rsid w:val="004C7A9B"/>
    <w:rsid w:val="004D38A2"/>
    <w:rsid w:val="004D5979"/>
    <w:rsid w:val="004F37F2"/>
    <w:rsid w:val="004F4D63"/>
    <w:rsid w:val="00502D0E"/>
    <w:rsid w:val="0050458D"/>
    <w:rsid w:val="00507601"/>
    <w:rsid w:val="00514EBC"/>
    <w:rsid w:val="00516699"/>
    <w:rsid w:val="00517DF5"/>
    <w:rsid w:val="005303CF"/>
    <w:rsid w:val="00533709"/>
    <w:rsid w:val="00535E12"/>
    <w:rsid w:val="005375B7"/>
    <w:rsid w:val="00540322"/>
    <w:rsid w:val="00541034"/>
    <w:rsid w:val="005511C3"/>
    <w:rsid w:val="00551F09"/>
    <w:rsid w:val="00562ED8"/>
    <w:rsid w:val="00564348"/>
    <w:rsid w:val="00567691"/>
    <w:rsid w:val="0057228A"/>
    <w:rsid w:val="00573056"/>
    <w:rsid w:val="00585C0F"/>
    <w:rsid w:val="00592BD6"/>
    <w:rsid w:val="00593092"/>
    <w:rsid w:val="005A2ADC"/>
    <w:rsid w:val="005A7EBC"/>
    <w:rsid w:val="005B4CD6"/>
    <w:rsid w:val="005C4C72"/>
    <w:rsid w:val="005C7858"/>
    <w:rsid w:val="005D41F6"/>
    <w:rsid w:val="005D5AEE"/>
    <w:rsid w:val="005D7863"/>
    <w:rsid w:val="005D7CFB"/>
    <w:rsid w:val="005E3AC5"/>
    <w:rsid w:val="00600A8E"/>
    <w:rsid w:val="006069EF"/>
    <w:rsid w:val="006147E8"/>
    <w:rsid w:val="006156A8"/>
    <w:rsid w:val="00620ADB"/>
    <w:rsid w:val="006258D7"/>
    <w:rsid w:val="00632E9D"/>
    <w:rsid w:val="006435C9"/>
    <w:rsid w:val="00645793"/>
    <w:rsid w:val="00645F8C"/>
    <w:rsid w:val="00650B80"/>
    <w:rsid w:val="006514F9"/>
    <w:rsid w:val="00652C9A"/>
    <w:rsid w:val="006531A1"/>
    <w:rsid w:val="00655AEA"/>
    <w:rsid w:val="00655EE3"/>
    <w:rsid w:val="00657E66"/>
    <w:rsid w:val="0066420A"/>
    <w:rsid w:val="00664CC5"/>
    <w:rsid w:val="0067000E"/>
    <w:rsid w:val="006761E3"/>
    <w:rsid w:val="00684633"/>
    <w:rsid w:val="00684FE3"/>
    <w:rsid w:val="00691BD3"/>
    <w:rsid w:val="00691FB8"/>
    <w:rsid w:val="00693175"/>
    <w:rsid w:val="00694627"/>
    <w:rsid w:val="006A13BF"/>
    <w:rsid w:val="006A2B62"/>
    <w:rsid w:val="006A31DF"/>
    <w:rsid w:val="006A4D91"/>
    <w:rsid w:val="006A5F3A"/>
    <w:rsid w:val="006B6B37"/>
    <w:rsid w:val="006B7556"/>
    <w:rsid w:val="006C6CC6"/>
    <w:rsid w:val="006E48C1"/>
    <w:rsid w:val="006F069F"/>
    <w:rsid w:val="006F4043"/>
    <w:rsid w:val="006F4D1E"/>
    <w:rsid w:val="006F74FF"/>
    <w:rsid w:val="0070552B"/>
    <w:rsid w:val="00706572"/>
    <w:rsid w:val="00707D37"/>
    <w:rsid w:val="007112B3"/>
    <w:rsid w:val="00717106"/>
    <w:rsid w:val="007176DC"/>
    <w:rsid w:val="0072799E"/>
    <w:rsid w:val="007350F3"/>
    <w:rsid w:val="007370D9"/>
    <w:rsid w:val="00745B52"/>
    <w:rsid w:val="007555E3"/>
    <w:rsid w:val="00756691"/>
    <w:rsid w:val="00756B07"/>
    <w:rsid w:val="00763FBC"/>
    <w:rsid w:val="00780AF7"/>
    <w:rsid w:val="007928FB"/>
    <w:rsid w:val="0079617F"/>
    <w:rsid w:val="007A08F8"/>
    <w:rsid w:val="007A2046"/>
    <w:rsid w:val="007B23FA"/>
    <w:rsid w:val="007B5FE3"/>
    <w:rsid w:val="007C3D6A"/>
    <w:rsid w:val="007C6082"/>
    <w:rsid w:val="007C75A6"/>
    <w:rsid w:val="007D2862"/>
    <w:rsid w:val="007D2B48"/>
    <w:rsid w:val="007D4338"/>
    <w:rsid w:val="007E6255"/>
    <w:rsid w:val="007F3B99"/>
    <w:rsid w:val="00803FAF"/>
    <w:rsid w:val="008073EA"/>
    <w:rsid w:val="00817C0D"/>
    <w:rsid w:val="00830977"/>
    <w:rsid w:val="00833C03"/>
    <w:rsid w:val="00841D62"/>
    <w:rsid w:val="00851C72"/>
    <w:rsid w:val="00852033"/>
    <w:rsid w:val="00852FF3"/>
    <w:rsid w:val="0085649B"/>
    <w:rsid w:val="0085674C"/>
    <w:rsid w:val="008577B7"/>
    <w:rsid w:val="0086389C"/>
    <w:rsid w:val="008640CE"/>
    <w:rsid w:val="008644D6"/>
    <w:rsid w:val="00870A3A"/>
    <w:rsid w:val="00877DED"/>
    <w:rsid w:val="00882D45"/>
    <w:rsid w:val="0088580F"/>
    <w:rsid w:val="00895423"/>
    <w:rsid w:val="008A50FD"/>
    <w:rsid w:val="008A54A4"/>
    <w:rsid w:val="008C36AC"/>
    <w:rsid w:val="008D0068"/>
    <w:rsid w:val="008D73C3"/>
    <w:rsid w:val="008F0190"/>
    <w:rsid w:val="00914CE4"/>
    <w:rsid w:val="00921A4D"/>
    <w:rsid w:val="009265A0"/>
    <w:rsid w:val="00931320"/>
    <w:rsid w:val="00934047"/>
    <w:rsid w:val="00940358"/>
    <w:rsid w:val="00941140"/>
    <w:rsid w:val="00943B67"/>
    <w:rsid w:val="0094435F"/>
    <w:rsid w:val="00947F0E"/>
    <w:rsid w:val="00950511"/>
    <w:rsid w:val="00956676"/>
    <w:rsid w:val="00962AE0"/>
    <w:rsid w:val="009635D7"/>
    <w:rsid w:val="00966177"/>
    <w:rsid w:val="00971B80"/>
    <w:rsid w:val="00980495"/>
    <w:rsid w:val="00984BEF"/>
    <w:rsid w:val="00987219"/>
    <w:rsid w:val="009902B3"/>
    <w:rsid w:val="009926BA"/>
    <w:rsid w:val="00995085"/>
    <w:rsid w:val="0099581A"/>
    <w:rsid w:val="00997263"/>
    <w:rsid w:val="009A7AB9"/>
    <w:rsid w:val="009C3FD2"/>
    <w:rsid w:val="009D08ED"/>
    <w:rsid w:val="009D7D86"/>
    <w:rsid w:val="009E0B26"/>
    <w:rsid w:val="009E2ADC"/>
    <w:rsid w:val="009E4FA9"/>
    <w:rsid w:val="009F18FF"/>
    <w:rsid w:val="009F1E51"/>
    <w:rsid w:val="00A10AE9"/>
    <w:rsid w:val="00A122AB"/>
    <w:rsid w:val="00A13AF7"/>
    <w:rsid w:val="00A141B9"/>
    <w:rsid w:val="00A2280D"/>
    <w:rsid w:val="00A24367"/>
    <w:rsid w:val="00A31411"/>
    <w:rsid w:val="00A3529C"/>
    <w:rsid w:val="00A366EA"/>
    <w:rsid w:val="00A425DE"/>
    <w:rsid w:val="00A45036"/>
    <w:rsid w:val="00A47471"/>
    <w:rsid w:val="00A536F6"/>
    <w:rsid w:val="00A622E9"/>
    <w:rsid w:val="00A651CC"/>
    <w:rsid w:val="00A74357"/>
    <w:rsid w:val="00A744F3"/>
    <w:rsid w:val="00A76E6E"/>
    <w:rsid w:val="00A84C9D"/>
    <w:rsid w:val="00A90212"/>
    <w:rsid w:val="00A946C8"/>
    <w:rsid w:val="00AA7484"/>
    <w:rsid w:val="00AB1FAE"/>
    <w:rsid w:val="00AB4DB6"/>
    <w:rsid w:val="00AB5001"/>
    <w:rsid w:val="00AC03EA"/>
    <w:rsid w:val="00AC1D04"/>
    <w:rsid w:val="00AC262E"/>
    <w:rsid w:val="00AC2C5F"/>
    <w:rsid w:val="00AC7C2A"/>
    <w:rsid w:val="00AD0879"/>
    <w:rsid w:val="00AD6763"/>
    <w:rsid w:val="00AF38F5"/>
    <w:rsid w:val="00AF581E"/>
    <w:rsid w:val="00AF70F3"/>
    <w:rsid w:val="00AF75A2"/>
    <w:rsid w:val="00B01EAB"/>
    <w:rsid w:val="00B11158"/>
    <w:rsid w:val="00B203DC"/>
    <w:rsid w:val="00B20E81"/>
    <w:rsid w:val="00B2346F"/>
    <w:rsid w:val="00B45547"/>
    <w:rsid w:val="00B552B8"/>
    <w:rsid w:val="00B56947"/>
    <w:rsid w:val="00B65170"/>
    <w:rsid w:val="00B67380"/>
    <w:rsid w:val="00B77EDE"/>
    <w:rsid w:val="00B824C6"/>
    <w:rsid w:val="00B833E5"/>
    <w:rsid w:val="00B86CB7"/>
    <w:rsid w:val="00B93B76"/>
    <w:rsid w:val="00B96107"/>
    <w:rsid w:val="00BA120E"/>
    <w:rsid w:val="00BA2E91"/>
    <w:rsid w:val="00BA7282"/>
    <w:rsid w:val="00BB2418"/>
    <w:rsid w:val="00BC31E7"/>
    <w:rsid w:val="00BC3809"/>
    <w:rsid w:val="00BC6FA5"/>
    <w:rsid w:val="00BD6747"/>
    <w:rsid w:val="00BE38CA"/>
    <w:rsid w:val="00BE47BA"/>
    <w:rsid w:val="00BF2C1E"/>
    <w:rsid w:val="00BF3D23"/>
    <w:rsid w:val="00BF4C14"/>
    <w:rsid w:val="00C0672F"/>
    <w:rsid w:val="00C13387"/>
    <w:rsid w:val="00C2390E"/>
    <w:rsid w:val="00C248CC"/>
    <w:rsid w:val="00C25463"/>
    <w:rsid w:val="00C32A1E"/>
    <w:rsid w:val="00C33F79"/>
    <w:rsid w:val="00C34A72"/>
    <w:rsid w:val="00C350BA"/>
    <w:rsid w:val="00C35574"/>
    <w:rsid w:val="00C36086"/>
    <w:rsid w:val="00C378D9"/>
    <w:rsid w:val="00C433FF"/>
    <w:rsid w:val="00C5393B"/>
    <w:rsid w:val="00C710B1"/>
    <w:rsid w:val="00C73FE3"/>
    <w:rsid w:val="00C85DDA"/>
    <w:rsid w:val="00CA31D0"/>
    <w:rsid w:val="00CB0641"/>
    <w:rsid w:val="00CB0BF9"/>
    <w:rsid w:val="00CB1EC7"/>
    <w:rsid w:val="00CB3647"/>
    <w:rsid w:val="00CB4BBC"/>
    <w:rsid w:val="00CC4302"/>
    <w:rsid w:val="00CC7ED2"/>
    <w:rsid w:val="00CD359B"/>
    <w:rsid w:val="00CD54BE"/>
    <w:rsid w:val="00CD72BA"/>
    <w:rsid w:val="00CE293D"/>
    <w:rsid w:val="00CF21DD"/>
    <w:rsid w:val="00CF52C4"/>
    <w:rsid w:val="00D01704"/>
    <w:rsid w:val="00D01A3B"/>
    <w:rsid w:val="00D0740D"/>
    <w:rsid w:val="00D07974"/>
    <w:rsid w:val="00D131BD"/>
    <w:rsid w:val="00D172DF"/>
    <w:rsid w:val="00D205B5"/>
    <w:rsid w:val="00D25E73"/>
    <w:rsid w:val="00D30781"/>
    <w:rsid w:val="00D31AE3"/>
    <w:rsid w:val="00D337AE"/>
    <w:rsid w:val="00D33AF8"/>
    <w:rsid w:val="00D34BFC"/>
    <w:rsid w:val="00D35006"/>
    <w:rsid w:val="00D363C8"/>
    <w:rsid w:val="00D4330E"/>
    <w:rsid w:val="00D45F78"/>
    <w:rsid w:val="00D512A4"/>
    <w:rsid w:val="00D563D7"/>
    <w:rsid w:val="00D5679C"/>
    <w:rsid w:val="00D66E72"/>
    <w:rsid w:val="00D72F63"/>
    <w:rsid w:val="00D730B0"/>
    <w:rsid w:val="00D735FF"/>
    <w:rsid w:val="00D7671F"/>
    <w:rsid w:val="00D769F4"/>
    <w:rsid w:val="00D92F51"/>
    <w:rsid w:val="00D93802"/>
    <w:rsid w:val="00D94985"/>
    <w:rsid w:val="00DA0E37"/>
    <w:rsid w:val="00DA3262"/>
    <w:rsid w:val="00DA394F"/>
    <w:rsid w:val="00DC0BD0"/>
    <w:rsid w:val="00DC2283"/>
    <w:rsid w:val="00DD0264"/>
    <w:rsid w:val="00DD303D"/>
    <w:rsid w:val="00DD44EC"/>
    <w:rsid w:val="00DE09EA"/>
    <w:rsid w:val="00DE41CB"/>
    <w:rsid w:val="00DE5C65"/>
    <w:rsid w:val="00DE796C"/>
    <w:rsid w:val="00DF154B"/>
    <w:rsid w:val="00DF1823"/>
    <w:rsid w:val="00DF1D22"/>
    <w:rsid w:val="00DF5F39"/>
    <w:rsid w:val="00E02074"/>
    <w:rsid w:val="00E06054"/>
    <w:rsid w:val="00E118C5"/>
    <w:rsid w:val="00E11B67"/>
    <w:rsid w:val="00E255CC"/>
    <w:rsid w:val="00E25CD4"/>
    <w:rsid w:val="00E36073"/>
    <w:rsid w:val="00E361A5"/>
    <w:rsid w:val="00E40E72"/>
    <w:rsid w:val="00E45CB1"/>
    <w:rsid w:val="00E523A5"/>
    <w:rsid w:val="00E6061C"/>
    <w:rsid w:val="00E61D77"/>
    <w:rsid w:val="00E65351"/>
    <w:rsid w:val="00E71C1A"/>
    <w:rsid w:val="00E71F27"/>
    <w:rsid w:val="00E7395A"/>
    <w:rsid w:val="00E80E8E"/>
    <w:rsid w:val="00E813D9"/>
    <w:rsid w:val="00E92E2D"/>
    <w:rsid w:val="00E965D5"/>
    <w:rsid w:val="00EA3363"/>
    <w:rsid w:val="00EA4BBC"/>
    <w:rsid w:val="00EA5145"/>
    <w:rsid w:val="00EA72C9"/>
    <w:rsid w:val="00EB08F0"/>
    <w:rsid w:val="00EB12F6"/>
    <w:rsid w:val="00EB14D5"/>
    <w:rsid w:val="00EB3C39"/>
    <w:rsid w:val="00EB5F2B"/>
    <w:rsid w:val="00EC37A8"/>
    <w:rsid w:val="00EC3CE8"/>
    <w:rsid w:val="00ED0D07"/>
    <w:rsid w:val="00ED12B6"/>
    <w:rsid w:val="00ED1890"/>
    <w:rsid w:val="00EF5375"/>
    <w:rsid w:val="00EF776B"/>
    <w:rsid w:val="00F0592E"/>
    <w:rsid w:val="00F20E3E"/>
    <w:rsid w:val="00F429B1"/>
    <w:rsid w:val="00F4593D"/>
    <w:rsid w:val="00F54C9A"/>
    <w:rsid w:val="00F65DF3"/>
    <w:rsid w:val="00F710D3"/>
    <w:rsid w:val="00F72214"/>
    <w:rsid w:val="00F72EF3"/>
    <w:rsid w:val="00F74268"/>
    <w:rsid w:val="00F7429F"/>
    <w:rsid w:val="00F86312"/>
    <w:rsid w:val="00F8678E"/>
    <w:rsid w:val="00FA6C55"/>
    <w:rsid w:val="00FB6100"/>
    <w:rsid w:val="00FC370E"/>
    <w:rsid w:val="00FE15E8"/>
    <w:rsid w:val="00FE22AE"/>
    <w:rsid w:val="00FE47C2"/>
    <w:rsid w:val="00FF520B"/>
    <w:rsid w:val="00FF5C92"/>
    <w:rsid w:val="00FF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34"/>
    <w:pPr>
      <w:ind w:firstLine="284"/>
      <w:jc w:val="both"/>
    </w:pPr>
    <w:rPr>
      <w:rFonts w:ascii="Times New Roman" w:hAnsi="Times New Roman"/>
      <w:sz w:val="21"/>
      <w:szCs w:val="22"/>
      <w:lang w:val="is-I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0F2FFA"/>
    <w:pPr>
      <w:keepNext/>
      <w:ind w:firstLine="0"/>
    </w:pPr>
    <w:rPr>
      <w:i/>
    </w:rPr>
  </w:style>
  <w:style w:type="paragraph" w:customStyle="1" w:styleId="Millifyrirsgn1">
    <w:name w:val="Millifyrirsögn 1"/>
    <w:basedOn w:val="Normal"/>
    <w:next w:val="Normal"/>
    <w:qFormat/>
    <w:rsid w:val="000F2FFA"/>
    <w:pPr>
      <w:keepNext/>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0F2FFA"/>
    <w:pPr>
      <w:keepNext/>
      <w:ind w:firstLine="0"/>
      <w:jc w:val="center"/>
    </w:pPr>
  </w:style>
  <w:style w:type="paragraph" w:customStyle="1" w:styleId="Greinarfyrirsgn">
    <w:name w:val="Greinarfyrirsögn"/>
    <w:basedOn w:val="Normal"/>
    <w:next w:val="Normal"/>
    <w:qFormat/>
    <w:rsid w:val="000F2FFA"/>
    <w:pPr>
      <w:keepNext/>
      <w:ind w:firstLine="0"/>
      <w:jc w:val="center"/>
    </w:pPr>
    <w:rPr>
      <w:i/>
    </w:rPr>
  </w:style>
  <w:style w:type="paragraph" w:customStyle="1" w:styleId="Kaflafyrirsgn">
    <w:name w:val="Kaflafyrirsögn"/>
    <w:basedOn w:val="Normal"/>
    <w:next w:val="Normal"/>
    <w:qFormat/>
    <w:rsid w:val="000F2FFA"/>
    <w:pPr>
      <w:keepNext/>
      <w:ind w:firstLine="0"/>
      <w:jc w:val="center"/>
    </w:pPr>
    <w:rPr>
      <w:b/>
    </w:rPr>
  </w:style>
  <w:style w:type="paragraph" w:customStyle="1" w:styleId="Kaflanmer">
    <w:name w:val="Kaflanúmer"/>
    <w:basedOn w:val="Normal"/>
    <w:next w:val="Normal"/>
    <w:qFormat/>
    <w:rsid w:val="000F2FFA"/>
    <w:pPr>
      <w:keepNext/>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numbering" w:customStyle="1" w:styleId="NoList1">
    <w:name w:val="No List1"/>
    <w:next w:val="NoList"/>
    <w:uiPriority w:val="99"/>
    <w:semiHidden/>
    <w:unhideWhenUsed/>
    <w:rsid w:val="00CB1EC7"/>
  </w:style>
  <w:style w:type="table" w:styleId="TableGrid">
    <w:name w:val="Table Grid"/>
    <w:basedOn w:val="TableNormal"/>
    <w:uiPriority w:val="59"/>
    <w:rsid w:val="00CB1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EC7"/>
    <w:rPr>
      <w:color w:val="954F72" w:themeColor="followedHyperlink"/>
      <w:u w:val="single"/>
    </w:rPr>
  </w:style>
  <w:style w:type="paragraph" w:styleId="NormalWeb">
    <w:name w:val="Normal (Web)"/>
    <w:basedOn w:val="Normal"/>
    <w:uiPriority w:val="99"/>
    <w:semiHidden/>
    <w:unhideWhenUsed/>
    <w:rsid w:val="00CB1EC7"/>
    <w:pPr>
      <w:spacing w:before="100" w:beforeAutospacing="1" w:after="100" w:afterAutospacing="1"/>
      <w:ind w:firstLine="0"/>
      <w:jc w:val="left"/>
    </w:pPr>
    <w:rPr>
      <w:rFonts w:eastAsia="Times New Roman"/>
      <w:sz w:val="24"/>
      <w:szCs w:val="24"/>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302153640">
      <w:bodyDiv w:val="1"/>
      <w:marLeft w:val="0"/>
      <w:marRight w:val="0"/>
      <w:marTop w:val="0"/>
      <w:marBottom w:val="0"/>
      <w:divBdr>
        <w:top w:val="none" w:sz="0" w:space="0" w:color="auto"/>
        <w:left w:val="none" w:sz="0" w:space="0" w:color="auto"/>
        <w:bottom w:val="none" w:sz="0" w:space="0" w:color="auto"/>
        <w:right w:val="none" w:sz="0" w:space="0" w:color="auto"/>
      </w:divBdr>
    </w:div>
    <w:div w:id="333381930">
      <w:bodyDiv w:val="1"/>
      <w:marLeft w:val="0"/>
      <w:marRight w:val="0"/>
      <w:marTop w:val="0"/>
      <w:marBottom w:val="0"/>
      <w:divBdr>
        <w:top w:val="none" w:sz="0" w:space="0" w:color="auto"/>
        <w:left w:val="none" w:sz="0" w:space="0" w:color="auto"/>
        <w:bottom w:val="none" w:sz="0" w:space="0" w:color="auto"/>
        <w:right w:val="none" w:sz="0" w:space="0" w:color="auto"/>
      </w:divBdr>
    </w:div>
    <w:div w:id="532116616">
      <w:bodyDiv w:val="1"/>
      <w:marLeft w:val="0"/>
      <w:marRight w:val="0"/>
      <w:marTop w:val="0"/>
      <w:marBottom w:val="0"/>
      <w:divBdr>
        <w:top w:val="none" w:sz="0" w:space="0" w:color="auto"/>
        <w:left w:val="none" w:sz="0" w:space="0" w:color="auto"/>
        <w:bottom w:val="none" w:sz="0" w:space="0" w:color="auto"/>
        <w:right w:val="none" w:sz="0" w:space="0" w:color="auto"/>
      </w:divBdr>
      <w:divsChild>
        <w:div w:id="2108039181">
          <w:marLeft w:val="0"/>
          <w:marRight w:val="0"/>
          <w:marTop w:val="0"/>
          <w:marBottom w:val="0"/>
          <w:divBdr>
            <w:top w:val="single" w:sz="2" w:space="6" w:color="auto"/>
            <w:left w:val="single" w:sz="2" w:space="6" w:color="auto"/>
            <w:bottom w:val="single" w:sz="2" w:space="0" w:color="auto"/>
            <w:right w:val="single" w:sz="2" w:space="0" w:color="auto"/>
          </w:divBdr>
        </w:div>
      </w:divsChild>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88352453">
      <w:bodyDiv w:val="1"/>
      <w:marLeft w:val="0"/>
      <w:marRight w:val="0"/>
      <w:marTop w:val="0"/>
      <w:marBottom w:val="0"/>
      <w:divBdr>
        <w:top w:val="none" w:sz="0" w:space="0" w:color="auto"/>
        <w:left w:val="none" w:sz="0" w:space="0" w:color="auto"/>
        <w:bottom w:val="none" w:sz="0" w:space="0" w:color="auto"/>
        <w:right w:val="none" w:sz="0" w:space="0" w:color="auto"/>
      </w:divBdr>
      <w:divsChild>
        <w:div w:id="1848405414">
          <w:marLeft w:val="0"/>
          <w:marRight w:val="0"/>
          <w:marTop w:val="0"/>
          <w:marBottom w:val="0"/>
          <w:divBdr>
            <w:top w:val="single" w:sz="2" w:space="6" w:color="auto"/>
            <w:left w:val="single" w:sz="2" w:space="6" w:color="auto"/>
            <w:bottom w:val="single" w:sz="2" w:space="0" w:color="auto"/>
            <w:right w:val="single" w:sz="2" w:space="0" w:color="auto"/>
          </w:divBdr>
        </w:div>
      </w:divsChild>
    </w:div>
    <w:div w:id="1028409285">
      <w:bodyDiv w:val="1"/>
      <w:marLeft w:val="0"/>
      <w:marRight w:val="0"/>
      <w:marTop w:val="0"/>
      <w:marBottom w:val="0"/>
      <w:divBdr>
        <w:top w:val="none" w:sz="0" w:space="0" w:color="auto"/>
        <w:left w:val="none" w:sz="0" w:space="0" w:color="auto"/>
        <w:bottom w:val="none" w:sz="0" w:space="0" w:color="auto"/>
        <w:right w:val="none" w:sz="0" w:space="0" w:color="auto"/>
      </w:divBdr>
    </w:div>
    <w:div w:id="1406025175">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602176595">
      <w:bodyDiv w:val="1"/>
      <w:marLeft w:val="0"/>
      <w:marRight w:val="0"/>
      <w:marTop w:val="0"/>
      <w:marBottom w:val="0"/>
      <w:divBdr>
        <w:top w:val="none" w:sz="0" w:space="0" w:color="auto"/>
        <w:left w:val="none" w:sz="0" w:space="0" w:color="auto"/>
        <w:bottom w:val="none" w:sz="0" w:space="0" w:color="auto"/>
        <w:right w:val="none" w:sz="0" w:space="0" w:color="auto"/>
      </w:divBdr>
    </w:div>
    <w:div w:id="1722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bcbs/basel3.htm" TargetMode="External"/><Relationship Id="rId13" Type="http://schemas.openxmlformats.org/officeDocument/2006/relationships/hyperlink" Target="https://www.althingi.is/lagas/nuna/200216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hingi.is/lagas/nuna/2006003.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gnagrunnur.ees.is/32013l00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gagnagrunnur.ees.is/32013r057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rnar\r09\03%20-%20Skrifstofa%20fj&#225;rm&#225;lamarka&#240;ar\Gunnlaugur\EES-CRD%20IV%20og%20CRR\Breytingager&#240;ir\32024R1623%20(CRR%20III)\Copy%20of%20Afrit%20af%20CRR%203%20og%20&#237;b&#250;&#240;aver&#2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Íbúðaverð</a:t>
            </a:r>
            <a:r>
              <a:rPr lang="en-GB" baseline="0"/>
              <a:t> og viðmið samkvæmt CRR III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ID4096"/>
        </a:p>
      </c:txPr>
    </c:title>
    <c:autoTitleDeleted val="0"/>
    <c:plotArea>
      <c:layout>
        <c:manualLayout>
          <c:layoutTarget val="inner"/>
          <c:xMode val="edge"/>
          <c:yMode val="edge"/>
          <c:x val="7.050758376862179E-2"/>
          <c:y val="0.14502443792766373"/>
          <c:w val="0.85789721133865937"/>
          <c:h val="0.43433594261127917"/>
        </c:manualLayout>
      </c:layout>
      <c:barChart>
        <c:barDir val="col"/>
        <c:grouping val="stacked"/>
        <c:varyColors val="0"/>
        <c:ser>
          <c:idx val="2"/>
          <c:order val="2"/>
          <c:tx>
            <c:strRef>
              <c:f>Sheet1!$E$3</c:f>
              <c:strCache>
                <c:ptCount val="1"/>
                <c:pt idx="0">
                  <c:v>Mismunur á sex ára meðaltali og nýjasta gildi (hægri ás)</c:v>
                </c:pt>
              </c:strCache>
            </c:strRef>
          </c:tx>
          <c:spPr>
            <a:solidFill>
              <a:srgbClr val="0070C0"/>
            </a:solidFill>
            <a:ln>
              <a:noFill/>
            </a:ln>
            <a:effectLst/>
          </c:spPr>
          <c:invertIfNegative val="0"/>
          <c:cat>
            <c:numRef>
              <c:f>Sheet1!$B$76:$B$531</c:f>
              <c:numCache>
                <c:formatCode>m/d/yyyy</c:formatCode>
                <c:ptCount val="456"/>
                <c:pt idx="0">
                  <c:v>31778</c:v>
                </c:pt>
                <c:pt idx="1">
                  <c:v>31809</c:v>
                </c:pt>
                <c:pt idx="2">
                  <c:v>31837</c:v>
                </c:pt>
                <c:pt idx="3">
                  <c:v>31868</c:v>
                </c:pt>
                <c:pt idx="4">
                  <c:v>31898</c:v>
                </c:pt>
                <c:pt idx="5">
                  <c:v>31929</c:v>
                </c:pt>
                <c:pt idx="6">
                  <c:v>31959</c:v>
                </c:pt>
                <c:pt idx="7">
                  <c:v>31990</c:v>
                </c:pt>
                <c:pt idx="8">
                  <c:v>32021</c:v>
                </c:pt>
                <c:pt idx="9">
                  <c:v>32051</c:v>
                </c:pt>
                <c:pt idx="10">
                  <c:v>32082</c:v>
                </c:pt>
                <c:pt idx="11">
                  <c:v>32112</c:v>
                </c:pt>
                <c:pt idx="12">
                  <c:v>32143</c:v>
                </c:pt>
                <c:pt idx="13">
                  <c:v>32174</c:v>
                </c:pt>
                <c:pt idx="14">
                  <c:v>32203</c:v>
                </c:pt>
                <c:pt idx="15">
                  <c:v>32234</c:v>
                </c:pt>
                <c:pt idx="16">
                  <c:v>32264</c:v>
                </c:pt>
                <c:pt idx="17">
                  <c:v>32295</c:v>
                </c:pt>
                <c:pt idx="18">
                  <c:v>32325</c:v>
                </c:pt>
                <c:pt idx="19">
                  <c:v>32356</c:v>
                </c:pt>
                <c:pt idx="20">
                  <c:v>32387</c:v>
                </c:pt>
                <c:pt idx="21">
                  <c:v>32417</c:v>
                </c:pt>
                <c:pt idx="22">
                  <c:v>32448</c:v>
                </c:pt>
                <c:pt idx="23">
                  <c:v>32478</c:v>
                </c:pt>
                <c:pt idx="24">
                  <c:v>32509</c:v>
                </c:pt>
                <c:pt idx="25">
                  <c:v>32540</c:v>
                </c:pt>
                <c:pt idx="26">
                  <c:v>32568</c:v>
                </c:pt>
                <c:pt idx="27">
                  <c:v>32599</c:v>
                </c:pt>
                <c:pt idx="28">
                  <c:v>32629</c:v>
                </c:pt>
                <c:pt idx="29">
                  <c:v>32660</c:v>
                </c:pt>
                <c:pt idx="30">
                  <c:v>32690</c:v>
                </c:pt>
                <c:pt idx="31">
                  <c:v>32721</c:v>
                </c:pt>
                <c:pt idx="32">
                  <c:v>32752</c:v>
                </c:pt>
                <c:pt idx="33">
                  <c:v>32782</c:v>
                </c:pt>
                <c:pt idx="34">
                  <c:v>32813</c:v>
                </c:pt>
                <c:pt idx="35">
                  <c:v>32843</c:v>
                </c:pt>
                <c:pt idx="36">
                  <c:v>32874</c:v>
                </c:pt>
                <c:pt idx="37">
                  <c:v>32905</c:v>
                </c:pt>
                <c:pt idx="38">
                  <c:v>32933</c:v>
                </c:pt>
                <c:pt idx="39">
                  <c:v>32964</c:v>
                </c:pt>
                <c:pt idx="40">
                  <c:v>32994</c:v>
                </c:pt>
                <c:pt idx="41">
                  <c:v>33025</c:v>
                </c:pt>
                <c:pt idx="42">
                  <c:v>33055</c:v>
                </c:pt>
                <c:pt idx="43">
                  <c:v>33086</c:v>
                </c:pt>
                <c:pt idx="44">
                  <c:v>33117</c:v>
                </c:pt>
                <c:pt idx="45">
                  <c:v>33147</c:v>
                </c:pt>
                <c:pt idx="46">
                  <c:v>33178</c:v>
                </c:pt>
                <c:pt idx="47">
                  <c:v>33208</c:v>
                </c:pt>
                <c:pt idx="48">
                  <c:v>33239</c:v>
                </c:pt>
                <c:pt idx="49">
                  <c:v>33270</c:v>
                </c:pt>
                <c:pt idx="50">
                  <c:v>33298</c:v>
                </c:pt>
                <c:pt idx="51">
                  <c:v>33329</c:v>
                </c:pt>
                <c:pt idx="52">
                  <c:v>33359</c:v>
                </c:pt>
                <c:pt idx="53">
                  <c:v>33390</c:v>
                </c:pt>
                <c:pt idx="54">
                  <c:v>33420</c:v>
                </c:pt>
                <c:pt idx="55">
                  <c:v>33451</c:v>
                </c:pt>
                <c:pt idx="56">
                  <c:v>33482</c:v>
                </c:pt>
                <c:pt idx="57">
                  <c:v>33512</c:v>
                </c:pt>
                <c:pt idx="58">
                  <c:v>33543</c:v>
                </c:pt>
                <c:pt idx="59">
                  <c:v>33573</c:v>
                </c:pt>
                <c:pt idx="60">
                  <c:v>33604</c:v>
                </c:pt>
                <c:pt idx="61">
                  <c:v>33635</c:v>
                </c:pt>
                <c:pt idx="62">
                  <c:v>33664</c:v>
                </c:pt>
                <c:pt idx="63">
                  <c:v>33695</c:v>
                </c:pt>
                <c:pt idx="64">
                  <c:v>33725</c:v>
                </c:pt>
                <c:pt idx="65">
                  <c:v>33756</c:v>
                </c:pt>
                <c:pt idx="66">
                  <c:v>33786</c:v>
                </c:pt>
                <c:pt idx="67">
                  <c:v>33817</c:v>
                </c:pt>
                <c:pt idx="68">
                  <c:v>33848</c:v>
                </c:pt>
                <c:pt idx="69">
                  <c:v>33878</c:v>
                </c:pt>
                <c:pt idx="70">
                  <c:v>33909</c:v>
                </c:pt>
                <c:pt idx="71">
                  <c:v>33939</c:v>
                </c:pt>
                <c:pt idx="72">
                  <c:v>33970</c:v>
                </c:pt>
                <c:pt idx="73">
                  <c:v>34001</c:v>
                </c:pt>
                <c:pt idx="74">
                  <c:v>34029</c:v>
                </c:pt>
                <c:pt idx="75">
                  <c:v>34060</c:v>
                </c:pt>
                <c:pt idx="76">
                  <c:v>34090</c:v>
                </c:pt>
                <c:pt idx="77">
                  <c:v>34121</c:v>
                </c:pt>
                <c:pt idx="78">
                  <c:v>34151</c:v>
                </c:pt>
                <c:pt idx="79">
                  <c:v>34182</c:v>
                </c:pt>
                <c:pt idx="80">
                  <c:v>34213</c:v>
                </c:pt>
                <c:pt idx="81">
                  <c:v>34243</c:v>
                </c:pt>
                <c:pt idx="82">
                  <c:v>34274</c:v>
                </c:pt>
                <c:pt idx="83">
                  <c:v>34304</c:v>
                </c:pt>
                <c:pt idx="84">
                  <c:v>34335</c:v>
                </c:pt>
                <c:pt idx="85">
                  <c:v>34366</c:v>
                </c:pt>
                <c:pt idx="86">
                  <c:v>34394</c:v>
                </c:pt>
                <c:pt idx="87">
                  <c:v>34425</c:v>
                </c:pt>
                <c:pt idx="88">
                  <c:v>34455</c:v>
                </c:pt>
                <c:pt idx="89">
                  <c:v>34486</c:v>
                </c:pt>
                <c:pt idx="90">
                  <c:v>34516</c:v>
                </c:pt>
                <c:pt idx="91">
                  <c:v>34547</c:v>
                </c:pt>
                <c:pt idx="92">
                  <c:v>34578</c:v>
                </c:pt>
                <c:pt idx="93">
                  <c:v>34608</c:v>
                </c:pt>
                <c:pt idx="94">
                  <c:v>34639</c:v>
                </c:pt>
                <c:pt idx="95">
                  <c:v>34669</c:v>
                </c:pt>
                <c:pt idx="96">
                  <c:v>34700</c:v>
                </c:pt>
                <c:pt idx="97">
                  <c:v>34731</c:v>
                </c:pt>
                <c:pt idx="98">
                  <c:v>34759</c:v>
                </c:pt>
                <c:pt idx="99">
                  <c:v>34790</c:v>
                </c:pt>
                <c:pt idx="100">
                  <c:v>34820</c:v>
                </c:pt>
                <c:pt idx="101">
                  <c:v>34851</c:v>
                </c:pt>
                <c:pt idx="102">
                  <c:v>34881</c:v>
                </c:pt>
                <c:pt idx="103">
                  <c:v>34912</c:v>
                </c:pt>
                <c:pt idx="104">
                  <c:v>34943</c:v>
                </c:pt>
                <c:pt idx="105">
                  <c:v>34973</c:v>
                </c:pt>
                <c:pt idx="106">
                  <c:v>35004</c:v>
                </c:pt>
                <c:pt idx="107">
                  <c:v>35034</c:v>
                </c:pt>
                <c:pt idx="108">
                  <c:v>35065</c:v>
                </c:pt>
                <c:pt idx="109">
                  <c:v>35096</c:v>
                </c:pt>
                <c:pt idx="110">
                  <c:v>35125</c:v>
                </c:pt>
                <c:pt idx="111">
                  <c:v>35156</c:v>
                </c:pt>
                <c:pt idx="112">
                  <c:v>35186</c:v>
                </c:pt>
                <c:pt idx="113">
                  <c:v>35217</c:v>
                </c:pt>
                <c:pt idx="114">
                  <c:v>35247</c:v>
                </c:pt>
                <c:pt idx="115">
                  <c:v>35278</c:v>
                </c:pt>
                <c:pt idx="116">
                  <c:v>35309</c:v>
                </c:pt>
                <c:pt idx="117">
                  <c:v>35339</c:v>
                </c:pt>
                <c:pt idx="118">
                  <c:v>35370</c:v>
                </c:pt>
                <c:pt idx="119">
                  <c:v>35400</c:v>
                </c:pt>
                <c:pt idx="120">
                  <c:v>35431</c:v>
                </c:pt>
                <c:pt idx="121">
                  <c:v>35462</c:v>
                </c:pt>
                <c:pt idx="122">
                  <c:v>35490</c:v>
                </c:pt>
                <c:pt idx="123">
                  <c:v>35521</c:v>
                </c:pt>
                <c:pt idx="124">
                  <c:v>35551</c:v>
                </c:pt>
                <c:pt idx="125">
                  <c:v>35582</c:v>
                </c:pt>
                <c:pt idx="126">
                  <c:v>35612</c:v>
                </c:pt>
                <c:pt idx="127">
                  <c:v>35643</c:v>
                </c:pt>
                <c:pt idx="128">
                  <c:v>35674</c:v>
                </c:pt>
                <c:pt idx="129">
                  <c:v>35704</c:v>
                </c:pt>
                <c:pt idx="130">
                  <c:v>35735</c:v>
                </c:pt>
                <c:pt idx="131">
                  <c:v>35765</c:v>
                </c:pt>
                <c:pt idx="132">
                  <c:v>35796</c:v>
                </c:pt>
                <c:pt idx="133">
                  <c:v>35827</c:v>
                </c:pt>
                <c:pt idx="134">
                  <c:v>35855</c:v>
                </c:pt>
                <c:pt idx="135">
                  <c:v>35886</c:v>
                </c:pt>
                <c:pt idx="136">
                  <c:v>35916</c:v>
                </c:pt>
                <c:pt idx="137">
                  <c:v>35947</c:v>
                </c:pt>
                <c:pt idx="138">
                  <c:v>35977</c:v>
                </c:pt>
                <c:pt idx="139">
                  <c:v>36008</c:v>
                </c:pt>
                <c:pt idx="140">
                  <c:v>36039</c:v>
                </c:pt>
                <c:pt idx="141">
                  <c:v>36069</c:v>
                </c:pt>
                <c:pt idx="142">
                  <c:v>36100</c:v>
                </c:pt>
                <c:pt idx="143">
                  <c:v>36130</c:v>
                </c:pt>
                <c:pt idx="144">
                  <c:v>36161</c:v>
                </c:pt>
                <c:pt idx="145">
                  <c:v>36192</c:v>
                </c:pt>
                <c:pt idx="146">
                  <c:v>36220</c:v>
                </c:pt>
                <c:pt idx="147">
                  <c:v>36251</c:v>
                </c:pt>
                <c:pt idx="148">
                  <c:v>36281</c:v>
                </c:pt>
                <c:pt idx="149">
                  <c:v>36312</c:v>
                </c:pt>
                <c:pt idx="150">
                  <c:v>36342</c:v>
                </c:pt>
                <c:pt idx="151">
                  <c:v>36373</c:v>
                </c:pt>
                <c:pt idx="152">
                  <c:v>36404</c:v>
                </c:pt>
                <c:pt idx="153">
                  <c:v>36434</c:v>
                </c:pt>
                <c:pt idx="154">
                  <c:v>36465</c:v>
                </c:pt>
                <c:pt idx="155">
                  <c:v>36495</c:v>
                </c:pt>
                <c:pt idx="156">
                  <c:v>36526</c:v>
                </c:pt>
                <c:pt idx="157">
                  <c:v>36557</c:v>
                </c:pt>
                <c:pt idx="158">
                  <c:v>36586</c:v>
                </c:pt>
                <c:pt idx="159">
                  <c:v>36617</c:v>
                </c:pt>
                <c:pt idx="160">
                  <c:v>36647</c:v>
                </c:pt>
                <c:pt idx="161">
                  <c:v>36678</c:v>
                </c:pt>
                <c:pt idx="162">
                  <c:v>36708</c:v>
                </c:pt>
                <c:pt idx="163">
                  <c:v>36739</c:v>
                </c:pt>
                <c:pt idx="164">
                  <c:v>36770</c:v>
                </c:pt>
                <c:pt idx="165">
                  <c:v>36800</c:v>
                </c:pt>
                <c:pt idx="166">
                  <c:v>36831</c:v>
                </c:pt>
                <c:pt idx="167">
                  <c:v>36861</c:v>
                </c:pt>
                <c:pt idx="168">
                  <c:v>36892</c:v>
                </c:pt>
                <c:pt idx="169">
                  <c:v>36923</c:v>
                </c:pt>
                <c:pt idx="170">
                  <c:v>36951</c:v>
                </c:pt>
                <c:pt idx="171">
                  <c:v>36982</c:v>
                </c:pt>
                <c:pt idx="172">
                  <c:v>37012</c:v>
                </c:pt>
                <c:pt idx="173">
                  <c:v>37043</c:v>
                </c:pt>
                <c:pt idx="174">
                  <c:v>37073</c:v>
                </c:pt>
                <c:pt idx="175">
                  <c:v>37104</c:v>
                </c:pt>
                <c:pt idx="176">
                  <c:v>37135</c:v>
                </c:pt>
                <c:pt idx="177">
                  <c:v>37165</c:v>
                </c:pt>
                <c:pt idx="178">
                  <c:v>37196</c:v>
                </c:pt>
                <c:pt idx="179">
                  <c:v>37226</c:v>
                </c:pt>
                <c:pt idx="180">
                  <c:v>37257</c:v>
                </c:pt>
                <c:pt idx="181">
                  <c:v>37288</c:v>
                </c:pt>
                <c:pt idx="182">
                  <c:v>37316</c:v>
                </c:pt>
                <c:pt idx="183">
                  <c:v>37347</c:v>
                </c:pt>
                <c:pt idx="184">
                  <c:v>37377</c:v>
                </c:pt>
                <c:pt idx="185">
                  <c:v>37408</c:v>
                </c:pt>
                <c:pt idx="186">
                  <c:v>37438</c:v>
                </c:pt>
                <c:pt idx="187">
                  <c:v>37469</c:v>
                </c:pt>
                <c:pt idx="188">
                  <c:v>37500</c:v>
                </c:pt>
                <c:pt idx="189">
                  <c:v>37530</c:v>
                </c:pt>
                <c:pt idx="190">
                  <c:v>37561</c:v>
                </c:pt>
                <c:pt idx="191">
                  <c:v>37591</c:v>
                </c:pt>
                <c:pt idx="192">
                  <c:v>37622</c:v>
                </c:pt>
                <c:pt idx="193">
                  <c:v>37653</c:v>
                </c:pt>
                <c:pt idx="194">
                  <c:v>37681</c:v>
                </c:pt>
                <c:pt idx="195">
                  <c:v>37712</c:v>
                </c:pt>
                <c:pt idx="196">
                  <c:v>37742</c:v>
                </c:pt>
                <c:pt idx="197">
                  <c:v>37773</c:v>
                </c:pt>
                <c:pt idx="198">
                  <c:v>37803</c:v>
                </c:pt>
                <c:pt idx="199">
                  <c:v>37834</c:v>
                </c:pt>
                <c:pt idx="200">
                  <c:v>37865</c:v>
                </c:pt>
                <c:pt idx="201">
                  <c:v>37895</c:v>
                </c:pt>
                <c:pt idx="202">
                  <c:v>37926</c:v>
                </c:pt>
                <c:pt idx="203">
                  <c:v>37956</c:v>
                </c:pt>
                <c:pt idx="204">
                  <c:v>37987</c:v>
                </c:pt>
                <c:pt idx="205">
                  <c:v>38018</c:v>
                </c:pt>
                <c:pt idx="206">
                  <c:v>38047</c:v>
                </c:pt>
                <c:pt idx="207">
                  <c:v>38078</c:v>
                </c:pt>
                <c:pt idx="208">
                  <c:v>38108</c:v>
                </c:pt>
                <c:pt idx="209">
                  <c:v>38139</c:v>
                </c:pt>
                <c:pt idx="210">
                  <c:v>38169</c:v>
                </c:pt>
                <c:pt idx="211">
                  <c:v>38200</c:v>
                </c:pt>
                <c:pt idx="212">
                  <c:v>38231</c:v>
                </c:pt>
                <c:pt idx="213">
                  <c:v>38261</c:v>
                </c:pt>
                <c:pt idx="214">
                  <c:v>38292</c:v>
                </c:pt>
                <c:pt idx="215">
                  <c:v>38322</c:v>
                </c:pt>
                <c:pt idx="216">
                  <c:v>38353</c:v>
                </c:pt>
                <c:pt idx="217">
                  <c:v>38384</c:v>
                </c:pt>
                <c:pt idx="218">
                  <c:v>38412</c:v>
                </c:pt>
                <c:pt idx="219">
                  <c:v>38443</c:v>
                </c:pt>
                <c:pt idx="220">
                  <c:v>38473</c:v>
                </c:pt>
                <c:pt idx="221">
                  <c:v>38504</c:v>
                </c:pt>
                <c:pt idx="222">
                  <c:v>38534</c:v>
                </c:pt>
                <c:pt idx="223">
                  <c:v>38565</c:v>
                </c:pt>
                <c:pt idx="224">
                  <c:v>38596</c:v>
                </c:pt>
                <c:pt idx="225">
                  <c:v>38626</c:v>
                </c:pt>
                <c:pt idx="226">
                  <c:v>38657</c:v>
                </c:pt>
                <c:pt idx="227">
                  <c:v>38687</c:v>
                </c:pt>
                <c:pt idx="228">
                  <c:v>38718</c:v>
                </c:pt>
                <c:pt idx="229">
                  <c:v>38749</c:v>
                </c:pt>
                <c:pt idx="230">
                  <c:v>38777</c:v>
                </c:pt>
                <c:pt idx="231">
                  <c:v>38808</c:v>
                </c:pt>
                <c:pt idx="232">
                  <c:v>38838</c:v>
                </c:pt>
                <c:pt idx="233">
                  <c:v>38869</c:v>
                </c:pt>
                <c:pt idx="234">
                  <c:v>38899</c:v>
                </c:pt>
                <c:pt idx="235">
                  <c:v>38930</c:v>
                </c:pt>
                <c:pt idx="236">
                  <c:v>38961</c:v>
                </c:pt>
                <c:pt idx="237">
                  <c:v>38991</c:v>
                </c:pt>
                <c:pt idx="238">
                  <c:v>39022</c:v>
                </c:pt>
                <c:pt idx="239">
                  <c:v>39052</c:v>
                </c:pt>
                <c:pt idx="240">
                  <c:v>39083</c:v>
                </c:pt>
                <c:pt idx="241">
                  <c:v>39114</c:v>
                </c:pt>
                <c:pt idx="242">
                  <c:v>39142</c:v>
                </c:pt>
                <c:pt idx="243">
                  <c:v>39173</c:v>
                </c:pt>
                <c:pt idx="244">
                  <c:v>39203</c:v>
                </c:pt>
                <c:pt idx="245">
                  <c:v>39234</c:v>
                </c:pt>
                <c:pt idx="246">
                  <c:v>39264</c:v>
                </c:pt>
                <c:pt idx="247">
                  <c:v>39295</c:v>
                </c:pt>
                <c:pt idx="248">
                  <c:v>39326</c:v>
                </c:pt>
                <c:pt idx="249">
                  <c:v>39356</c:v>
                </c:pt>
                <c:pt idx="250">
                  <c:v>39387</c:v>
                </c:pt>
                <c:pt idx="251">
                  <c:v>39417</c:v>
                </c:pt>
                <c:pt idx="252">
                  <c:v>39448</c:v>
                </c:pt>
                <c:pt idx="253">
                  <c:v>39479</c:v>
                </c:pt>
                <c:pt idx="254">
                  <c:v>39508</c:v>
                </c:pt>
                <c:pt idx="255">
                  <c:v>39539</c:v>
                </c:pt>
                <c:pt idx="256">
                  <c:v>39569</c:v>
                </c:pt>
                <c:pt idx="257">
                  <c:v>39600</c:v>
                </c:pt>
                <c:pt idx="258">
                  <c:v>39630</c:v>
                </c:pt>
                <c:pt idx="259">
                  <c:v>39661</c:v>
                </c:pt>
                <c:pt idx="260">
                  <c:v>39692</c:v>
                </c:pt>
                <c:pt idx="261">
                  <c:v>39722</c:v>
                </c:pt>
                <c:pt idx="262">
                  <c:v>39753</c:v>
                </c:pt>
                <c:pt idx="263">
                  <c:v>39783</c:v>
                </c:pt>
                <c:pt idx="264">
                  <c:v>39814</c:v>
                </c:pt>
                <c:pt idx="265">
                  <c:v>39845</c:v>
                </c:pt>
                <c:pt idx="266">
                  <c:v>39873</c:v>
                </c:pt>
                <c:pt idx="267">
                  <c:v>39904</c:v>
                </c:pt>
                <c:pt idx="268">
                  <c:v>39934</c:v>
                </c:pt>
                <c:pt idx="269">
                  <c:v>39965</c:v>
                </c:pt>
                <c:pt idx="270">
                  <c:v>39995</c:v>
                </c:pt>
                <c:pt idx="271">
                  <c:v>40026</c:v>
                </c:pt>
                <c:pt idx="272">
                  <c:v>40057</c:v>
                </c:pt>
                <c:pt idx="273">
                  <c:v>40087</c:v>
                </c:pt>
                <c:pt idx="274">
                  <c:v>40118</c:v>
                </c:pt>
                <c:pt idx="275">
                  <c:v>40148</c:v>
                </c:pt>
                <c:pt idx="276">
                  <c:v>40179</c:v>
                </c:pt>
                <c:pt idx="277">
                  <c:v>40210</c:v>
                </c:pt>
                <c:pt idx="278">
                  <c:v>40238</c:v>
                </c:pt>
                <c:pt idx="279">
                  <c:v>40269</c:v>
                </c:pt>
                <c:pt idx="280">
                  <c:v>40299</c:v>
                </c:pt>
                <c:pt idx="281">
                  <c:v>40330</c:v>
                </c:pt>
                <c:pt idx="282">
                  <c:v>40360</c:v>
                </c:pt>
                <c:pt idx="283">
                  <c:v>40391</c:v>
                </c:pt>
                <c:pt idx="284">
                  <c:v>40422</c:v>
                </c:pt>
                <c:pt idx="285">
                  <c:v>40452</c:v>
                </c:pt>
                <c:pt idx="286">
                  <c:v>40483</c:v>
                </c:pt>
                <c:pt idx="287">
                  <c:v>40513</c:v>
                </c:pt>
                <c:pt idx="288">
                  <c:v>40544</c:v>
                </c:pt>
                <c:pt idx="289">
                  <c:v>40575</c:v>
                </c:pt>
                <c:pt idx="290">
                  <c:v>40603</c:v>
                </c:pt>
                <c:pt idx="291">
                  <c:v>40634</c:v>
                </c:pt>
                <c:pt idx="292">
                  <c:v>40664</c:v>
                </c:pt>
                <c:pt idx="293">
                  <c:v>40695</c:v>
                </c:pt>
                <c:pt idx="294">
                  <c:v>40725</c:v>
                </c:pt>
                <c:pt idx="295">
                  <c:v>40756</c:v>
                </c:pt>
                <c:pt idx="296">
                  <c:v>40787</c:v>
                </c:pt>
                <c:pt idx="297">
                  <c:v>40817</c:v>
                </c:pt>
                <c:pt idx="298">
                  <c:v>40848</c:v>
                </c:pt>
                <c:pt idx="299">
                  <c:v>40878</c:v>
                </c:pt>
                <c:pt idx="300">
                  <c:v>40909</c:v>
                </c:pt>
                <c:pt idx="301">
                  <c:v>40940</c:v>
                </c:pt>
                <c:pt idx="302">
                  <c:v>40969</c:v>
                </c:pt>
                <c:pt idx="303">
                  <c:v>41000</c:v>
                </c:pt>
                <c:pt idx="304">
                  <c:v>41030</c:v>
                </c:pt>
                <c:pt idx="305">
                  <c:v>41061</c:v>
                </c:pt>
                <c:pt idx="306">
                  <c:v>41091</c:v>
                </c:pt>
                <c:pt idx="307">
                  <c:v>41122</c:v>
                </c:pt>
                <c:pt idx="308">
                  <c:v>41153</c:v>
                </c:pt>
                <c:pt idx="309">
                  <c:v>41183</c:v>
                </c:pt>
                <c:pt idx="310">
                  <c:v>41214</c:v>
                </c:pt>
                <c:pt idx="311">
                  <c:v>41244</c:v>
                </c:pt>
                <c:pt idx="312">
                  <c:v>41275</c:v>
                </c:pt>
                <c:pt idx="313">
                  <c:v>41306</c:v>
                </c:pt>
                <c:pt idx="314">
                  <c:v>41334</c:v>
                </c:pt>
                <c:pt idx="315">
                  <c:v>41365</c:v>
                </c:pt>
                <c:pt idx="316">
                  <c:v>41395</c:v>
                </c:pt>
                <c:pt idx="317">
                  <c:v>41426</c:v>
                </c:pt>
                <c:pt idx="318">
                  <c:v>41456</c:v>
                </c:pt>
                <c:pt idx="319">
                  <c:v>41487</c:v>
                </c:pt>
                <c:pt idx="320">
                  <c:v>41518</c:v>
                </c:pt>
                <c:pt idx="321">
                  <c:v>41548</c:v>
                </c:pt>
                <c:pt idx="322">
                  <c:v>41579</c:v>
                </c:pt>
                <c:pt idx="323">
                  <c:v>41609</c:v>
                </c:pt>
                <c:pt idx="324">
                  <c:v>41640</c:v>
                </c:pt>
                <c:pt idx="325">
                  <c:v>41671</c:v>
                </c:pt>
                <c:pt idx="326">
                  <c:v>41699</c:v>
                </c:pt>
                <c:pt idx="327">
                  <c:v>41730</c:v>
                </c:pt>
                <c:pt idx="328">
                  <c:v>41760</c:v>
                </c:pt>
                <c:pt idx="329">
                  <c:v>41791</c:v>
                </c:pt>
                <c:pt idx="330">
                  <c:v>41821</c:v>
                </c:pt>
                <c:pt idx="331">
                  <c:v>41852</c:v>
                </c:pt>
                <c:pt idx="332">
                  <c:v>41883</c:v>
                </c:pt>
                <c:pt idx="333">
                  <c:v>41913</c:v>
                </c:pt>
                <c:pt idx="334">
                  <c:v>41944</c:v>
                </c:pt>
                <c:pt idx="335">
                  <c:v>41974</c:v>
                </c:pt>
                <c:pt idx="336">
                  <c:v>42005</c:v>
                </c:pt>
                <c:pt idx="337">
                  <c:v>42036</c:v>
                </c:pt>
                <c:pt idx="338">
                  <c:v>42064</c:v>
                </c:pt>
                <c:pt idx="339">
                  <c:v>42095</c:v>
                </c:pt>
                <c:pt idx="340">
                  <c:v>42125</c:v>
                </c:pt>
                <c:pt idx="341">
                  <c:v>42156</c:v>
                </c:pt>
                <c:pt idx="342">
                  <c:v>42186</c:v>
                </c:pt>
                <c:pt idx="343">
                  <c:v>42217</c:v>
                </c:pt>
                <c:pt idx="344">
                  <c:v>42248</c:v>
                </c:pt>
                <c:pt idx="345">
                  <c:v>42278</c:v>
                </c:pt>
                <c:pt idx="346">
                  <c:v>42309</c:v>
                </c:pt>
                <c:pt idx="347">
                  <c:v>42339</c:v>
                </c:pt>
                <c:pt idx="348">
                  <c:v>42370</c:v>
                </c:pt>
                <c:pt idx="349">
                  <c:v>42401</c:v>
                </c:pt>
                <c:pt idx="350">
                  <c:v>42430</c:v>
                </c:pt>
                <c:pt idx="351">
                  <c:v>42461</c:v>
                </c:pt>
                <c:pt idx="352">
                  <c:v>42491</c:v>
                </c:pt>
                <c:pt idx="353">
                  <c:v>42522</c:v>
                </c:pt>
                <c:pt idx="354">
                  <c:v>42552</c:v>
                </c:pt>
                <c:pt idx="355">
                  <c:v>42583</c:v>
                </c:pt>
                <c:pt idx="356">
                  <c:v>42614</c:v>
                </c:pt>
                <c:pt idx="357">
                  <c:v>42644</c:v>
                </c:pt>
                <c:pt idx="358">
                  <c:v>42675</c:v>
                </c:pt>
                <c:pt idx="359">
                  <c:v>42705</c:v>
                </c:pt>
                <c:pt idx="360">
                  <c:v>42736</c:v>
                </c:pt>
                <c:pt idx="361">
                  <c:v>42767</c:v>
                </c:pt>
                <c:pt idx="362">
                  <c:v>42795</c:v>
                </c:pt>
                <c:pt idx="363">
                  <c:v>42826</c:v>
                </c:pt>
                <c:pt idx="364">
                  <c:v>42856</c:v>
                </c:pt>
                <c:pt idx="365">
                  <c:v>42887</c:v>
                </c:pt>
                <c:pt idx="366">
                  <c:v>42917</c:v>
                </c:pt>
                <c:pt idx="367">
                  <c:v>42948</c:v>
                </c:pt>
                <c:pt idx="368">
                  <c:v>42979</c:v>
                </c:pt>
                <c:pt idx="369">
                  <c:v>43009</c:v>
                </c:pt>
                <c:pt idx="370">
                  <c:v>43040</c:v>
                </c:pt>
                <c:pt idx="371">
                  <c:v>43070</c:v>
                </c:pt>
                <c:pt idx="372">
                  <c:v>43101</c:v>
                </c:pt>
                <c:pt idx="373">
                  <c:v>43132</c:v>
                </c:pt>
                <c:pt idx="374">
                  <c:v>43160</c:v>
                </c:pt>
                <c:pt idx="375">
                  <c:v>43191</c:v>
                </c:pt>
                <c:pt idx="376">
                  <c:v>43221</c:v>
                </c:pt>
                <c:pt idx="377">
                  <c:v>43252</c:v>
                </c:pt>
                <c:pt idx="378">
                  <c:v>43282</c:v>
                </c:pt>
                <c:pt idx="379">
                  <c:v>43313</c:v>
                </c:pt>
                <c:pt idx="380">
                  <c:v>43344</c:v>
                </c:pt>
                <c:pt idx="381">
                  <c:v>43374</c:v>
                </c:pt>
                <c:pt idx="382">
                  <c:v>43405</c:v>
                </c:pt>
                <c:pt idx="383">
                  <c:v>43435</c:v>
                </c:pt>
                <c:pt idx="384">
                  <c:v>43466</c:v>
                </c:pt>
                <c:pt idx="385">
                  <c:v>43497</c:v>
                </c:pt>
                <c:pt idx="386">
                  <c:v>43525</c:v>
                </c:pt>
                <c:pt idx="387">
                  <c:v>43556</c:v>
                </c:pt>
                <c:pt idx="388">
                  <c:v>43586</c:v>
                </c:pt>
                <c:pt idx="389">
                  <c:v>43617</c:v>
                </c:pt>
                <c:pt idx="390">
                  <c:v>43647</c:v>
                </c:pt>
                <c:pt idx="391">
                  <c:v>43678</c:v>
                </c:pt>
                <c:pt idx="392">
                  <c:v>43709</c:v>
                </c:pt>
                <c:pt idx="393">
                  <c:v>43739</c:v>
                </c:pt>
                <c:pt idx="394">
                  <c:v>43770</c:v>
                </c:pt>
                <c:pt idx="395">
                  <c:v>43800</c:v>
                </c:pt>
                <c:pt idx="396">
                  <c:v>43831</c:v>
                </c:pt>
                <c:pt idx="397">
                  <c:v>43862</c:v>
                </c:pt>
                <c:pt idx="398">
                  <c:v>43891</c:v>
                </c:pt>
                <c:pt idx="399">
                  <c:v>43922</c:v>
                </c:pt>
                <c:pt idx="400">
                  <c:v>43952</c:v>
                </c:pt>
                <c:pt idx="401">
                  <c:v>43983</c:v>
                </c:pt>
                <c:pt idx="402">
                  <c:v>44013</c:v>
                </c:pt>
                <c:pt idx="403">
                  <c:v>44044</c:v>
                </c:pt>
                <c:pt idx="404">
                  <c:v>44075</c:v>
                </c:pt>
                <c:pt idx="405">
                  <c:v>44105</c:v>
                </c:pt>
                <c:pt idx="406">
                  <c:v>44136</c:v>
                </c:pt>
                <c:pt idx="407">
                  <c:v>44166</c:v>
                </c:pt>
                <c:pt idx="408">
                  <c:v>44197</c:v>
                </c:pt>
                <c:pt idx="409">
                  <c:v>44228</c:v>
                </c:pt>
                <c:pt idx="410">
                  <c:v>44256</c:v>
                </c:pt>
                <c:pt idx="411">
                  <c:v>44287</c:v>
                </c:pt>
                <c:pt idx="412">
                  <c:v>44317</c:v>
                </c:pt>
                <c:pt idx="413">
                  <c:v>44348</c:v>
                </c:pt>
                <c:pt idx="414">
                  <c:v>44378</c:v>
                </c:pt>
                <c:pt idx="415">
                  <c:v>44409</c:v>
                </c:pt>
                <c:pt idx="416">
                  <c:v>44440</c:v>
                </c:pt>
                <c:pt idx="417">
                  <c:v>44470</c:v>
                </c:pt>
                <c:pt idx="418">
                  <c:v>44501</c:v>
                </c:pt>
                <c:pt idx="419">
                  <c:v>44531</c:v>
                </c:pt>
                <c:pt idx="420">
                  <c:v>44562</c:v>
                </c:pt>
                <c:pt idx="421">
                  <c:v>44593</c:v>
                </c:pt>
                <c:pt idx="422">
                  <c:v>44621</c:v>
                </c:pt>
                <c:pt idx="423">
                  <c:v>44652</c:v>
                </c:pt>
                <c:pt idx="424">
                  <c:v>44682</c:v>
                </c:pt>
                <c:pt idx="425">
                  <c:v>44713</c:v>
                </c:pt>
                <c:pt idx="426">
                  <c:v>44743</c:v>
                </c:pt>
                <c:pt idx="427">
                  <c:v>44774</c:v>
                </c:pt>
                <c:pt idx="428">
                  <c:v>44805</c:v>
                </c:pt>
                <c:pt idx="429">
                  <c:v>44835</c:v>
                </c:pt>
                <c:pt idx="430">
                  <c:v>44866</c:v>
                </c:pt>
                <c:pt idx="431">
                  <c:v>44896</c:v>
                </c:pt>
                <c:pt idx="432">
                  <c:v>44927</c:v>
                </c:pt>
                <c:pt idx="433">
                  <c:v>44958</c:v>
                </c:pt>
                <c:pt idx="434">
                  <c:v>44986</c:v>
                </c:pt>
                <c:pt idx="435">
                  <c:v>45017</c:v>
                </c:pt>
                <c:pt idx="436">
                  <c:v>45047</c:v>
                </c:pt>
                <c:pt idx="437">
                  <c:v>45078</c:v>
                </c:pt>
                <c:pt idx="438">
                  <c:v>45108</c:v>
                </c:pt>
                <c:pt idx="439">
                  <c:v>45139</c:v>
                </c:pt>
                <c:pt idx="440">
                  <c:v>45170</c:v>
                </c:pt>
                <c:pt idx="441">
                  <c:v>45200</c:v>
                </c:pt>
                <c:pt idx="442">
                  <c:v>45231</c:v>
                </c:pt>
                <c:pt idx="443">
                  <c:v>45261</c:v>
                </c:pt>
                <c:pt idx="444">
                  <c:v>45292</c:v>
                </c:pt>
                <c:pt idx="445">
                  <c:v>45323</c:v>
                </c:pt>
                <c:pt idx="446">
                  <c:v>45352</c:v>
                </c:pt>
                <c:pt idx="447">
                  <c:v>45383</c:v>
                </c:pt>
                <c:pt idx="448">
                  <c:v>45413</c:v>
                </c:pt>
                <c:pt idx="449">
                  <c:v>45444</c:v>
                </c:pt>
                <c:pt idx="450">
                  <c:v>45474</c:v>
                </c:pt>
                <c:pt idx="451">
                  <c:v>45505</c:v>
                </c:pt>
                <c:pt idx="452">
                  <c:v>45536</c:v>
                </c:pt>
                <c:pt idx="453">
                  <c:v>45566</c:v>
                </c:pt>
                <c:pt idx="454">
                  <c:v>45597</c:v>
                </c:pt>
                <c:pt idx="455">
                  <c:v>45627</c:v>
                </c:pt>
              </c:numCache>
            </c:numRef>
          </c:cat>
          <c:val>
            <c:numRef>
              <c:f>Sheet1!$E$76:$E$531</c:f>
              <c:numCache>
                <c:formatCode>General</c:formatCode>
                <c:ptCount val="456"/>
                <c:pt idx="0">
                  <c:v>-0.49718662081900589</c:v>
                </c:pt>
                <c:pt idx="1">
                  <c:v>-0.51730147737765464</c:v>
                </c:pt>
                <c:pt idx="2">
                  <c:v>-0.53142786716264068</c:v>
                </c:pt>
                <c:pt idx="3">
                  <c:v>-0.54145651506512871</c:v>
                </c:pt>
                <c:pt idx="4">
                  <c:v>-0.55259216466611039</c:v>
                </c:pt>
                <c:pt idx="5">
                  <c:v>-0.55862673083417758</c:v>
                </c:pt>
                <c:pt idx="6">
                  <c:v>-0.57227745049909995</c:v>
                </c:pt>
                <c:pt idx="7">
                  <c:v>-0.5803295468229438</c:v>
                </c:pt>
                <c:pt idx="8">
                  <c:v>-0.59276894913141698</c:v>
                </c:pt>
                <c:pt idx="9">
                  <c:v>-0.60651650295434867</c:v>
                </c:pt>
                <c:pt idx="10">
                  <c:v>-0.61750018292236775</c:v>
                </c:pt>
                <c:pt idx="11">
                  <c:v>-0.62933189158527292</c:v>
                </c:pt>
                <c:pt idx="12">
                  <c:v>-0.5260188271063555</c:v>
                </c:pt>
                <c:pt idx="13">
                  <c:v>-0.55772514744313684</c:v>
                </c:pt>
                <c:pt idx="14">
                  <c:v>-0.56753570304456147</c:v>
                </c:pt>
                <c:pt idx="15">
                  <c:v>-0.57722496023364367</c:v>
                </c:pt>
                <c:pt idx="16">
                  <c:v>-0.57735721175151844</c:v>
                </c:pt>
                <c:pt idx="17">
                  <c:v>-0.58591291733071793</c:v>
                </c:pt>
                <c:pt idx="18">
                  <c:v>-0.59177455823626868</c:v>
                </c:pt>
                <c:pt idx="19">
                  <c:v>-0.58841687863971681</c:v>
                </c:pt>
                <c:pt idx="20">
                  <c:v>-0.58831654910086284</c:v>
                </c:pt>
                <c:pt idx="21">
                  <c:v>-0.59512643402606091</c:v>
                </c:pt>
                <c:pt idx="22">
                  <c:v>-0.62113670671919763</c:v>
                </c:pt>
                <c:pt idx="23">
                  <c:v>-0.62829224900040348</c:v>
                </c:pt>
                <c:pt idx="24">
                  <c:v>-0.5141418577944924</c:v>
                </c:pt>
                <c:pt idx="25">
                  <c:v>-0.49821151810690256</c:v>
                </c:pt>
                <c:pt idx="26">
                  <c:v>-0.51668919503192656</c:v>
                </c:pt>
                <c:pt idx="27">
                  <c:v>-0.52479941648431794</c:v>
                </c:pt>
                <c:pt idx="28">
                  <c:v>-0.54513349010335688</c:v>
                </c:pt>
                <c:pt idx="29">
                  <c:v>-0.54516271340340416</c:v>
                </c:pt>
                <c:pt idx="30">
                  <c:v>-0.54985354646455653</c:v>
                </c:pt>
                <c:pt idx="31">
                  <c:v>-0.55137677853256273</c:v>
                </c:pt>
                <c:pt idx="32">
                  <c:v>-0.54734959890198875</c:v>
                </c:pt>
                <c:pt idx="33">
                  <c:v>-0.55684710850714003</c:v>
                </c:pt>
                <c:pt idx="34">
                  <c:v>-0.55872538997897392</c:v>
                </c:pt>
                <c:pt idx="35">
                  <c:v>-0.56786182256187379</c:v>
                </c:pt>
                <c:pt idx="36">
                  <c:v>-0.46534529891818543</c:v>
                </c:pt>
                <c:pt idx="37">
                  <c:v>-0.4772409666536761</c:v>
                </c:pt>
                <c:pt idx="38">
                  <c:v>-0.48511530886024912</c:v>
                </c:pt>
                <c:pt idx="39">
                  <c:v>-0.48697116851909794</c:v>
                </c:pt>
                <c:pt idx="40">
                  <c:v>-0.48911458633889238</c:v>
                </c:pt>
                <c:pt idx="41">
                  <c:v>-0.49426850074642781</c:v>
                </c:pt>
                <c:pt idx="42">
                  <c:v>-0.49408353905702351</c:v>
                </c:pt>
                <c:pt idx="43">
                  <c:v>-0.49650044739675747</c:v>
                </c:pt>
                <c:pt idx="44">
                  <c:v>-0.50070309210130537</c:v>
                </c:pt>
                <c:pt idx="45">
                  <c:v>-0.51341438391299887</c:v>
                </c:pt>
                <c:pt idx="46">
                  <c:v>-0.52020738492665664</c:v>
                </c:pt>
                <c:pt idx="47">
                  <c:v>-0.51702454210855553</c:v>
                </c:pt>
                <c:pt idx="48">
                  <c:v>-0.4141856265799928</c:v>
                </c:pt>
                <c:pt idx="49">
                  <c:v>-0.41587534794617242</c:v>
                </c:pt>
                <c:pt idx="50">
                  <c:v>-0.43064929959600862</c:v>
                </c:pt>
                <c:pt idx="51">
                  <c:v>-0.43516941922858632</c:v>
                </c:pt>
                <c:pt idx="52">
                  <c:v>-0.44119936889825895</c:v>
                </c:pt>
                <c:pt idx="53">
                  <c:v>-0.44905680884161048</c:v>
                </c:pt>
                <c:pt idx="54">
                  <c:v>-0.45203276750274468</c:v>
                </c:pt>
                <c:pt idx="55">
                  <c:v>-0.45904449380048162</c:v>
                </c:pt>
                <c:pt idx="56">
                  <c:v>-0.45507012681615855</c:v>
                </c:pt>
                <c:pt idx="57">
                  <c:v>-0.45516896237853899</c:v>
                </c:pt>
                <c:pt idx="58">
                  <c:v>-0.44878721770274776</c:v>
                </c:pt>
                <c:pt idx="59">
                  <c:v>-0.45547622164707935</c:v>
                </c:pt>
                <c:pt idx="60">
                  <c:v>-0.35022436156185233</c:v>
                </c:pt>
                <c:pt idx="61">
                  <c:v>-0.36371466874841474</c:v>
                </c:pt>
                <c:pt idx="62">
                  <c:v>-0.36688036078909492</c:v>
                </c:pt>
                <c:pt idx="63">
                  <c:v>-0.36533899752930654</c:v>
                </c:pt>
                <c:pt idx="64">
                  <c:v>-0.36766997283053449</c:v>
                </c:pt>
                <c:pt idx="65">
                  <c:v>-0.36300967832352304</c:v>
                </c:pt>
                <c:pt idx="66">
                  <c:v>-0.37416615639811956</c:v>
                </c:pt>
                <c:pt idx="67">
                  <c:v>-0.36963849838795992</c:v>
                </c:pt>
                <c:pt idx="68">
                  <c:v>-0.37128801489350616</c:v>
                </c:pt>
                <c:pt idx="69">
                  <c:v>-0.37273955299244377</c:v>
                </c:pt>
                <c:pt idx="70">
                  <c:v>-0.37309986499467762</c:v>
                </c:pt>
                <c:pt idx="71">
                  <c:v>-0.37202380952380953</c:v>
                </c:pt>
                <c:pt idx="72">
                  <c:v>-0.24958291956305856</c:v>
                </c:pt>
                <c:pt idx="73">
                  <c:v>-0.26641814951801257</c:v>
                </c:pt>
                <c:pt idx="74">
                  <c:v>-0.26369482607424732</c:v>
                </c:pt>
                <c:pt idx="75">
                  <c:v>-0.26599774652265129</c:v>
                </c:pt>
                <c:pt idx="76">
                  <c:v>-0.25710774675580028</c:v>
                </c:pt>
                <c:pt idx="77">
                  <c:v>-0.26571958839019361</c:v>
                </c:pt>
                <c:pt idx="78">
                  <c:v>-0.26647511624069342</c:v>
                </c:pt>
                <c:pt idx="79">
                  <c:v>-0.25043892277934832</c:v>
                </c:pt>
                <c:pt idx="80">
                  <c:v>-0.24004384729876505</c:v>
                </c:pt>
                <c:pt idx="81">
                  <c:v>-0.23858896076416169</c:v>
                </c:pt>
                <c:pt idx="82">
                  <c:v>-0.2453939944678003</c:v>
                </c:pt>
                <c:pt idx="83">
                  <c:v>-0.24614678624514919</c:v>
                </c:pt>
                <c:pt idx="84">
                  <c:v>-0.14690096866551605</c:v>
                </c:pt>
                <c:pt idx="85">
                  <c:v>-0.14433159895937553</c:v>
                </c:pt>
                <c:pt idx="86">
                  <c:v>-0.16362169299232232</c:v>
                </c:pt>
                <c:pt idx="87">
                  <c:v>-0.15367219896479711</c:v>
                </c:pt>
                <c:pt idx="88">
                  <c:v>-0.14518692522990795</c:v>
                </c:pt>
                <c:pt idx="89">
                  <c:v>-0.16280287826129514</c:v>
                </c:pt>
                <c:pt idx="90">
                  <c:v>-0.1553440731704907</c:v>
                </c:pt>
                <c:pt idx="91">
                  <c:v>-0.14088447744100308</c:v>
                </c:pt>
                <c:pt idx="92">
                  <c:v>-0.13827868356879414</c:v>
                </c:pt>
                <c:pt idx="93">
                  <c:v>-0.13478252071592611</c:v>
                </c:pt>
                <c:pt idx="94">
                  <c:v>-0.13390623575761862</c:v>
                </c:pt>
                <c:pt idx="95">
                  <c:v>-0.14174670560724212</c:v>
                </c:pt>
                <c:pt idx="96">
                  <c:v>-4.9028932169981498E-2</c:v>
                </c:pt>
                <c:pt idx="97">
                  <c:v>-4.4077965174077582E-2</c:v>
                </c:pt>
                <c:pt idx="98">
                  <c:v>-5.7814559135820121E-2</c:v>
                </c:pt>
                <c:pt idx="99">
                  <c:v>-6.6439338583529461E-2</c:v>
                </c:pt>
                <c:pt idx="100">
                  <c:v>-3.8070340548642223E-2</c:v>
                </c:pt>
                <c:pt idx="101">
                  <c:v>-5.5880561884625979E-2</c:v>
                </c:pt>
                <c:pt idx="102">
                  <c:v>-4.3083569989562642E-2</c:v>
                </c:pt>
                <c:pt idx="103">
                  <c:v>-4.2077128675066633E-2</c:v>
                </c:pt>
                <c:pt idx="104">
                  <c:v>-5.5880561884625979E-2</c:v>
                </c:pt>
                <c:pt idx="105">
                  <c:v>-4.9028932169981498E-2</c:v>
                </c:pt>
                <c:pt idx="106">
                  <c:v>-5.0011015642211776E-2</c:v>
                </c:pt>
                <c:pt idx="107">
                  <c:v>-2.166067541601957E-2</c:v>
                </c:pt>
                <c:pt idx="108">
                  <c:v>1.5211751803265061E-2</c:v>
                </c:pt>
                <c:pt idx="109">
                  <c:v>6.6976890097250052E-3</c:v>
                </c:pt>
                <c:pt idx="110">
                  <c:v>8.8180741703256516E-3</c:v>
                </c:pt>
                <c:pt idx="111">
                  <c:v>-6.2804289377249578E-4</c:v>
                </c:pt>
                <c:pt idx="112">
                  <c:v>1.451144792002701E-3</c:v>
                </c:pt>
                <c:pt idx="113">
                  <c:v>-9.8989026359362908E-3</c:v>
                </c:pt>
                <c:pt idx="114">
                  <c:v>-1.7998673942979493E-2</c:v>
                </c:pt>
                <c:pt idx="115">
                  <c:v>-2.9902859791612002E-2</c:v>
                </c:pt>
                <c:pt idx="116">
                  <c:v>-1.6644025261586259E-3</c:v>
                </c:pt>
                <c:pt idx="117">
                  <c:v>-8.8795774865390031E-3</c:v>
                </c:pt>
                <c:pt idx="118">
                  <c:v>4.1047063835963904E-4</c:v>
                </c:pt>
                <c:pt idx="119">
                  <c:v>-2.199906538258356E-2</c:v>
                </c:pt>
                <c:pt idx="120">
                  <c:v>1.7266231813421129E-2</c:v>
                </c:pt>
                <c:pt idx="121">
                  <c:v>5.7620932187751883E-3</c:v>
                </c:pt>
                <c:pt idx="122">
                  <c:v>5.7620932187751883E-3</c:v>
                </c:pt>
                <c:pt idx="123">
                  <c:v>-1.7467948717948545E-2</c:v>
                </c:pt>
                <c:pt idx="124">
                  <c:v>-1.0510601383929341E-2</c:v>
                </c:pt>
                <c:pt idx="125">
                  <c:v>-1.2502768326320024E-2</c:v>
                </c:pt>
                <c:pt idx="126">
                  <c:v>-9.5115006361193855E-3</c:v>
                </c:pt>
                <c:pt idx="127">
                  <c:v>-7.4971923469953072E-3</c:v>
                </c:pt>
                <c:pt idx="128">
                  <c:v>-2.4406117800194194E-3</c:v>
                </c:pt>
                <c:pt idx="129">
                  <c:v>-2.0411424006390844E-2</c:v>
                </c:pt>
                <c:pt idx="130">
                  <c:v>-2.1398429784219908E-2</c:v>
                </c:pt>
                <c:pt idx="131">
                  <c:v>-2.1398429784219908E-2</c:v>
                </c:pt>
                <c:pt idx="132">
                  <c:v>-1.9993329502750901E-2</c:v>
                </c:pt>
                <c:pt idx="133">
                  <c:v>-3.7209521121460143E-2</c:v>
                </c:pt>
                <c:pt idx="134">
                  <c:v>-4.4666454206865103E-2</c:v>
                </c:pt>
                <c:pt idx="135">
                  <c:v>-5.2916359505094879E-2</c:v>
                </c:pt>
                <c:pt idx="136">
                  <c:v>-5.6538422411271827E-2</c:v>
                </c:pt>
                <c:pt idx="137">
                  <c:v>-6.013288615684742E-2</c:v>
                </c:pt>
                <c:pt idx="138">
                  <c:v>-6.013288615684742E-2</c:v>
                </c:pt>
                <c:pt idx="139">
                  <c:v>-6.3700064992018079E-2</c:v>
                </c:pt>
                <c:pt idx="140">
                  <c:v>-8.7081641442106617E-2</c:v>
                </c:pt>
                <c:pt idx="141">
                  <c:v>-7.8561138123536822E-2</c:v>
                </c:pt>
                <c:pt idx="142">
                  <c:v>-7.2496312131213103E-2</c:v>
                </c:pt>
                <c:pt idx="143">
                  <c:v>-8.5393552761341307E-2</c:v>
                </c:pt>
                <c:pt idx="144">
                  <c:v>-0.10700598137460582</c:v>
                </c:pt>
                <c:pt idx="145">
                  <c:v>-0.11656675781679127</c:v>
                </c:pt>
                <c:pt idx="146">
                  <c:v>-0.14110890769013174</c:v>
                </c:pt>
                <c:pt idx="147">
                  <c:v>-0.15142609434667176</c:v>
                </c:pt>
                <c:pt idx="148">
                  <c:v>-0.17062752082862975</c:v>
                </c:pt>
                <c:pt idx="149">
                  <c:v>-0.1863177814421938</c:v>
                </c:pt>
                <c:pt idx="150">
                  <c:v>-0.2090799382248415</c:v>
                </c:pt>
                <c:pt idx="151">
                  <c:v>-0.21597604291827399</c:v>
                </c:pt>
                <c:pt idx="152">
                  <c:v>-0.22274684053518912</c:v>
                </c:pt>
                <c:pt idx="153">
                  <c:v>-0.22820239466284853</c:v>
                </c:pt>
                <c:pt idx="154">
                  <c:v>-0.23889276843701968</c:v>
                </c:pt>
                <c:pt idx="155">
                  <c:v>-0.24928535565698084</c:v>
                </c:pt>
                <c:pt idx="156">
                  <c:v>-0.24391858079367457</c:v>
                </c:pt>
                <c:pt idx="157">
                  <c:v>-0.27813690710813299</c:v>
                </c:pt>
                <c:pt idx="158">
                  <c:v>-0.27813690710813299</c:v>
                </c:pt>
                <c:pt idx="159">
                  <c:v>-0.28277329573640364</c:v>
                </c:pt>
                <c:pt idx="160">
                  <c:v>-0.28684593726473095</c:v>
                </c:pt>
                <c:pt idx="161">
                  <c:v>-0.29386038707627016</c:v>
                </c:pt>
                <c:pt idx="162">
                  <c:v>-0.30074304967394672</c:v>
                </c:pt>
                <c:pt idx="163">
                  <c:v>-0.30891823899371063</c:v>
                </c:pt>
                <c:pt idx="164">
                  <c:v>-0.31222615983047797</c:v>
                </c:pt>
                <c:pt idx="165">
                  <c:v>-0.30891823899371063</c:v>
                </c:pt>
                <c:pt idx="166">
                  <c:v>-0.32606824168055004</c:v>
                </c:pt>
                <c:pt idx="167">
                  <c:v>-0.32741827424951642</c:v>
                </c:pt>
                <c:pt idx="168">
                  <c:v>-0.27657571427287519</c:v>
                </c:pt>
                <c:pt idx="169">
                  <c:v>-0.30021690748178675</c:v>
                </c:pt>
                <c:pt idx="170">
                  <c:v>-0.29792346724058605</c:v>
                </c:pt>
                <c:pt idx="171">
                  <c:v>-0.30611211323820675</c:v>
                </c:pt>
                <c:pt idx="172">
                  <c:v>-0.28574724423946773</c:v>
                </c:pt>
                <c:pt idx="173">
                  <c:v>-0.30021690748178675</c:v>
                </c:pt>
                <c:pt idx="174">
                  <c:v>-0.29699911353324693</c:v>
                </c:pt>
                <c:pt idx="175">
                  <c:v>-0.28526682649618185</c:v>
                </c:pt>
                <c:pt idx="176">
                  <c:v>-0.28812079082704312</c:v>
                </c:pt>
                <c:pt idx="177">
                  <c:v>-0.29514771396359418</c:v>
                </c:pt>
                <c:pt idx="178">
                  <c:v>-0.29930316166997462</c:v>
                </c:pt>
                <c:pt idx="179">
                  <c:v>-0.30475912850078812</c:v>
                </c:pt>
                <c:pt idx="180">
                  <c:v>-0.24795706675763052</c:v>
                </c:pt>
                <c:pt idx="181">
                  <c:v>-0.25373514033653521</c:v>
                </c:pt>
                <c:pt idx="182">
                  <c:v>-0.2556414846336299</c:v>
                </c:pt>
                <c:pt idx="183">
                  <c:v>-0.24307076072639322</c:v>
                </c:pt>
                <c:pt idx="184">
                  <c:v>-0.26176922752927301</c:v>
                </c:pt>
                <c:pt idx="185">
                  <c:v>-0.25277591260325072</c:v>
                </c:pt>
                <c:pt idx="186">
                  <c:v>-0.26223534116260472</c:v>
                </c:pt>
                <c:pt idx="187">
                  <c:v>-0.26641323773768122</c:v>
                </c:pt>
                <c:pt idx="188">
                  <c:v>-0.27417808587910342</c:v>
                </c:pt>
                <c:pt idx="189">
                  <c:v>-0.28792541673268579</c:v>
                </c:pt>
                <c:pt idx="190">
                  <c:v>-0.29095872068092277</c:v>
                </c:pt>
                <c:pt idx="191">
                  <c:v>-0.29609292481435512</c:v>
                </c:pt>
                <c:pt idx="192">
                  <c:v>-0.25029760674981949</c:v>
                </c:pt>
                <c:pt idx="193">
                  <c:v>-0.25557952198692135</c:v>
                </c:pt>
                <c:pt idx="194">
                  <c:v>-0.26973882177513797</c:v>
                </c:pt>
                <c:pt idx="195">
                  <c:v>-0.26251308941059426</c:v>
                </c:pt>
                <c:pt idx="196">
                  <c:v>-0.27970353650213908</c:v>
                </c:pt>
                <c:pt idx="197">
                  <c:v>-0.29257435577514002</c:v>
                </c:pt>
                <c:pt idx="198">
                  <c:v>-0.29611083707895269</c:v>
                </c:pt>
                <c:pt idx="199">
                  <c:v>-0.30613239072911602</c:v>
                </c:pt>
                <c:pt idx="200">
                  <c:v>-0.29922568304503361</c:v>
                </c:pt>
                <c:pt idx="201">
                  <c:v>-0.31141418577374402</c:v>
                </c:pt>
                <c:pt idx="202">
                  <c:v>-0.31587627348106972</c:v>
                </c:pt>
                <c:pt idx="203">
                  <c:v>-0.29844762125714885</c:v>
                </c:pt>
                <c:pt idx="204">
                  <c:v>-0.2416693908684755</c:v>
                </c:pt>
                <c:pt idx="205">
                  <c:v>-0.25309234921946688</c:v>
                </c:pt>
                <c:pt idx="206">
                  <c:v>-0.27036349720588393</c:v>
                </c:pt>
                <c:pt idx="207">
                  <c:v>-0.28758400769825299</c:v>
                </c:pt>
                <c:pt idx="208">
                  <c:v>-0.29158353353149569</c:v>
                </c:pt>
                <c:pt idx="209">
                  <c:v>-0.29445996157609</c:v>
                </c:pt>
                <c:pt idx="210">
                  <c:v>-0.31465824991259905</c:v>
                </c:pt>
                <c:pt idx="211">
                  <c:v>-0.30574967203874681</c:v>
                </c:pt>
                <c:pt idx="212">
                  <c:v>-0.32825282219337149</c:v>
                </c:pt>
                <c:pt idx="213">
                  <c:v>-0.33659987416827131</c:v>
                </c:pt>
                <c:pt idx="214">
                  <c:v>-0.36102248155612582</c:v>
                </c:pt>
                <c:pt idx="215">
                  <c:v>-0.37651633249117522</c:v>
                </c:pt>
                <c:pt idx="216">
                  <c:v>-0.34750116834211897</c:v>
                </c:pt>
                <c:pt idx="217">
                  <c:v>-0.37830723277207312</c:v>
                </c:pt>
                <c:pt idx="218">
                  <c:v>-0.3928854172862023</c:v>
                </c:pt>
                <c:pt idx="219">
                  <c:v>-0.41564737745313174</c:v>
                </c:pt>
                <c:pt idx="220">
                  <c:v>-0.43717829491557403</c:v>
                </c:pt>
                <c:pt idx="221">
                  <c:v>-0.44088581510301605</c:v>
                </c:pt>
                <c:pt idx="222">
                  <c:v>-0.45910034536884281</c:v>
                </c:pt>
                <c:pt idx="223">
                  <c:v>-0.45582467051680731</c:v>
                </c:pt>
                <c:pt idx="224">
                  <c:v>-0.4608202867317881</c:v>
                </c:pt>
                <c:pt idx="225">
                  <c:v>-0.46516141727241067</c:v>
                </c:pt>
                <c:pt idx="226">
                  <c:v>-0.48114814463405486</c:v>
                </c:pt>
                <c:pt idx="227">
                  <c:v>-0.47634649101807325</c:v>
                </c:pt>
                <c:pt idx="228">
                  <c:v>-0.40322873229344525</c:v>
                </c:pt>
                <c:pt idx="229">
                  <c:v>-0.41480110288395255</c:v>
                </c:pt>
                <c:pt idx="230">
                  <c:v>-0.42461160739662174</c:v>
                </c:pt>
                <c:pt idx="231">
                  <c:v>-0.43115570829550853</c:v>
                </c:pt>
                <c:pt idx="232">
                  <c:v>-0.43004514264491067</c:v>
                </c:pt>
                <c:pt idx="233">
                  <c:v>-0.43354867314730805</c:v>
                </c:pt>
                <c:pt idx="234">
                  <c:v>-0.42347342249093634</c:v>
                </c:pt>
                <c:pt idx="235">
                  <c:v>-0.43719179166078581</c:v>
                </c:pt>
                <c:pt idx="236">
                  <c:v>-0.44096652466813013</c:v>
                </c:pt>
                <c:pt idx="237">
                  <c:v>-0.42818204730431453</c:v>
                </c:pt>
                <c:pt idx="238">
                  <c:v>-0.43244744055051287</c:v>
                </c:pt>
                <c:pt idx="239">
                  <c:v>-0.42855638462682566</c:v>
                </c:pt>
                <c:pt idx="240">
                  <c:v>-0.3564668920338433</c:v>
                </c:pt>
                <c:pt idx="241">
                  <c:v>-0.35810557665197673</c:v>
                </c:pt>
                <c:pt idx="242">
                  <c:v>-0.37326473925362857</c:v>
                </c:pt>
                <c:pt idx="243">
                  <c:v>-0.37751979038053562</c:v>
                </c:pt>
                <c:pt idx="244">
                  <c:v>-0.399216363355403</c:v>
                </c:pt>
                <c:pt idx="245">
                  <c:v>-0.4022432675363381</c:v>
                </c:pt>
                <c:pt idx="246">
                  <c:v>-0.41045511674632496</c:v>
                </c:pt>
                <c:pt idx="247">
                  <c:v>-0.41490149886116645</c:v>
                </c:pt>
                <c:pt idx="248">
                  <c:v>-0.41961640485048912</c:v>
                </c:pt>
                <c:pt idx="249">
                  <c:v>-0.43553579405852139</c:v>
                </c:pt>
                <c:pt idx="250">
                  <c:v>-0.42687393514331806</c:v>
                </c:pt>
                <c:pt idx="251">
                  <c:v>-0.42719870122142978</c:v>
                </c:pt>
                <c:pt idx="252">
                  <c:v>-0.36052075773646708</c:v>
                </c:pt>
                <c:pt idx="253">
                  <c:v>-0.3545610861938141</c:v>
                </c:pt>
                <c:pt idx="254">
                  <c:v>-0.3519997699517371</c:v>
                </c:pt>
                <c:pt idx="255">
                  <c:v>-0.34078440286897593</c:v>
                </c:pt>
                <c:pt idx="256">
                  <c:v>-0.34418862725116273</c:v>
                </c:pt>
                <c:pt idx="257">
                  <c:v>-0.34381295266246215</c:v>
                </c:pt>
                <c:pt idx="258">
                  <c:v>-0.34885962718325925</c:v>
                </c:pt>
                <c:pt idx="259">
                  <c:v>-0.34718604973661382</c:v>
                </c:pt>
                <c:pt idx="260">
                  <c:v>-0.34587945633625616</c:v>
                </c:pt>
                <c:pt idx="261">
                  <c:v>-0.34456574707448007</c:v>
                </c:pt>
                <c:pt idx="262">
                  <c:v>-0.34267957016396211</c:v>
                </c:pt>
                <c:pt idx="263">
                  <c:v>-0.33406244489273107</c:v>
                </c:pt>
                <c:pt idx="264">
                  <c:v>-0.22531559164568626</c:v>
                </c:pt>
                <c:pt idx="265">
                  <c:v>-0.22046671642279214</c:v>
                </c:pt>
                <c:pt idx="266">
                  <c:v>-0.18929512394240755</c:v>
                </c:pt>
                <c:pt idx="267">
                  <c:v>-0.16762182654085012</c:v>
                </c:pt>
                <c:pt idx="268">
                  <c:v>-0.16175327976569209</c:v>
                </c:pt>
                <c:pt idx="269">
                  <c:v>-0.15824361769418227</c:v>
                </c:pt>
                <c:pt idx="270">
                  <c:v>-0.16094575132021116</c:v>
                </c:pt>
                <c:pt idx="271">
                  <c:v>-0.16735745864776275</c:v>
                </c:pt>
                <c:pt idx="272">
                  <c:v>-0.16682557086332639</c:v>
                </c:pt>
                <c:pt idx="273">
                  <c:v>-0.16629565438616012</c:v>
                </c:pt>
                <c:pt idx="274">
                  <c:v>-0.15361283386549485</c:v>
                </c:pt>
                <c:pt idx="275">
                  <c:v>-0.13428294042473088</c:v>
                </c:pt>
                <c:pt idx="276">
                  <c:v>-4.6874211974695434E-2</c:v>
                </c:pt>
                <c:pt idx="277">
                  <c:v>-4.308785764369305E-2</c:v>
                </c:pt>
                <c:pt idx="278">
                  <c:v>-4.7500794355147868E-2</c:v>
                </c:pt>
                <c:pt idx="279">
                  <c:v>-4.592965000598126E-2</c:v>
                </c:pt>
                <c:pt idx="280">
                  <c:v>-6.4151835070279883E-2</c:v>
                </c:pt>
                <c:pt idx="281">
                  <c:v>-5.743976563296227E-2</c:v>
                </c:pt>
                <c:pt idx="282">
                  <c:v>-4.5297852806550409E-2</c:v>
                </c:pt>
                <c:pt idx="283">
                  <c:v>-4.5297852806550409E-2</c:v>
                </c:pt>
                <c:pt idx="284">
                  <c:v>-4.8754613505082034E-2</c:v>
                </c:pt>
                <c:pt idx="285">
                  <c:v>-5.6823125686901843E-2</c:v>
                </c:pt>
                <c:pt idx="286">
                  <c:v>-5.6208752256785566E-2</c:v>
                </c:pt>
                <c:pt idx="287">
                  <c:v>-4.466836779547767E-2</c:v>
                </c:pt>
                <c:pt idx="288">
                  <c:v>1.1641920292463137E-2</c:v>
                </c:pt>
                <c:pt idx="289">
                  <c:v>1.1370467867499734E-3</c:v>
                </c:pt>
                <c:pt idx="290">
                  <c:v>-2.4257070094382271E-3</c:v>
                </c:pt>
                <c:pt idx="291">
                  <c:v>-9.1550792770792588E-3</c:v>
                </c:pt>
                <c:pt idx="292">
                  <c:v>-3.4887374662758708E-2</c:v>
                </c:pt>
                <c:pt idx="293">
                  <c:v>-3.9695357478214954E-2</c:v>
                </c:pt>
                <c:pt idx="294">
                  <c:v>-3.8497858437094523E-2</c:v>
                </c:pt>
                <c:pt idx="295">
                  <c:v>-4.1484537914814323E-2</c:v>
                </c:pt>
                <c:pt idx="296">
                  <c:v>-5.4125558937648699E-2</c:v>
                </c:pt>
                <c:pt idx="297">
                  <c:v>-6.3885196880749229E-2</c:v>
                </c:pt>
                <c:pt idx="298">
                  <c:v>-6.3885196880749229E-2</c:v>
                </c:pt>
                <c:pt idx="299">
                  <c:v>-7.2330733073307285E-2</c:v>
                </c:pt>
                <c:pt idx="300">
                  <c:v>-4.2491883886906834E-2</c:v>
                </c:pt>
                <c:pt idx="301">
                  <c:v>-4.0185806363783105E-2</c:v>
                </c:pt>
                <c:pt idx="302">
                  <c:v>-5.16064358320798E-2</c:v>
                </c:pt>
                <c:pt idx="303">
                  <c:v>-4.9061261245179066E-2</c:v>
                </c:pt>
                <c:pt idx="304">
                  <c:v>-5.2168931829617238E-2</c:v>
                </c:pt>
                <c:pt idx="305">
                  <c:v>-6.5777410136569792E-2</c:v>
                </c:pt>
                <c:pt idx="306">
                  <c:v>-7.3917020158704494E-2</c:v>
                </c:pt>
                <c:pt idx="307">
                  <c:v>-7.1759998760864363E-2</c:v>
                </c:pt>
                <c:pt idx="308">
                  <c:v>-7.7935197365890718E-2</c:v>
                </c:pt>
                <c:pt idx="309">
                  <c:v>-8.5865230518716196E-2</c:v>
                </c:pt>
                <c:pt idx="310">
                  <c:v>-8.9521321699431167E-2</c:v>
                </c:pt>
                <c:pt idx="311">
                  <c:v>-9.3402941271021112E-2</c:v>
                </c:pt>
                <c:pt idx="312">
                  <c:v>-7.5088751336959358E-2</c:v>
                </c:pt>
                <c:pt idx="313">
                  <c:v>-7.7194008162431271E-2</c:v>
                </c:pt>
                <c:pt idx="314">
                  <c:v>-7.7194008162431271E-2</c:v>
                </c:pt>
                <c:pt idx="315">
                  <c:v>-8.3191644743705884E-2</c:v>
                </c:pt>
                <c:pt idx="316">
                  <c:v>-9.4958553924434086E-2</c:v>
                </c:pt>
                <c:pt idx="317">
                  <c:v>-0.11108103822537185</c:v>
                </c:pt>
                <c:pt idx="318">
                  <c:v>-0.11688992460291592</c:v>
                </c:pt>
                <c:pt idx="319">
                  <c:v>-0.11568420537312141</c:v>
                </c:pt>
                <c:pt idx="320">
                  <c:v>-0.12356936844658883</c:v>
                </c:pt>
                <c:pt idx="321">
                  <c:v>-0.13778125455774926</c:v>
                </c:pt>
                <c:pt idx="322">
                  <c:v>-0.14075019555611945</c:v>
                </c:pt>
                <c:pt idx="323">
                  <c:v>-0.13663423649244311</c:v>
                </c:pt>
                <c:pt idx="324">
                  <c:v>-0.12265448082194441</c:v>
                </c:pt>
                <c:pt idx="325">
                  <c:v>-0.13505029333792717</c:v>
                </c:pt>
                <c:pt idx="326">
                  <c:v>-0.15343471992656155</c:v>
                </c:pt>
                <c:pt idx="327">
                  <c:v>-0.15967534432537256</c:v>
                </c:pt>
                <c:pt idx="328">
                  <c:v>-0.15860638914632241</c:v>
                </c:pt>
                <c:pt idx="329">
                  <c:v>-0.15169884479577855</c:v>
                </c:pt>
                <c:pt idx="330">
                  <c:v>-0.15408519255969089</c:v>
                </c:pt>
                <c:pt idx="331">
                  <c:v>-0.17519074216040598</c:v>
                </c:pt>
                <c:pt idx="332">
                  <c:v>-0.17601316209350226</c:v>
                </c:pt>
                <c:pt idx="333">
                  <c:v>-0.17580822338013335</c:v>
                </c:pt>
                <c:pt idx="334">
                  <c:v>-0.18111585296038846</c:v>
                </c:pt>
                <c:pt idx="335">
                  <c:v>-0.19741852773088608</c:v>
                </c:pt>
                <c:pt idx="336">
                  <c:v>-0.19426429889483188</c:v>
                </c:pt>
                <c:pt idx="337">
                  <c:v>-0.2083436391147</c:v>
                </c:pt>
                <c:pt idx="338">
                  <c:v>-0.21095137920401696</c:v>
                </c:pt>
                <c:pt idx="339">
                  <c:v>-0.20909073080422969</c:v>
                </c:pt>
                <c:pt idx="340">
                  <c:v>-0.21758111366428334</c:v>
                </c:pt>
                <c:pt idx="341">
                  <c:v>-0.21758111366428334</c:v>
                </c:pt>
                <c:pt idx="342">
                  <c:v>-0.22445846986969431</c:v>
                </c:pt>
                <c:pt idx="343">
                  <c:v>-0.22624759598043309</c:v>
                </c:pt>
                <c:pt idx="344">
                  <c:v>-0.23542408420637528</c:v>
                </c:pt>
                <c:pt idx="345">
                  <c:v>-0.24010218701927899</c:v>
                </c:pt>
                <c:pt idx="346">
                  <c:v>-0.2423361476521666</c:v>
                </c:pt>
                <c:pt idx="347">
                  <c:v>-0.25247138619315701</c:v>
                </c:pt>
                <c:pt idx="348">
                  <c:v>-0.22478227687339136</c:v>
                </c:pt>
                <c:pt idx="349">
                  <c:v>-0.22786069104169882</c:v>
                </c:pt>
                <c:pt idx="350">
                  <c:v>-0.23344252670101995</c:v>
                </c:pt>
                <c:pt idx="351">
                  <c:v>-0.23894423881080595</c:v>
                </c:pt>
                <c:pt idx="352">
                  <c:v>-0.2476171784790695</c:v>
                </c:pt>
                <c:pt idx="353">
                  <c:v>-0.26376257670557302</c:v>
                </c:pt>
                <c:pt idx="354">
                  <c:v>-0.27967659816812429</c:v>
                </c:pt>
                <c:pt idx="355">
                  <c:v>-0.28614131522375463</c:v>
                </c:pt>
                <c:pt idx="356">
                  <c:v>-0.28846397002195467</c:v>
                </c:pt>
                <c:pt idx="357">
                  <c:v>-0.30208718824155167</c:v>
                </c:pt>
                <c:pt idx="358">
                  <c:v>-0.31142652242504432</c:v>
                </c:pt>
                <c:pt idx="359">
                  <c:v>-0.32144061572468297</c:v>
                </c:pt>
                <c:pt idx="360">
                  <c:v>-0.28522059145007339</c:v>
                </c:pt>
                <c:pt idx="361">
                  <c:v>-0.30236885753830278</c:v>
                </c:pt>
                <c:pt idx="362">
                  <c:v>-0.32056383124814791</c:v>
                </c:pt>
                <c:pt idx="363">
                  <c:v>-0.33513509690446763</c:v>
                </c:pt>
                <c:pt idx="364">
                  <c:v>-0.34716883513720909</c:v>
                </c:pt>
                <c:pt idx="365">
                  <c:v>-0.34875629128520602</c:v>
                </c:pt>
                <c:pt idx="366">
                  <c:v>-0.35100993974707928</c:v>
                </c:pt>
                <c:pt idx="367">
                  <c:v>-0.35723687359402667</c:v>
                </c:pt>
                <c:pt idx="368">
                  <c:v>-0.36248084148276749</c:v>
                </c:pt>
                <c:pt idx="369">
                  <c:v>-0.36356204448747331</c:v>
                </c:pt>
                <c:pt idx="370">
                  <c:v>-0.35888513029660285</c:v>
                </c:pt>
                <c:pt idx="371">
                  <c:v>-0.36019744398182096</c:v>
                </c:pt>
                <c:pt idx="372">
                  <c:v>-0.30183474748563943</c:v>
                </c:pt>
                <c:pt idx="373">
                  <c:v>-0.30512109326308146</c:v>
                </c:pt>
                <c:pt idx="374">
                  <c:v>-0.3047701737608286</c:v>
                </c:pt>
                <c:pt idx="375">
                  <c:v>-0.30964756933742721</c:v>
                </c:pt>
                <c:pt idx="376">
                  <c:v>-0.31206012269802841</c:v>
                </c:pt>
                <c:pt idx="377">
                  <c:v>-0.31784940961624786</c:v>
                </c:pt>
                <c:pt idx="378">
                  <c:v>-0.3199808433520086</c:v>
                </c:pt>
                <c:pt idx="379">
                  <c:v>-0.31953416907239962</c:v>
                </c:pt>
                <c:pt idx="380">
                  <c:v>-0.3237639618498046</c:v>
                </c:pt>
                <c:pt idx="381">
                  <c:v>-0.32651824571155219</c:v>
                </c:pt>
                <c:pt idx="382">
                  <c:v>-0.3331447778720108</c:v>
                </c:pt>
                <c:pt idx="383">
                  <c:v>-0.33411243988639872</c:v>
                </c:pt>
                <c:pt idx="384">
                  <c:v>-0.26618537419595545</c:v>
                </c:pt>
                <c:pt idx="385">
                  <c:v>-0.25868916050884516</c:v>
                </c:pt>
                <c:pt idx="386">
                  <c:v>-0.26287212960758699</c:v>
                </c:pt>
                <c:pt idx="387">
                  <c:v>-0.26535956408895844</c:v>
                </c:pt>
                <c:pt idx="388">
                  <c:v>-0.26747799316177556</c:v>
                </c:pt>
                <c:pt idx="389">
                  <c:v>-0.26865053526629257</c:v>
                </c:pt>
                <c:pt idx="390">
                  <c:v>-0.26935132851300614</c:v>
                </c:pt>
                <c:pt idx="391">
                  <c:v>-0.27341631864838889</c:v>
                </c:pt>
                <c:pt idx="392">
                  <c:v>-0.27766411369070798</c:v>
                </c:pt>
                <c:pt idx="393">
                  <c:v>-0.28141097108341917</c:v>
                </c:pt>
                <c:pt idx="394">
                  <c:v>-0.27959904232959765</c:v>
                </c:pt>
                <c:pt idx="395">
                  <c:v>-0.28005288062740363</c:v>
                </c:pt>
                <c:pt idx="396">
                  <c:v>-0.21452867088858185</c:v>
                </c:pt>
                <c:pt idx="397">
                  <c:v>-0.21881165700879568</c:v>
                </c:pt>
                <c:pt idx="398">
                  <c:v>-0.21990538810744131</c:v>
                </c:pt>
                <c:pt idx="399">
                  <c:v>-0.21954074752760966</c:v>
                </c:pt>
                <c:pt idx="400">
                  <c:v>-0.22604659781917935</c:v>
                </c:pt>
                <c:pt idx="401">
                  <c:v>-0.22747777174879324</c:v>
                </c:pt>
                <c:pt idx="402">
                  <c:v>-0.23642038145593403</c:v>
                </c:pt>
                <c:pt idx="403">
                  <c:v>-0.2423052994256929</c:v>
                </c:pt>
                <c:pt idx="404">
                  <c:v>-0.24978827938562698</c:v>
                </c:pt>
                <c:pt idx="405">
                  <c:v>-0.25679423306611371</c:v>
                </c:pt>
                <c:pt idx="406">
                  <c:v>-0.26280432112528396</c:v>
                </c:pt>
                <c:pt idx="407">
                  <c:v>-0.26711518064511741</c:v>
                </c:pt>
                <c:pt idx="408">
                  <c:v>-0.20456610626014726</c:v>
                </c:pt>
                <c:pt idx="409">
                  <c:v>-0.20941549116630975</c:v>
                </c:pt>
                <c:pt idx="410">
                  <c:v>-0.23474280406459846</c:v>
                </c:pt>
                <c:pt idx="411">
                  <c:v>-0.25453990170563212</c:v>
                </c:pt>
                <c:pt idx="412">
                  <c:v>-0.266190940868959</c:v>
                </c:pt>
                <c:pt idx="413">
                  <c:v>-0.27661890887151952</c:v>
                </c:pt>
                <c:pt idx="414">
                  <c:v>-0.28129655544043997</c:v>
                </c:pt>
                <c:pt idx="415">
                  <c:v>-0.29268348508954212</c:v>
                </c:pt>
                <c:pt idx="416">
                  <c:v>-0.30130389804297986</c:v>
                </c:pt>
                <c:pt idx="417">
                  <c:v>-0.31076508340897602</c:v>
                </c:pt>
                <c:pt idx="418">
                  <c:v>-0.31535730916855398</c:v>
                </c:pt>
                <c:pt idx="419">
                  <c:v>-0.32777893383274914</c:v>
                </c:pt>
                <c:pt idx="420">
                  <c:v>-0.2850960377804852</c:v>
                </c:pt>
                <c:pt idx="421">
                  <c:v>-0.30229030491432518</c:v>
                </c:pt>
                <c:pt idx="422">
                  <c:v>-0.32306413774728293</c:v>
                </c:pt>
                <c:pt idx="423">
                  <c:v>-0.34101776909479942</c:v>
                </c:pt>
                <c:pt idx="424">
                  <c:v>-0.36027556359945012</c:v>
                </c:pt>
                <c:pt idx="425">
                  <c:v>-0.37421195621444958</c:v>
                </c:pt>
                <c:pt idx="426">
                  <c:v>-0.38079223347683655</c:v>
                </c:pt>
                <c:pt idx="427">
                  <c:v>-0.37811102518881234</c:v>
                </c:pt>
                <c:pt idx="428">
                  <c:v>-0.38319207548891654</c:v>
                </c:pt>
                <c:pt idx="429">
                  <c:v>-0.38672498640706754</c:v>
                </c:pt>
                <c:pt idx="430">
                  <c:v>-0.38486714471158034</c:v>
                </c:pt>
                <c:pt idx="431">
                  <c:v>-0.38072727170995291</c:v>
                </c:pt>
                <c:pt idx="432">
                  <c:v>-0.30896044350887242</c:v>
                </c:pt>
                <c:pt idx="433">
                  <c:v>-0.31078106596382249</c:v>
                </c:pt>
                <c:pt idx="434">
                  <c:v>-0.32108347995806463</c:v>
                </c:pt>
                <c:pt idx="435">
                  <c:v>-0.32625924726928279</c:v>
                </c:pt>
                <c:pt idx="436">
                  <c:v>-0.33067265913932042</c:v>
                </c:pt>
                <c:pt idx="437">
                  <c:v>-0.32326167557012209</c:v>
                </c:pt>
                <c:pt idx="438">
                  <c:v>-0.31803957181906151</c:v>
                </c:pt>
                <c:pt idx="439">
                  <c:v>-0.32263096316854067</c:v>
                </c:pt>
                <c:pt idx="440">
                  <c:v>-0.33203933615567349</c:v>
                </c:pt>
                <c:pt idx="441">
                  <c:v>-0.33832469702260903</c:v>
                </c:pt>
                <c:pt idx="442">
                  <c:v>-0.33906049885688561</c:v>
                </c:pt>
                <c:pt idx="443">
                  <c:v>-0.34211881948542133</c:v>
                </c:pt>
                <c:pt idx="444">
                  <c:v>-0.27572850000000004</c:v>
                </c:pt>
                <c:pt idx="445">
                  <c:v>-0.28783529990167167</c:v>
                </c:pt>
                <c:pt idx="446">
                  <c:v>-0.29339365853658539</c:v>
                </c:pt>
                <c:pt idx="447">
                  <c:v>-0.29886592449177152</c:v>
                </c:pt>
                <c:pt idx="448">
                  <c:v>-0.30691722488038276</c:v>
                </c:pt>
                <c:pt idx="449">
                  <c:v>-0.31672500000000003</c:v>
                </c:pt>
                <c:pt idx="450">
                  <c:v>-0.31993286384976527</c:v>
                </c:pt>
                <c:pt idx="451">
                  <c:v>-0.32999861239592965</c:v>
                </c:pt>
                <c:pt idx="452">
                  <c:v>-0.32374276377217548</c:v>
                </c:pt>
                <c:pt idx="453">
                  <c:v>-0.32500326188257223</c:v>
                </c:pt>
                <c:pt idx="454">
                  <c:v>-0.33246866359447003</c:v>
                </c:pt>
                <c:pt idx="455">
                  <c:v>-0.32500326188257223</c:v>
                </c:pt>
              </c:numCache>
            </c:numRef>
          </c:val>
          <c:extLst>
            <c:ext xmlns:c16="http://schemas.microsoft.com/office/drawing/2014/chart" uri="{C3380CC4-5D6E-409C-BE32-E72D297353CC}">
              <c16:uniqueId val="{00000000-A2A0-4120-A9C4-68BBE261A8CB}"/>
            </c:ext>
          </c:extLst>
        </c:ser>
        <c:dLbls>
          <c:showLegendKey val="0"/>
          <c:showVal val="0"/>
          <c:showCatName val="0"/>
          <c:showSerName val="0"/>
          <c:showPercent val="0"/>
          <c:showBubbleSize val="0"/>
        </c:dLbls>
        <c:gapWidth val="150"/>
        <c:overlap val="100"/>
        <c:axId val="793472224"/>
        <c:axId val="793471240"/>
      </c:barChart>
      <c:lineChart>
        <c:grouping val="standard"/>
        <c:varyColors val="0"/>
        <c:ser>
          <c:idx val="0"/>
          <c:order val="0"/>
          <c:tx>
            <c:strRef>
              <c:f>Sheet1!$C$3</c:f>
              <c:strCache>
                <c:ptCount val="1"/>
                <c:pt idx="0">
                  <c:v>Vísitala íbúðaverðs, janúar 2024 = 100 (vinstri ás)</c:v>
                </c:pt>
              </c:strCache>
            </c:strRef>
          </c:tx>
          <c:spPr>
            <a:ln w="28575" cap="rnd">
              <a:solidFill>
                <a:schemeClr val="accent1"/>
              </a:solidFill>
              <a:round/>
            </a:ln>
            <a:effectLst/>
          </c:spPr>
          <c:marker>
            <c:symbol val="none"/>
          </c:marker>
          <c:cat>
            <c:numRef>
              <c:f>Sheet1!$B$76:$B$531</c:f>
              <c:numCache>
                <c:formatCode>m/d/yyyy</c:formatCode>
                <c:ptCount val="456"/>
                <c:pt idx="0">
                  <c:v>31778</c:v>
                </c:pt>
                <c:pt idx="1">
                  <c:v>31809</c:v>
                </c:pt>
                <c:pt idx="2">
                  <c:v>31837</c:v>
                </c:pt>
                <c:pt idx="3">
                  <c:v>31868</c:v>
                </c:pt>
                <c:pt idx="4">
                  <c:v>31898</c:v>
                </c:pt>
                <c:pt idx="5">
                  <c:v>31929</c:v>
                </c:pt>
                <c:pt idx="6">
                  <c:v>31959</c:v>
                </c:pt>
                <c:pt idx="7">
                  <c:v>31990</c:v>
                </c:pt>
                <c:pt idx="8">
                  <c:v>32021</c:v>
                </c:pt>
                <c:pt idx="9">
                  <c:v>32051</c:v>
                </c:pt>
                <c:pt idx="10">
                  <c:v>32082</c:v>
                </c:pt>
                <c:pt idx="11">
                  <c:v>32112</c:v>
                </c:pt>
                <c:pt idx="12">
                  <c:v>32143</c:v>
                </c:pt>
                <c:pt idx="13">
                  <c:v>32174</c:v>
                </c:pt>
                <c:pt idx="14">
                  <c:v>32203</c:v>
                </c:pt>
                <c:pt idx="15">
                  <c:v>32234</c:v>
                </c:pt>
                <c:pt idx="16">
                  <c:v>32264</c:v>
                </c:pt>
                <c:pt idx="17">
                  <c:v>32295</c:v>
                </c:pt>
                <c:pt idx="18">
                  <c:v>32325</c:v>
                </c:pt>
                <c:pt idx="19">
                  <c:v>32356</c:v>
                </c:pt>
                <c:pt idx="20">
                  <c:v>32387</c:v>
                </c:pt>
                <c:pt idx="21">
                  <c:v>32417</c:v>
                </c:pt>
                <c:pt idx="22">
                  <c:v>32448</c:v>
                </c:pt>
                <c:pt idx="23">
                  <c:v>32478</c:v>
                </c:pt>
                <c:pt idx="24">
                  <c:v>32509</c:v>
                </c:pt>
                <c:pt idx="25">
                  <c:v>32540</c:v>
                </c:pt>
                <c:pt idx="26">
                  <c:v>32568</c:v>
                </c:pt>
                <c:pt idx="27">
                  <c:v>32599</c:v>
                </c:pt>
                <c:pt idx="28">
                  <c:v>32629</c:v>
                </c:pt>
                <c:pt idx="29">
                  <c:v>32660</c:v>
                </c:pt>
                <c:pt idx="30">
                  <c:v>32690</c:v>
                </c:pt>
                <c:pt idx="31">
                  <c:v>32721</c:v>
                </c:pt>
                <c:pt idx="32">
                  <c:v>32752</c:v>
                </c:pt>
                <c:pt idx="33">
                  <c:v>32782</c:v>
                </c:pt>
                <c:pt idx="34">
                  <c:v>32813</c:v>
                </c:pt>
                <c:pt idx="35">
                  <c:v>32843</c:v>
                </c:pt>
                <c:pt idx="36">
                  <c:v>32874</c:v>
                </c:pt>
                <c:pt idx="37">
                  <c:v>32905</c:v>
                </c:pt>
                <c:pt idx="38">
                  <c:v>32933</c:v>
                </c:pt>
                <c:pt idx="39">
                  <c:v>32964</c:v>
                </c:pt>
                <c:pt idx="40">
                  <c:v>32994</c:v>
                </c:pt>
                <c:pt idx="41">
                  <c:v>33025</c:v>
                </c:pt>
                <c:pt idx="42">
                  <c:v>33055</c:v>
                </c:pt>
                <c:pt idx="43">
                  <c:v>33086</c:v>
                </c:pt>
                <c:pt idx="44">
                  <c:v>33117</c:v>
                </c:pt>
                <c:pt idx="45">
                  <c:v>33147</c:v>
                </c:pt>
                <c:pt idx="46">
                  <c:v>33178</c:v>
                </c:pt>
                <c:pt idx="47">
                  <c:v>33208</c:v>
                </c:pt>
                <c:pt idx="48">
                  <c:v>33239</c:v>
                </c:pt>
                <c:pt idx="49">
                  <c:v>33270</c:v>
                </c:pt>
                <c:pt idx="50">
                  <c:v>33298</c:v>
                </c:pt>
                <c:pt idx="51">
                  <c:v>33329</c:v>
                </c:pt>
                <c:pt idx="52">
                  <c:v>33359</c:v>
                </c:pt>
                <c:pt idx="53">
                  <c:v>33390</c:v>
                </c:pt>
                <c:pt idx="54">
                  <c:v>33420</c:v>
                </c:pt>
                <c:pt idx="55">
                  <c:v>33451</c:v>
                </c:pt>
                <c:pt idx="56">
                  <c:v>33482</c:v>
                </c:pt>
                <c:pt idx="57">
                  <c:v>33512</c:v>
                </c:pt>
                <c:pt idx="58">
                  <c:v>33543</c:v>
                </c:pt>
                <c:pt idx="59">
                  <c:v>33573</c:v>
                </c:pt>
                <c:pt idx="60">
                  <c:v>33604</c:v>
                </c:pt>
                <c:pt idx="61">
                  <c:v>33635</c:v>
                </c:pt>
                <c:pt idx="62">
                  <c:v>33664</c:v>
                </c:pt>
                <c:pt idx="63">
                  <c:v>33695</c:v>
                </c:pt>
                <c:pt idx="64">
                  <c:v>33725</c:v>
                </c:pt>
                <c:pt idx="65">
                  <c:v>33756</c:v>
                </c:pt>
                <c:pt idx="66">
                  <c:v>33786</c:v>
                </c:pt>
                <c:pt idx="67">
                  <c:v>33817</c:v>
                </c:pt>
                <c:pt idx="68">
                  <c:v>33848</c:v>
                </c:pt>
                <c:pt idx="69">
                  <c:v>33878</c:v>
                </c:pt>
                <c:pt idx="70">
                  <c:v>33909</c:v>
                </c:pt>
                <c:pt idx="71">
                  <c:v>33939</c:v>
                </c:pt>
                <c:pt idx="72">
                  <c:v>33970</c:v>
                </c:pt>
                <c:pt idx="73">
                  <c:v>34001</c:v>
                </c:pt>
                <c:pt idx="74">
                  <c:v>34029</c:v>
                </c:pt>
                <c:pt idx="75">
                  <c:v>34060</c:v>
                </c:pt>
                <c:pt idx="76">
                  <c:v>34090</c:v>
                </c:pt>
                <c:pt idx="77">
                  <c:v>34121</c:v>
                </c:pt>
                <c:pt idx="78">
                  <c:v>34151</c:v>
                </c:pt>
                <c:pt idx="79">
                  <c:v>34182</c:v>
                </c:pt>
                <c:pt idx="80">
                  <c:v>34213</c:v>
                </c:pt>
                <c:pt idx="81">
                  <c:v>34243</c:v>
                </c:pt>
                <c:pt idx="82">
                  <c:v>34274</c:v>
                </c:pt>
                <c:pt idx="83">
                  <c:v>34304</c:v>
                </c:pt>
                <c:pt idx="84">
                  <c:v>34335</c:v>
                </c:pt>
                <c:pt idx="85">
                  <c:v>34366</c:v>
                </c:pt>
                <c:pt idx="86">
                  <c:v>34394</c:v>
                </c:pt>
                <c:pt idx="87">
                  <c:v>34425</c:v>
                </c:pt>
                <c:pt idx="88">
                  <c:v>34455</c:v>
                </c:pt>
                <c:pt idx="89">
                  <c:v>34486</c:v>
                </c:pt>
                <c:pt idx="90">
                  <c:v>34516</c:v>
                </c:pt>
                <c:pt idx="91">
                  <c:v>34547</c:v>
                </c:pt>
                <c:pt idx="92">
                  <c:v>34578</c:v>
                </c:pt>
                <c:pt idx="93">
                  <c:v>34608</c:v>
                </c:pt>
                <c:pt idx="94">
                  <c:v>34639</c:v>
                </c:pt>
                <c:pt idx="95">
                  <c:v>34669</c:v>
                </c:pt>
                <c:pt idx="96">
                  <c:v>34700</c:v>
                </c:pt>
                <c:pt idx="97">
                  <c:v>34731</c:v>
                </c:pt>
                <c:pt idx="98">
                  <c:v>34759</c:v>
                </c:pt>
                <c:pt idx="99">
                  <c:v>34790</c:v>
                </c:pt>
                <c:pt idx="100">
                  <c:v>34820</c:v>
                </c:pt>
                <c:pt idx="101">
                  <c:v>34851</c:v>
                </c:pt>
                <c:pt idx="102">
                  <c:v>34881</c:v>
                </c:pt>
                <c:pt idx="103">
                  <c:v>34912</c:v>
                </c:pt>
                <c:pt idx="104">
                  <c:v>34943</c:v>
                </c:pt>
                <c:pt idx="105">
                  <c:v>34973</c:v>
                </c:pt>
                <c:pt idx="106">
                  <c:v>35004</c:v>
                </c:pt>
                <c:pt idx="107">
                  <c:v>35034</c:v>
                </c:pt>
                <c:pt idx="108">
                  <c:v>35065</c:v>
                </c:pt>
                <c:pt idx="109">
                  <c:v>35096</c:v>
                </c:pt>
                <c:pt idx="110">
                  <c:v>35125</c:v>
                </c:pt>
                <c:pt idx="111">
                  <c:v>35156</c:v>
                </c:pt>
                <c:pt idx="112">
                  <c:v>35186</c:v>
                </c:pt>
                <c:pt idx="113">
                  <c:v>35217</c:v>
                </c:pt>
                <c:pt idx="114">
                  <c:v>35247</c:v>
                </c:pt>
                <c:pt idx="115">
                  <c:v>35278</c:v>
                </c:pt>
                <c:pt idx="116">
                  <c:v>35309</c:v>
                </c:pt>
                <c:pt idx="117">
                  <c:v>35339</c:v>
                </c:pt>
                <c:pt idx="118">
                  <c:v>35370</c:v>
                </c:pt>
                <c:pt idx="119">
                  <c:v>35400</c:v>
                </c:pt>
                <c:pt idx="120">
                  <c:v>35431</c:v>
                </c:pt>
                <c:pt idx="121">
                  <c:v>35462</c:v>
                </c:pt>
                <c:pt idx="122">
                  <c:v>35490</c:v>
                </c:pt>
                <c:pt idx="123">
                  <c:v>35521</c:v>
                </c:pt>
                <c:pt idx="124">
                  <c:v>35551</c:v>
                </c:pt>
                <c:pt idx="125">
                  <c:v>35582</c:v>
                </c:pt>
                <c:pt idx="126">
                  <c:v>35612</c:v>
                </c:pt>
                <c:pt idx="127">
                  <c:v>35643</c:v>
                </c:pt>
                <c:pt idx="128">
                  <c:v>35674</c:v>
                </c:pt>
                <c:pt idx="129">
                  <c:v>35704</c:v>
                </c:pt>
                <c:pt idx="130">
                  <c:v>35735</c:v>
                </c:pt>
                <c:pt idx="131">
                  <c:v>35765</c:v>
                </c:pt>
                <c:pt idx="132">
                  <c:v>35796</c:v>
                </c:pt>
                <c:pt idx="133">
                  <c:v>35827</c:v>
                </c:pt>
                <c:pt idx="134">
                  <c:v>35855</c:v>
                </c:pt>
                <c:pt idx="135">
                  <c:v>35886</c:v>
                </c:pt>
                <c:pt idx="136">
                  <c:v>35916</c:v>
                </c:pt>
                <c:pt idx="137">
                  <c:v>35947</c:v>
                </c:pt>
                <c:pt idx="138">
                  <c:v>35977</c:v>
                </c:pt>
                <c:pt idx="139">
                  <c:v>36008</c:v>
                </c:pt>
                <c:pt idx="140">
                  <c:v>36039</c:v>
                </c:pt>
                <c:pt idx="141">
                  <c:v>36069</c:v>
                </c:pt>
                <c:pt idx="142">
                  <c:v>36100</c:v>
                </c:pt>
                <c:pt idx="143">
                  <c:v>36130</c:v>
                </c:pt>
                <c:pt idx="144">
                  <c:v>36161</c:v>
                </c:pt>
                <c:pt idx="145">
                  <c:v>36192</c:v>
                </c:pt>
                <c:pt idx="146">
                  <c:v>36220</c:v>
                </c:pt>
                <c:pt idx="147">
                  <c:v>36251</c:v>
                </c:pt>
                <c:pt idx="148">
                  <c:v>36281</c:v>
                </c:pt>
                <c:pt idx="149">
                  <c:v>36312</c:v>
                </c:pt>
                <c:pt idx="150">
                  <c:v>36342</c:v>
                </c:pt>
                <c:pt idx="151">
                  <c:v>36373</c:v>
                </c:pt>
                <c:pt idx="152">
                  <c:v>36404</c:v>
                </c:pt>
                <c:pt idx="153">
                  <c:v>36434</c:v>
                </c:pt>
                <c:pt idx="154">
                  <c:v>36465</c:v>
                </c:pt>
                <c:pt idx="155">
                  <c:v>36495</c:v>
                </c:pt>
                <c:pt idx="156">
                  <c:v>36526</c:v>
                </c:pt>
                <c:pt idx="157">
                  <c:v>36557</c:v>
                </c:pt>
                <c:pt idx="158">
                  <c:v>36586</c:v>
                </c:pt>
                <c:pt idx="159">
                  <c:v>36617</c:v>
                </c:pt>
                <c:pt idx="160">
                  <c:v>36647</c:v>
                </c:pt>
                <c:pt idx="161">
                  <c:v>36678</c:v>
                </c:pt>
                <c:pt idx="162">
                  <c:v>36708</c:v>
                </c:pt>
                <c:pt idx="163">
                  <c:v>36739</c:v>
                </c:pt>
                <c:pt idx="164">
                  <c:v>36770</c:v>
                </c:pt>
                <c:pt idx="165">
                  <c:v>36800</c:v>
                </c:pt>
                <c:pt idx="166">
                  <c:v>36831</c:v>
                </c:pt>
                <c:pt idx="167">
                  <c:v>36861</c:v>
                </c:pt>
                <c:pt idx="168">
                  <c:v>36892</c:v>
                </c:pt>
                <c:pt idx="169">
                  <c:v>36923</c:v>
                </c:pt>
                <c:pt idx="170">
                  <c:v>36951</c:v>
                </c:pt>
                <c:pt idx="171">
                  <c:v>36982</c:v>
                </c:pt>
                <c:pt idx="172">
                  <c:v>37012</c:v>
                </c:pt>
                <c:pt idx="173">
                  <c:v>37043</c:v>
                </c:pt>
                <c:pt idx="174">
                  <c:v>37073</c:v>
                </c:pt>
                <c:pt idx="175">
                  <c:v>37104</c:v>
                </c:pt>
                <c:pt idx="176">
                  <c:v>37135</c:v>
                </c:pt>
                <c:pt idx="177">
                  <c:v>37165</c:v>
                </c:pt>
                <c:pt idx="178">
                  <c:v>37196</c:v>
                </c:pt>
                <c:pt idx="179">
                  <c:v>37226</c:v>
                </c:pt>
                <c:pt idx="180">
                  <c:v>37257</c:v>
                </c:pt>
                <c:pt idx="181">
                  <c:v>37288</c:v>
                </c:pt>
                <c:pt idx="182">
                  <c:v>37316</c:v>
                </c:pt>
                <c:pt idx="183">
                  <c:v>37347</c:v>
                </c:pt>
                <c:pt idx="184">
                  <c:v>37377</c:v>
                </c:pt>
                <c:pt idx="185">
                  <c:v>37408</c:v>
                </c:pt>
                <c:pt idx="186">
                  <c:v>37438</c:v>
                </c:pt>
                <c:pt idx="187">
                  <c:v>37469</c:v>
                </c:pt>
                <c:pt idx="188">
                  <c:v>37500</c:v>
                </c:pt>
                <c:pt idx="189">
                  <c:v>37530</c:v>
                </c:pt>
                <c:pt idx="190">
                  <c:v>37561</c:v>
                </c:pt>
                <c:pt idx="191">
                  <c:v>37591</c:v>
                </c:pt>
                <c:pt idx="192">
                  <c:v>37622</c:v>
                </c:pt>
                <c:pt idx="193">
                  <c:v>37653</c:v>
                </c:pt>
                <c:pt idx="194">
                  <c:v>37681</c:v>
                </c:pt>
                <c:pt idx="195">
                  <c:v>37712</c:v>
                </c:pt>
                <c:pt idx="196">
                  <c:v>37742</c:v>
                </c:pt>
                <c:pt idx="197">
                  <c:v>37773</c:v>
                </c:pt>
                <c:pt idx="198">
                  <c:v>37803</c:v>
                </c:pt>
                <c:pt idx="199">
                  <c:v>37834</c:v>
                </c:pt>
                <c:pt idx="200">
                  <c:v>37865</c:v>
                </c:pt>
                <c:pt idx="201">
                  <c:v>37895</c:v>
                </c:pt>
                <c:pt idx="202">
                  <c:v>37926</c:v>
                </c:pt>
                <c:pt idx="203">
                  <c:v>37956</c:v>
                </c:pt>
                <c:pt idx="204">
                  <c:v>37987</c:v>
                </c:pt>
                <c:pt idx="205">
                  <c:v>38018</c:v>
                </c:pt>
                <c:pt idx="206">
                  <c:v>38047</c:v>
                </c:pt>
                <c:pt idx="207">
                  <c:v>38078</c:v>
                </c:pt>
                <c:pt idx="208">
                  <c:v>38108</c:v>
                </c:pt>
                <c:pt idx="209">
                  <c:v>38139</c:v>
                </c:pt>
                <c:pt idx="210">
                  <c:v>38169</c:v>
                </c:pt>
                <c:pt idx="211">
                  <c:v>38200</c:v>
                </c:pt>
                <c:pt idx="212">
                  <c:v>38231</c:v>
                </c:pt>
                <c:pt idx="213">
                  <c:v>38261</c:v>
                </c:pt>
                <c:pt idx="214">
                  <c:v>38292</c:v>
                </c:pt>
                <c:pt idx="215">
                  <c:v>38322</c:v>
                </c:pt>
                <c:pt idx="216">
                  <c:v>38353</c:v>
                </c:pt>
                <c:pt idx="217">
                  <c:v>38384</c:v>
                </c:pt>
                <c:pt idx="218">
                  <c:v>38412</c:v>
                </c:pt>
                <c:pt idx="219">
                  <c:v>38443</c:v>
                </c:pt>
                <c:pt idx="220">
                  <c:v>38473</c:v>
                </c:pt>
                <c:pt idx="221">
                  <c:v>38504</c:v>
                </c:pt>
                <c:pt idx="222">
                  <c:v>38534</c:v>
                </c:pt>
                <c:pt idx="223">
                  <c:v>38565</c:v>
                </c:pt>
                <c:pt idx="224">
                  <c:v>38596</c:v>
                </c:pt>
                <c:pt idx="225">
                  <c:v>38626</c:v>
                </c:pt>
                <c:pt idx="226">
                  <c:v>38657</c:v>
                </c:pt>
                <c:pt idx="227">
                  <c:v>38687</c:v>
                </c:pt>
                <c:pt idx="228">
                  <c:v>38718</c:v>
                </c:pt>
                <c:pt idx="229">
                  <c:v>38749</c:v>
                </c:pt>
                <c:pt idx="230">
                  <c:v>38777</c:v>
                </c:pt>
                <c:pt idx="231">
                  <c:v>38808</c:v>
                </c:pt>
                <c:pt idx="232">
                  <c:v>38838</c:v>
                </c:pt>
                <c:pt idx="233">
                  <c:v>38869</c:v>
                </c:pt>
                <c:pt idx="234">
                  <c:v>38899</c:v>
                </c:pt>
                <c:pt idx="235">
                  <c:v>38930</c:v>
                </c:pt>
                <c:pt idx="236">
                  <c:v>38961</c:v>
                </c:pt>
                <c:pt idx="237">
                  <c:v>38991</c:v>
                </c:pt>
                <c:pt idx="238">
                  <c:v>39022</c:v>
                </c:pt>
                <c:pt idx="239">
                  <c:v>39052</c:v>
                </c:pt>
                <c:pt idx="240">
                  <c:v>39083</c:v>
                </c:pt>
                <c:pt idx="241">
                  <c:v>39114</c:v>
                </c:pt>
                <c:pt idx="242">
                  <c:v>39142</c:v>
                </c:pt>
                <c:pt idx="243">
                  <c:v>39173</c:v>
                </c:pt>
                <c:pt idx="244">
                  <c:v>39203</c:v>
                </c:pt>
                <c:pt idx="245">
                  <c:v>39234</c:v>
                </c:pt>
                <c:pt idx="246">
                  <c:v>39264</c:v>
                </c:pt>
                <c:pt idx="247">
                  <c:v>39295</c:v>
                </c:pt>
                <c:pt idx="248">
                  <c:v>39326</c:v>
                </c:pt>
                <c:pt idx="249">
                  <c:v>39356</c:v>
                </c:pt>
                <c:pt idx="250">
                  <c:v>39387</c:v>
                </c:pt>
                <c:pt idx="251">
                  <c:v>39417</c:v>
                </c:pt>
                <c:pt idx="252">
                  <c:v>39448</c:v>
                </c:pt>
                <c:pt idx="253">
                  <c:v>39479</c:v>
                </c:pt>
                <c:pt idx="254">
                  <c:v>39508</c:v>
                </c:pt>
                <c:pt idx="255">
                  <c:v>39539</c:v>
                </c:pt>
                <c:pt idx="256">
                  <c:v>39569</c:v>
                </c:pt>
                <c:pt idx="257">
                  <c:v>39600</c:v>
                </c:pt>
                <c:pt idx="258">
                  <c:v>39630</c:v>
                </c:pt>
                <c:pt idx="259">
                  <c:v>39661</c:v>
                </c:pt>
                <c:pt idx="260">
                  <c:v>39692</c:v>
                </c:pt>
                <c:pt idx="261">
                  <c:v>39722</c:v>
                </c:pt>
                <c:pt idx="262">
                  <c:v>39753</c:v>
                </c:pt>
                <c:pt idx="263">
                  <c:v>39783</c:v>
                </c:pt>
                <c:pt idx="264">
                  <c:v>39814</c:v>
                </c:pt>
                <c:pt idx="265">
                  <c:v>39845</c:v>
                </c:pt>
                <c:pt idx="266">
                  <c:v>39873</c:v>
                </c:pt>
                <c:pt idx="267">
                  <c:v>39904</c:v>
                </c:pt>
                <c:pt idx="268">
                  <c:v>39934</c:v>
                </c:pt>
                <c:pt idx="269">
                  <c:v>39965</c:v>
                </c:pt>
                <c:pt idx="270">
                  <c:v>39995</c:v>
                </c:pt>
                <c:pt idx="271">
                  <c:v>40026</c:v>
                </c:pt>
                <c:pt idx="272">
                  <c:v>40057</c:v>
                </c:pt>
                <c:pt idx="273">
                  <c:v>40087</c:v>
                </c:pt>
                <c:pt idx="274">
                  <c:v>40118</c:v>
                </c:pt>
                <c:pt idx="275">
                  <c:v>40148</c:v>
                </c:pt>
                <c:pt idx="276">
                  <c:v>40179</c:v>
                </c:pt>
                <c:pt idx="277">
                  <c:v>40210</c:v>
                </c:pt>
                <c:pt idx="278">
                  <c:v>40238</c:v>
                </c:pt>
                <c:pt idx="279">
                  <c:v>40269</c:v>
                </c:pt>
                <c:pt idx="280">
                  <c:v>40299</c:v>
                </c:pt>
                <c:pt idx="281">
                  <c:v>40330</c:v>
                </c:pt>
                <c:pt idx="282">
                  <c:v>40360</c:v>
                </c:pt>
                <c:pt idx="283">
                  <c:v>40391</c:v>
                </c:pt>
                <c:pt idx="284">
                  <c:v>40422</c:v>
                </c:pt>
                <c:pt idx="285">
                  <c:v>40452</c:v>
                </c:pt>
                <c:pt idx="286">
                  <c:v>40483</c:v>
                </c:pt>
                <c:pt idx="287">
                  <c:v>40513</c:v>
                </c:pt>
                <c:pt idx="288">
                  <c:v>40544</c:v>
                </c:pt>
                <c:pt idx="289">
                  <c:v>40575</c:v>
                </c:pt>
                <c:pt idx="290">
                  <c:v>40603</c:v>
                </c:pt>
                <c:pt idx="291">
                  <c:v>40634</c:v>
                </c:pt>
                <c:pt idx="292">
                  <c:v>40664</c:v>
                </c:pt>
                <c:pt idx="293">
                  <c:v>40695</c:v>
                </c:pt>
                <c:pt idx="294">
                  <c:v>40725</c:v>
                </c:pt>
                <c:pt idx="295">
                  <c:v>40756</c:v>
                </c:pt>
                <c:pt idx="296">
                  <c:v>40787</c:v>
                </c:pt>
                <c:pt idx="297">
                  <c:v>40817</c:v>
                </c:pt>
                <c:pt idx="298">
                  <c:v>40848</c:v>
                </c:pt>
                <c:pt idx="299">
                  <c:v>40878</c:v>
                </c:pt>
                <c:pt idx="300">
                  <c:v>40909</c:v>
                </c:pt>
                <c:pt idx="301">
                  <c:v>40940</c:v>
                </c:pt>
                <c:pt idx="302">
                  <c:v>40969</c:v>
                </c:pt>
                <c:pt idx="303">
                  <c:v>41000</c:v>
                </c:pt>
                <c:pt idx="304">
                  <c:v>41030</c:v>
                </c:pt>
                <c:pt idx="305">
                  <c:v>41061</c:v>
                </c:pt>
                <c:pt idx="306">
                  <c:v>41091</c:v>
                </c:pt>
                <c:pt idx="307">
                  <c:v>41122</c:v>
                </c:pt>
                <c:pt idx="308">
                  <c:v>41153</c:v>
                </c:pt>
                <c:pt idx="309">
                  <c:v>41183</c:v>
                </c:pt>
                <c:pt idx="310">
                  <c:v>41214</c:v>
                </c:pt>
                <c:pt idx="311">
                  <c:v>41244</c:v>
                </c:pt>
                <c:pt idx="312">
                  <c:v>41275</c:v>
                </c:pt>
                <c:pt idx="313">
                  <c:v>41306</c:v>
                </c:pt>
                <c:pt idx="314">
                  <c:v>41334</c:v>
                </c:pt>
                <c:pt idx="315">
                  <c:v>41365</c:v>
                </c:pt>
                <c:pt idx="316">
                  <c:v>41395</c:v>
                </c:pt>
                <c:pt idx="317">
                  <c:v>41426</c:v>
                </c:pt>
                <c:pt idx="318">
                  <c:v>41456</c:v>
                </c:pt>
                <c:pt idx="319">
                  <c:v>41487</c:v>
                </c:pt>
                <c:pt idx="320">
                  <c:v>41518</c:v>
                </c:pt>
                <c:pt idx="321">
                  <c:v>41548</c:v>
                </c:pt>
                <c:pt idx="322">
                  <c:v>41579</c:v>
                </c:pt>
                <c:pt idx="323">
                  <c:v>41609</c:v>
                </c:pt>
                <c:pt idx="324">
                  <c:v>41640</c:v>
                </c:pt>
                <c:pt idx="325">
                  <c:v>41671</c:v>
                </c:pt>
                <c:pt idx="326">
                  <c:v>41699</c:v>
                </c:pt>
                <c:pt idx="327">
                  <c:v>41730</c:v>
                </c:pt>
                <c:pt idx="328">
                  <c:v>41760</c:v>
                </c:pt>
                <c:pt idx="329">
                  <c:v>41791</c:v>
                </c:pt>
                <c:pt idx="330">
                  <c:v>41821</c:v>
                </c:pt>
                <c:pt idx="331">
                  <c:v>41852</c:v>
                </c:pt>
                <c:pt idx="332">
                  <c:v>41883</c:v>
                </c:pt>
                <c:pt idx="333">
                  <c:v>41913</c:v>
                </c:pt>
                <c:pt idx="334">
                  <c:v>41944</c:v>
                </c:pt>
                <c:pt idx="335">
                  <c:v>41974</c:v>
                </c:pt>
                <c:pt idx="336">
                  <c:v>42005</c:v>
                </c:pt>
                <c:pt idx="337">
                  <c:v>42036</c:v>
                </c:pt>
                <c:pt idx="338">
                  <c:v>42064</c:v>
                </c:pt>
                <c:pt idx="339">
                  <c:v>42095</c:v>
                </c:pt>
                <c:pt idx="340">
                  <c:v>42125</c:v>
                </c:pt>
                <c:pt idx="341">
                  <c:v>42156</c:v>
                </c:pt>
                <c:pt idx="342">
                  <c:v>42186</c:v>
                </c:pt>
                <c:pt idx="343">
                  <c:v>42217</c:v>
                </c:pt>
                <c:pt idx="344">
                  <c:v>42248</c:v>
                </c:pt>
                <c:pt idx="345">
                  <c:v>42278</c:v>
                </c:pt>
                <c:pt idx="346">
                  <c:v>42309</c:v>
                </c:pt>
                <c:pt idx="347">
                  <c:v>42339</c:v>
                </c:pt>
                <c:pt idx="348">
                  <c:v>42370</c:v>
                </c:pt>
                <c:pt idx="349">
                  <c:v>42401</c:v>
                </c:pt>
                <c:pt idx="350">
                  <c:v>42430</c:v>
                </c:pt>
                <c:pt idx="351">
                  <c:v>42461</c:v>
                </c:pt>
                <c:pt idx="352">
                  <c:v>42491</c:v>
                </c:pt>
                <c:pt idx="353">
                  <c:v>42522</c:v>
                </c:pt>
                <c:pt idx="354">
                  <c:v>42552</c:v>
                </c:pt>
                <c:pt idx="355">
                  <c:v>42583</c:v>
                </c:pt>
                <c:pt idx="356">
                  <c:v>42614</c:v>
                </c:pt>
                <c:pt idx="357">
                  <c:v>42644</c:v>
                </c:pt>
                <c:pt idx="358">
                  <c:v>42675</c:v>
                </c:pt>
                <c:pt idx="359">
                  <c:v>42705</c:v>
                </c:pt>
                <c:pt idx="360">
                  <c:v>42736</c:v>
                </c:pt>
                <c:pt idx="361">
                  <c:v>42767</c:v>
                </c:pt>
                <c:pt idx="362">
                  <c:v>42795</c:v>
                </c:pt>
                <c:pt idx="363">
                  <c:v>42826</c:v>
                </c:pt>
                <c:pt idx="364">
                  <c:v>42856</c:v>
                </c:pt>
                <c:pt idx="365">
                  <c:v>42887</c:v>
                </c:pt>
                <c:pt idx="366">
                  <c:v>42917</c:v>
                </c:pt>
                <c:pt idx="367">
                  <c:v>42948</c:v>
                </c:pt>
                <c:pt idx="368">
                  <c:v>42979</c:v>
                </c:pt>
                <c:pt idx="369">
                  <c:v>43009</c:v>
                </c:pt>
                <c:pt idx="370">
                  <c:v>43040</c:v>
                </c:pt>
                <c:pt idx="371">
                  <c:v>43070</c:v>
                </c:pt>
                <c:pt idx="372">
                  <c:v>43101</c:v>
                </c:pt>
                <c:pt idx="373">
                  <c:v>43132</c:v>
                </c:pt>
                <c:pt idx="374">
                  <c:v>43160</c:v>
                </c:pt>
                <c:pt idx="375">
                  <c:v>43191</c:v>
                </c:pt>
                <c:pt idx="376">
                  <c:v>43221</c:v>
                </c:pt>
                <c:pt idx="377">
                  <c:v>43252</c:v>
                </c:pt>
                <c:pt idx="378">
                  <c:v>43282</c:v>
                </c:pt>
                <c:pt idx="379">
                  <c:v>43313</c:v>
                </c:pt>
                <c:pt idx="380">
                  <c:v>43344</c:v>
                </c:pt>
                <c:pt idx="381">
                  <c:v>43374</c:v>
                </c:pt>
                <c:pt idx="382">
                  <c:v>43405</c:v>
                </c:pt>
                <c:pt idx="383">
                  <c:v>43435</c:v>
                </c:pt>
                <c:pt idx="384">
                  <c:v>43466</c:v>
                </c:pt>
                <c:pt idx="385">
                  <c:v>43497</c:v>
                </c:pt>
                <c:pt idx="386">
                  <c:v>43525</c:v>
                </c:pt>
                <c:pt idx="387">
                  <c:v>43556</c:v>
                </c:pt>
                <c:pt idx="388">
                  <c:v>43586</c:v>
                </c:pt>
                <c:pt idx="389">
                  <c:v>43617</c:v>
                </c:pt>
                <c:pt idx="390">
                  <c:v>43647</c:v>
                </c:pt>
                <c:pt idx="391">
                  <c:v>43678</c:v>
                </c:pt>
                <c:pt idx="392">
                  <c:v>43709</c:v>
                </c:pt>
                <c:pt idx="393">
                  <c:v>43739</c:v>
                </c:pt>
                <c:pt idx="394">
                  <c:v>43770</c:v>
                </c:pt>
                <c:pt idx="395">
                  <c:v>43800</c:v>
                </c:pt>
                <c:pt idx="396">
                  <c:v>43831</c:v>
                </c:pt>
                <c:pt idx="397">
                  <c:v>43862</c:v>
                </c:pt>
                <c:pt idx="398">
                  <c:v>43891</c:v>
                </c:pt>
                <c:pt idx="399">
                  <c:v>43922</c:v>
                </c:pt>
                <c:pt idx="400">
                  <c:v>43952</c:v>
                </c:pt>
                <c:pt idx="401">
                  <c:v>43983</c:v>
                </c:pt>
                <c:pt idx="402">
                  <c:v>44013</c:v>
                </c:pt>
                <c:pt idx="403">
                  <c:v>44044</c:v>
                </c:pt>
                <c:pt idx="404">
                  <c:v>44075</c:v>
                </c:pt>
                <c:pt idx="405">
                  <c:v>44105</c:v>
                </c:pt>
                <c:pt idx="406">
                  <c:v>44136</c:v>
                </c:pt>
                <c:pt idx="407">
                  <c:v>44166</c:v>
                </c:pt>
                <c:pt idx="408">
                  <c:v>44197</c:v>
                </c:pt>
                <c:pt idx="409">
                  <c:v>44228</c:v>
                </c:pt>
                <c:pt idx="410">
                  <c:v>44256</c:v>
                </c:pt>
                <c:pt idx="411">
                  <c:v>44287</c:v>
                </c:pt>
                <c:pt idx="412">
                  <c:v>44317</c:v>
                </c:pt>
                <c:pt idx="413">
                  <c:v>44348</c:v>
                </c:pt>
                <c:pt idx="414">
                  <c:v>44378</c:v>
                </c:pt>
                <c:pt idx="415">
                  <c:v>44409</c:v>
                </c:pt>
                <c:pt idx="416">
                  <c:v>44440</c:v>
                </c:pt>
                <c:pt idx="417">
                  <c:v>44470</c:v>
                </c:pt>
                <c:pt idx="418">
                  <c:v>44501</c:v>
                </c:pt>
                <c:pt idx="419">
                  <c:v>44531</c:v>
                </c:pt>
                <c:pt idx="420">
                  <c:v>44562</c:v>
                </c:pt>
                <c:pt idx="421">
                  <c:v>44593</c:v>
                </c:pt>
                <c:pt idx="422">
                  <c:v>44621</c:v>
                </c:pt>
                <c:pt idx="423">
                  <c:v>44652</c:v>
                </c:pt>
                <c:pt idx="424">
                  <c:v>44682</c:v>
                </c:pt>
                <c:pt idx="425">
                  <c:v>44713</c:v>
                </c:pt>
                <c:pt idx="426">
                  <c:v>44743</c:v>
                </c:pt>
                <c:pt idx="427">
                  <c:v>44774</c:v>
                </c:pt>
                <c:pt idx="428">
                  <c:v>44805</c:v>
                </c:pt>
                <c:pt idx="429">
                  <c:v>44835</c:v>
                </c:pt>
                <c:pt idx="430">
                  <c:v>44866</c:v>
                </c:pt>
                <c:pt idx="431">
                  <c:v>44896</c:v>
                </c:pt>
                <c:pt idx="432">
                  <c:v>44927</c:v>
                </c:pt>
                <c:pt idx="433">
                  <c:v>44958</c:v>
                </c:pt>
                <c:pt idx="434">
                  <c:v>44986</c:v>
                </c:pt>
                <c:pt idx="435">
                  <c:v>45017</c:v>
                </c:pt>
                <c:pt idx="436">
                  <c:v>45047</c:v>
                </c:pt>
                <c:pt idx="437">
                  <c:v>45078</c:v>
                </c:pt>
                <c:pt idx="438">
                  <c:v>45108</c:v>
                </c:pt>
                <c:pt idx="439">
                  <c:v>45139</c:v>
                </c:pt>
                <c:pt idx="440">
                  <c:v>45170</c:v>
                </c:pt>
                <c:pt idx="441">
                  <c:v>45200</c:v>
                </c:pt>
                <c:pt idx="442">
                  <c:v>45231</c:v>
                </c:pt>
                <c:pt idx="443">
                  <c:v>45261</c:v>
                </c:pt>
                <c:pt idx="444">
                  <c:v>45292</c:v>
                </c:pt>
                <c:pt idx="445">
                  <c:v>45323</c:v>
                </c:pt>
                <c:pt idx="446">
                  <c:v>45352</c:v>
                </c:pt>
                <c:pt idx="447">
                  <c:v>45383</c:v>
                </c:pt>
                <c:pt idx="448">
                  <c:v>45413</c:v>
                </c:pt>
                <c:pt idx="449">
                  <c:v>45444</c:v>
                </c:pt>
                <c:pt idx="450">
                  <c:v>45474</c:v>
                </c:pt>
                <c:pt idx="451">
                  <c:v>45505</c:v>
                </c:pt>
                <c:pt idx="452">
                  <c:v>45536</c:v>
                </c:pt>
                <c:pt idx="453">
                  <c:v>45566</c:v>
                </c:pt>
                <c:pt idx="454">
                  <c:v>45597</c:v>
                </c:pt>
                <c:pt idx="455">
                  <c:v>45627</c:v>
                </c:pt>
              </c:numCache>
            </c:numRef>
          </c:cat>
          <c:val>
            <c:numRef>
              <c:f>Sheet1!$C$76:$C$531</c:f>
              <c:numCache>
                <c:formatCode>General</c:formatCode>
                <c:ptCount val="456"/>
                <c:pt idx="0">
                  <c:v>4.1586999999999996</c:v>
                </c:pt>
                <c:pt idx="1">
                  <c:v>4.3319999999999999</c:v>
                </c:pt>
                <c:pt idx="2">
                  <c:v>4.4626000000000001</c:v>
                </c:pt>
                <c:pt idx="3">
                  <c:v>4.5602</c:v>
                </c:pt>
                <c:pt idx="4">
                  <c:v>4.6737000000000002</c:v>
                </c:pt>
                <c:pt idx="5">
                  <c:v>4.7375999999999996</c:v>
                </c:pt>
                <c:pt idx="6">
                  <c:v>4.8887999999999998</c:v>
                </c:pt>
                <c:pt idx="7">
                  <c:v>4.9825999999999997</c:v>
                </c:pt>
                <c:pt idx="8">
                  <c:v>5.1348000000000003</c:v>
                </c:pt>
                <c:pt idx="9">
                  <c:v>5.3141999999999996</c:v>
                </c:pt>
                <c:pt idx="10">
                  <c:v>5.4668000000000001</c:v>
                </c:pt>
                <c:pt idx="11">
                  <c:v>5.6413000000000002</c:v>
                </c:pt>
                <c:pt idx="12">
                  <c:v>5.7009999999999996</c:v>
                </c:pt>
                <c:pt idx="13">
                  <c:v>6.1097000000000001</c:v>
                </c:pt>
                <c:pt idx="14">
                  <c:v>6.2483000000000004</c:v>
                </c:pt>
                <c:pt idx="15">
                  <c:v>6.3914999999999997</c:v>
                </c:pt>
                <c:pt idx="16">
                  <c:v>6.3935000000000004</c:v>
                </c:pt>
                <c:pt idx="17">
                  <c:v>6.5255999999999998</c:v>
                </c:pt>
                <c:pt idx="18">
                  <c:v>6.6193</c:v>
                </c:pt>
                <c:pt idx="19">
                  <c:v>6.5652999999999997</c:v>
                </c:pt>
                <c:pt idx="20">
                  <c:v>6.5636999999999999</c:v>
                </c:pt>
                <c:pt idx="21">
                  <c:v>6.6741000000000001</c:v>
                </c:pt>
                <c:pt idx="22">
                  <c:v>7.1322999999999999</c:v>
                </c:pt>
                <c:pt idx="23">
                  <c:v>7.2695999999999996</c:v>
                </c:pt>
                <c:pt idx="24">
                  <c:v>7.2857000000000003</c:v>
                </c:pt>
                <c:pt idx="25">
                  <c:v>7.0544000000000002</c:v>
                </c:pt>
                <c:pt idx="26">
                  <c:v>7.3240999999999996</c:v>
                </c:pt>
                <c:pt idx="27">
                  <c:v>7.4490999999999996</c:v>
                </c:pt>
                <c:pt idx="28">
                  <c:v>7.7820999999999998</c:v>
                </c:pt>
                <c:pt idx="29">
                  <c:v>7.7826000000000004</c:v>
                </c:pt>
                <c:pt idx="30">
                  <c:v>7.8636999999999997</c:v>
                </c:pt>
                <c:pt idx="31">
                  <c:v>7.8903999999999996</c:v>
                </c:pt>
                <c:pt idx="32">
                  <c:v>7.8201999999999998</c:v>
                </c:pt>
                <c:pt idx="33">
                  <c:v>7.9878</c:v>
                </c:pt>
                <c:pt idx="34">
                  <c:v>8.0218000000000007</c:v>
                </c:pt>
                <c:pt idx="35">
                  <c:v>8.1913999999999998</c:v>
                </c:pt>
                <c:pt idx="36">
                  <c:v>8.2792999999999992</c:v>
                </c:pt>
                <c:pt idx="37">
                  <c:v>8.4677000000000007</c:v>
                </c:pt>
                <c:pt idx="38">
                  <c:v>8.5972000000000008</c:v>
                </c:pt>
                <c:pt idx="39">
                  <c:v>8.6282999999999994</c:v>
                </c:pt>
                <c:pt idx="40">
                  <c:v>8.6645000000000003</c:v>
                </c:pt>
                <c:pt idx="41">
                  <c:v>8.7528000000000006</c:v>
                </c:pt>
                <c:pt idx="42">
                  <c:v>8.7495999999999992</c:v>
                </c:pt>
                <c:pt idx="43">
                  <c:v>8.7916000000000007</c:v>
                </c:pt>
                <c:pt idx="44">
                  <c:v>8.8656000000000006</c:v>
                </c:pt>
                <c:pt idx="45">
                  <c:v>9.0972000000000008</c:v>
                </c:pt>
                <c:pt idx="46">
                  <c:v>9.2260000000000009</c:v>
                </c:pt>
                <c:pt idx="47">
                  <c:v>9.1652000000000005</c:v>
                </c:pt>
                <c:pt idx="48">
                  <c:v>9.23</c:v>
                </c:pt>
                <c:pt idx="49">
                  <c:v>9.2567000000000004</c:v>
                </c:pt>
                <c:pt idx="50">
                  <c:v>9.4969000000000001</c:v>
                </c:pt>
                <c:pt idx="51">
                  <c:v>9.5729000000000006</c:v>
                </c:pt>
                <c:pt idx="52">
                  <c:v>9.6761999999999997</c:v>
                </c:pt>
                <c:pt idx="53">
                  <c:v>9.8141999999999996</c:v>
                </c:pt>
                <c:pt idx="54">
                  <c:v>9.8674999999999997</c:v>
                </c:pt>
                <c:pt idx="55">
                  <c:v>9.9954000000000001</c:v>
                </c:pt>
                <c:pt idx="56">
                  <c:v>9.9224999999999994</c:v>
                </c:pt>
                <c:pt idx="57">
                  <c:v>9.9243000000000006</c:v>
                </c:pt>
                <c:pt idx="58">
                  <c:v>9.8094000000000001</c:v>
                </c:pt>
                <c:pt idx="59">
                  <c:v>9.9298999999999999</c:v>
                </c:pt>
                <c:pt idx="60">
                  <c:v>9.9095999999999993</c:v>
                </c:pt>
                <c:pt idx="61">
                  <c:v>10.1197</c:v>
                </c:pt>
                <c:pt idx="62">
                  <c:v>10.170299999999999</c:v>
                </c:pt>
                <c:pt idx="63">
                  <c:v>10.1456</c:v>
                </c:pt>
                <c:pt idx="64">
                  <c:v>10.183</c:v>
                </c:pt>
                <c:pt idx="65">
                  <c:v>10.108499999999999</c:v>
                </c:pt>
                <c:pt idx="66">
                  <c:v>10.2887</c:v>
                </c:pt>
                <c:pt idx="67">
                  <c:v>10.2148</c:v>
                </c:pt>
                <c:pt idx="68">
                  <c:v>10.2416</c:v>
                </c:pt>
                <c:pt idx="69">
                  <c:v>10.2653</c:v>
                </c:pt>
                <c:pt idx="70">
                  <c:v>10.2712</c:v>
                </c:pt>
                <c:pt idx="71">
                  <c:v>10.2536</c:v>
                </c:pt>
                <c:pt idx="72">
                  <c:v>10.07</c:v>
                </c:pt>
                <c:pt idx="73">
                  <c:v>10.3011</c:v>
                </c:pt>
                <c:pt idx="74">
                  <c:v>10.263</c:v>
                </c:pt>
                <c:pt idx="75">
                  <c:v>10.295199999999999</c:v>
                </c:pt>
                <c:pt idx="76">
                  <c:v>10.172000000000001</c:v>
                </c:pt>
                <c:pt idx="77">
                  <c:v>10.2913</c:v>
                </c:pt>
                <c:pt idx="78">
                  <c:v>10.3019</c:v>
                </c:pt>
                <c:pt idx="79">
                  <c:v>10.0815</c:v>
                </c:pt>
                <c:pt idx="80">
                  <c:v>9.9436</c:v>
                </c:pt>
                <c:pt idx="81">
                  <c:v>9.9245999999999999</c:v>
                </c:pt>
                <c:pt idx="82">
                  <c:v>10.014099999999999</c:v>
                </c:pt>
                <c:pt idx="83">
                  <c:v>10.024100000000001</c:v>
                </c:pt>
                <c:pt idx="84">
                  <c:v>10.024100000000001</c:v>
                </c:pt>
                <c:pt idx="85">
                  <c:v>9.9939999999999998</c:v>
                </c:pt>
                <c:pt idx="86">
                  <c:v>10.224500000000001</c:v>
                </c:pt>
                <c:pt idx="87">
                  <c:v>10.1043</c:v>
                </c:pt>
                <c:pt idx="88">
                  <c:v>10.004</c:v>
                </c:pt>
                <c:pt idx="89">
                  <c:v>10.214499999999999</c:v>
                </c:pt>
                <c:pt idx="90">
                  <c:v>10.1243</c:v>
                </c:pt>
                <c:pt idx="91">
                  <c:v>9.9539000000000009</c:v>
                </c:pt>
                <c:pt idx="92">
                  <c:v>9.9238</c:v>
                </c:pt>
                <c:pt idx="93">
                  <c:v>9.8836999999999993</c:v>
                </c:pt>
                <c:pt idx="94">
                  <c:v>9.8736999999999995</c:v>
                </c:pt>
                <c:pt idx="95">
                  <c:v>9.9639000000000006</c:v>
                </c:pt>
                <c:pt idx="96">
                  <c:v>9.6731999999999996</c:v>
                </c:pt>
                <c:pt idx="97">
                  <c:v>9.6231000000000009</c:v>
                </c:pt>
                <c:pt idx="98">
                  <c:v>9.7634000000000007</c:v>
                </c:pt>
                <c:pt idx="99">
                  <c:v>9.8536000000000001</c:v>
                </c:pt>
                <c:pt idx="100">
                  <c:v>9.5630000000000006</c:v>
                </c:pt>
                <c:pt idx="101">
                  <c:v>9.7433999999999994</c:v>
                </c:pt>
                <c:pt idx="102">
                  <c:v>9.6130999999999993</c:v>
                </c:pt>
                <c:pt idx="103">
                  <c:v>9.6029999999999998</c:v>
                </c:pt>
                <c:pt idx="104">
                  <c:v>9.7433999999999994</c:v>
                </c:pt>
                <c:pt idx="105">
                  <c:v>9.6731999999999996</c:v>
                </c:pt>
                <c:pt idx="106">
                  <c:v>9.6831999999999994</c:v>
                </c:pt>
                <c:pt idx="107">
                  <c:v>9.4025999999999996</c:v>
                </c:pt>
                <c:pt idx="108">
                  <c:v>9.4827999999999992</c:v>
                </c:pt>
                <c:pt idx="109">
                  <c:v>9.5630000000000006</c:v>
                </c:pt>
                <c:pt idx="110">
                  <c:v>9.5428999999999995</c:v>
                </c:pt>
                <c:pt idx="111">
                  <c:v>9.6331000000000007</c:v>
                </c:pt>
                <c:pt idx="112">
                  <c:v>9.6130999999999993</c:v>
                </c:pt>
                <c:pt idx="113">
                  <c:v>9.7233000000000001</c:v>
                </c:pt>
                <c:pt idx="114">
                  <c:v>9.8034999999999997</c:v>
                </c:pt>
                <c:pt idx="115">
                  <c:v>9.9238</c:v>
                </c:pt>
                <c:pt idx="116">
                  <c:v>9.6431000000000004</c:v>
                </c:pt>
                <c:pt idx="117">
                  <c:v>9.7133000000000003</c:v>
                </c:pt>
                <c:pt idx="118">
                  <c:v>9.6231000000000009</c:v>
                </c:pt>
                <c:pt idx="119">
                  <c:v>9.8436000000000003</c:v>
                </c:pt>
                <c:pt idx="120">
                  <c:v>9.6431000000000004</c:v>
                </c:pt>
                <c:pt idx="121">
                  <c:v>9.7533999999999992</c:v>
                </c:pt>
                <c:pt idx="122">
                  <c:v>9.7533999999999992</c:v>
                </c:pt>
                <c:pt idx="123">
                  <c:v>9.984</c:v>
                </c:pt>
                <c:pt idx="124">
                  <c:v>9.9138000000000002</c:v>
                </c:pt>
                <c:pt idx="125">
                  <c:v>9.9337999999999997</c:v>
                </c:pt>
                <c:pt idx="126">
                  <c:v>9.9038000000000004</c:v>
                </c:pt>
                <c:pt idx="127">
                  <c:v>9.8836999999999993</c:v>
                </c:pt>
                <c:pt idx="128">
                  <c:v>9.8336000000000006</c:v>
                </c:pt>
                <c:pt idx="129">
                  <c:v>10.013999999999999</c:v>
                </c:pt>
                <c:pt idx="130">
                  <c:v>10.024100000000001</c:v>
                </c:pt>
                <c:pt idx="131">
                  <c:v>10.024100000000001</c:v>
                </c:pt>
                <c:pt idx="132">
                  <c:v>10.094200000000001</c:v>
                </c:pt>
                <c:pt idx="133">
                  <c:v>10.274699999999999</c:v>
                </c:pt>
                <c:pt idx="134">
                  <c:v>10.354900000000001</c:v>
                </c:pt>
                <c:pt idx="135">
                  <c:v>10.4451</c:v>
                </c:pt>
                <c:pt idx="136">
                  <c:v>10.485200000000001</c:v>
                </c:pt>
                <c:pt idx="137">
                  <c:v>10.5253</c:v>
                </c:pt>
                <c:pt idx="138">
                  <c:v>10.5253</c:v>
                </c:pt>
                <c:pt idx="139">
                  <c:v>10.5654</c:v>
                </c:pt>
                <c:pt idx="140">
                  <c:v>10.836</c:v>
                </c:pt>
                <c:pt idx="141">
                  <c:v>10.735799999999999</c:v>
                </c:pt>
                <c:pt idx="142">
                  <c:v>10.6656</c:v>
                </c:pt>
                <c:pt idx="143">
                  <c:v>10.816000000000001</c:v>
                </c:pt>
                <c:pt idx="144">
                  <c:v>11.1067</c:v>
                </c:pt>
                <c:pt idx="145">
                  <c:v>11.226900000000001</c:v>
                </c:pt>
                <c:pt idx="146">
                  <c:v>11.547700000000001</c:v>
                </c:pt>
                <c:pt idx="147">
                  <c:v>11.6881</c:v>
                </c:pt>
                <c:pt idx="148">
                  <c:v>11.9587</c:v>
                </c:pt>
                <c:pt idx="149">
                  <c:v>12.189299999999999</c:v>
                </c:pt>
                <c:pt idx="150">
                  <c:v>12.540100000000001</c:v>
                </c:pt>
                <c:pt idx="151">
                  <c:v>12.650399999999999</c:v>
                </c:pt>
                <c:pt idx="152">
                  <c:v>12.7606</c:v>
                </c:pt>
                <c:pt idx="153">
                  <c:v>12.8508</c:v>
                </c:pt>
                <c:pt idx="154">
                  <c:v>13.0313</c:v>
                </c:pt>
                <c:pt idx="155">
                  <c:v>13.2117</c:v>
                </c:pt>
                <c:pt idx="156">
                  <c:v>13.321999999999999</c:v>
                </c:pt>
                <c:pt idx="157">
                  <c:v>13.9535</c:v>
                </c:pt>
                <c:pt idx="158">
                  <c:v>13.9535</c:v>
                </c:pt>
                <c:pt idx="159">
                  <c:v>14.043699999999999</c:v>
                </c:pt>
                <c:pt idx="160">
                  <c:v>14.123900000000001</c:v>
                </c:pt>
                <c:pt idx="161">
                  <c:v>14.264200000000001</c:v>
                </c:pt>
                <c:pt idx="162">
                  <c:v>14.4046</c:v>
                </c:pt>
                <c:pt idx="163">
                  <c:v>14.574999999999999</c:v>
                </c:pt>
                <c:pt idx="164">
                  <c:v>14.645099999999999</c:v>
                </c:pt>
                <c:pt idx="165">
                  <c:v>14.574999999999999</c:v>
                </c:pt>
                <c:pt idx="166">
                  <c:v>14.9459</c:v>
                </c:pt>
                <c:pt idx="167">
                  <c:v>14.975899999999999</c:v>
                </c:pt>
                <c:pt idx="168">
                  <c:v>14.835599999999999</c:v>
                </c:pt>
                <c:pt idx="169">
                  <c:v>15.3368</c:v>
                </c:pt>
                <c:pt idx="170">
                  <c:v>15.2867</c:v>
                </c:pt>
                <c:pt idx="171">
                  <c:v>15.4671</c:v>
                </c:pt>
                <c:pt idx="172">
                  <c:v>15.0261</c:v>
                </c:pt>
                <c:pt idx="173">
                  <c:v>15.3368</c:v>
                </c:pt>
                <c:pt idx="174">
                  <c:v>15.2666</c:v>
                </c:pt>
                <c:pt idx="175">
                  <c:v>15.016</c:v>
                </c:pt>
                <c:pt idx="176">
                  <c:v>15.0762</c:v>
                </c:pt>
                <c:pt idx="177">
                  <c:v>15.2265</c:v>
                </c:pt>
                <c:pt idx="178">
                  <c:v>15.316800000000001</c:v>
                </c:pt>
                <c:pt idx="179">
                  <c:v>15.436999999999999</c:v>
                </c:pt>
                <c:pt idx="180">
                  <c:v>15.5373</c:v>
                </c:pt>
                <c:pt idx="181">
                  <c:v>15.6576</c:v>
                </c:pt>
                <c:pt idx="182">
                  <c:v>15.697699999999999</c:v>
                </c:pt>
                <c:pt idx="183">
                  <c:v>15.436999999999999</c:v>
                </c:pt>
                <c:pt idx="184">
                  <c:v>15.827999999999999</c:v>
                </c:pt>
                <c:pt idx="185">
                  <c:v>15.637499999999999</c:v>
                </c:pt>
                <c:pt idx="186">
                  <c:v>15.837999999999999</c:v>
                </c:pt>
                <c:pt idx="187">
                  <c:v>15.9282</c:v>
                </c:pt>
                <c:pt idx="188">
                  <c:v>16.098600000000001</c:v>
                </c:pt>
                <c:pt idx="189">
                  <c:v>16.409400000000002</c:v>
                </c:pt>
                <c:pt idx="190">
                  <c:v>16.479600000000001</c:v>
                </c:pt>
                <c:pt idx="191">
                  <c:v>16.599799999999998</c:v>
                </c:pt>
                <c:pt idx="192">
                  <c:v>16.9407</c:v>
                </c:pt>
                <c:pt idx="193">
                  <c:v>17.0609</c:v>
                </c:pt>
                <c:pt idx="194">
                  <c:v>17.3917</c:v>
                </c:pt>
                <c:pt idx="195">
                  <c:v>17.221299999999999</c:v>
                </c:pt>
                <c:pt idx="196">
                  <c:v>17.632300000000001</c:v>
                </c:pt>
                <c:pt idx="197">
                  <c:v>17.953099999999999</c:v>
                </c:pt>
                <c:pt idx="198">
                  <c:v>18.043299999999999</c:v>
                </c:pt>
                <c:pt idx="199">
                  <c:v>18.303899999999999</c:v>
                </c:pt>
                <c:pt idx="200">
                  <c:v>18.1235</c:v>
                </c:pt>
                <c:pt idx="201">
                  <c:v>18.444299999999998</c:v>
                </c:pt>
                <c:pt idx="202">
                  <c:v>18.564599999999999</c:v>
                </c:pt>
                <c:pt idx="203">
                  <c:v>18.103400000000001</c:v>
                </c:pt>
                <c:pt idx="204">
                  <c:v>18.353999999999999</c:v>
                </c:pt>
                <c:pt idx="205">
                  <c:v>18.634699999999999</c:v>
                </c:pt>
                <c:pt idx="206">
                  <c:v>19.075800000000001</c:v>
                </c:pt>
                <c:pt idx="207">
                  <c:v>19.536899999999999</c:v>
                </c:pt>
                <c:pt idx="208">
                  <c:v>19.647200000000002</c:v>
                </c:pt>
                <c:pt idx="209">
                  <c:v>19.7273</c:v>
                </c:pt>
                <c:pt idx="210">
                  <c:v>20.308700000000002</c:v>
                </c:pt>
                <c:pt idx="211">
                  <c:v>20.048100000000002</c:v>
                </c:pt>
                <c:pt idx="212">
                  <c:v>20.7197</c:v>
                </c:pt>
                <c:pt idx="213">
                  <c:v>20.980399999999999</c:v>
                </c:pt>
                <c:pt idx="214">
                  <c:v>21.782299999999999</c:v>
                </c:pt>
                <c:pt idx="215">
                  <c:v>22.323599999999999</c:v>
                </c:pt>
                <c:pt idx="216">
                  <c:v>23.4663</c:v>
                </c:pt>
                <c:pt idx="217">
                  <c:v>24.629100000000001</c:v>
                </c:pt>
                <c:pt idx="218">
                  <c:v>25.220500000000001</c:v>
                </c:pt>
                <c:pt idx="219">
                  <c:v>26.2029</c:v>
                </c:pt>
                <c:pt idx="220">
                  <c:v>27.205300000000001</c:v>
                </c:pt>
                <c:pt idx="221">
                  <c:v>27.3857</c:v>
                </c:pt>
                <c:pt idx="222">
                  <c:v>28.3079</c:v>
                </c:pt>
                <c:pt idx="223">
                  <c:v>28.137499999999999</c:v>
                </c:pt>
                <c:pt idx="224">
                  <c:v>28.398199999999999</c:v>
                </c:pt>
                <c:pt idx="225">
                  <c:v>28.628699999999998</c:v>
                </c:pt>
                <c:pt idx="226">
                  <c:v>29.5108</c:v>
                </c:pt>
                <c:pt idx="227">
                  <c:v>29.240200000000002</c:v>
                </c:pt>
                <c:pt idx="228">
                  <c:v>29.400600000000001</c:v>
                </c:pt>
                <c:pt idx="229">
                  <c:v>29.981999999999999</c:v>
                </c:pt>
                <c:pt idx="230">
                  <c:v>30.493200000000002</c:v>
                </c:pt>
                <c:pt idx="231">
                  <c:v>30.844000000000001</c:v>
                </c:pt>
                <c:pt idx="232">
                  <c:v>30.783899999999999</c:v>
                </c:pt>
                <c:pt idx="233">
                  <c:v>30.974299999999999</c:v>
                </c:pt>
                <c:pt idx="234">
                  <c:v>30.433</c:v>
                </c:pt>
                <c:pt idx="235">
                  <c:v>31.174800000000001</c:v>
                </c:pt>
                <c:pt idx="236">
                  <c:v>31.385300000000001</c:v>
                </c:pt>
                <c:pt idx="237">
                  <c:v>30.683599999999998</c:v>
                </c:pt>
                <c:pt idx="238">
                  <c:v>30.914200000000001</c:v>
                </c:pt>
                <c:pt idx="239">
                  <c:v>30.703700000000001</c:v>
                </c:pt>
                <c:pt idx="240">
                  <c:v>31.415400000000002</c:v>
                </c:pt>
                <c:pt idx="241">
                  <c:v>31.4956</c:v>
                </c:pt>
                <c:pt idx="242">
                  <c:v>32.257399999999997</c:v>
                </c:pt>
                <c:pt idx="243">
                  <c:v>32.477899999999998</c:v>
                </c:pt>
                <c:pt idx="244">
                  <c:v>33.650799999999997</c:v>
                </c:pt>
                <c:pt idx="245">
                  <c:v>33.821199999999997</c:v>
                </c:pt>
                <c:pt idx="246">
                  <c:v>34.292299999999997</c:v>
                </c:pt>
                <c:pt idx="247">
                  <c:v>34.552900000000001</c:v>
                </c:pt>
                <c:pt idx="248">
                  <c:v>34.833599999999997</c:v>
                </c:pt>
                <c:pt idx="249">
                  <c:v>35.816000000000003</c:v>
                </c:pt>
                <c:pt idx="250">
                  <c:v>35.274700000000003</c:v>
                </c:pt>
                <c:pt idx="251">
                  <c:v>35.294699999999999</c:v>
                </c:pt>
                <c:pt idx="252">
                  <c:v>35.826000000000001</c:v>
                </c:pt>
                <c:pt idx="253">
                  <c:v>35.495199999999997</c:v>
                </c:pt>
                <c:pt idx="254">
                  <c:v>35.354900000000001</c:v>
                </c:pt>
                <c:pt idx="255">
                  <c:v>34.753399999999999</c:v>
                </c:pt>
                <c:pt idx="256">
                  <c:v>34.933799999999998</c:v>
                </c:pt>
                <c:pt idx="257">
                  <c:v>34.913800000000002</c:v>
                </c:pt>
                <c:pt idx="258">
                  <c:v>35.184399999999997</c:v>
                </c:pt>
                <c:pt idx="259">
                  <c:v>35.094200000000001</c:v>
                </c:pt>
                <c:pt idx="260">
                  <c:v>35.024099999999997</c:v>
                </c:pt>
                <c:pt idx="261">
                  <c:v>34.953899999999997</c:v>
                </c:pt>
                <c:pt idx="262">
                  <c:v>34.8536</c:v>
                </c:pt>
                <c:pt idx="263">
                  <c:v>34.4026</c:v>
                </c:pt>
                <c:pt idx="264">
                  <c:v>33.841200000000001</c:v>
                </c:pt>
                <c:pt idx="265">
                  <c:v>33.630699999999997</c:v>
                </c:pt>
                <c:pt idx="266">
                  <c:v>32.337600000000002</c:v>
                </c:pt>
                <c:pt idx="267">
                  <c:v>31.4956</c:v>
                </c:pt>
                <c:pt idx="268">
                  <c:v>31.275099999999998</c:v>
                </c:pt>
                <c:pt idx="269">
                  <c:v>31.1447</c:v>
                </c:pt>
                <c:pt idx="270">
                  <c:v>31.245000000000001</c:v>
                </c:pt>
                <c:pt idx="271">
                  <c:v>31.485600000000002</c:v>
                </c:pt>
                <c:pt idx="272">
                  <c:v>31.465499999999999</c:v>
                </c:pt>
                <c:pt idx="273">
                  <c:v>31.445499999999999</c:v>
                </c:pt>
                <c:pt idx="274">
                  <c:v>30.974299999999999</c:v>
                </c:pt>
                <c:pt idx="275">
                  <c:v>30.282699999999998</c:v>
                </c:pt>
                <c:pt idx="276">
                  <c:v>30.402999999999999</c:v>
                </c:pt>
                <c:pt idx="277">
                  <c:v>30.282699999999998</c:v>
                </c:pt>
                <c:pt idx="278">
                  <c:v>30.422999999999998</c:v>
                </c:pt>
                <c:pt idx="279">
                  <c:v>30.372900000000001</c:v>
                </c:pt>
                <c:pt idx="280">
                  <c:v>30.964300000000001</c:v>
                </c:pt>
                <c:pt idx="281">
                  <c:v>30.7438</c:v>
                </c:pt>
                <c:pt idx="282">
                  <c:v>30.352799999999998</c:v>
                </c:pt>
                <c:pt idx="283">
                  <c:v>30.352799999999998</c:v>
                </c:pt>
                <c:pt idx="284">
                  <c:v>30.463100000000001</c:v>
                </c:pt>
                <c:pt idx="285">
                  <c:v>30.723700000000001</c:v>
                </c:pt>
                <c:pt idx="286">
                  <c:v>30.703700000000001</c:v>
                </c:pt>
                <c:pt idx="287">
                  <c:v>30.332799999999999</c:v>
                </c:pt>
                <c:pt idx="288">
                  <c:v>30.563400000000001</c:v>
                </c:pt>
                <c:pt idx="289">
                  <c:v>30.8841</c:v>
                </c:pt>
                <c:pt idx="290">
                  <c:v>30.994399999999999</c:v>
                </c:pt>
                <c:pt idx="291">
                  <c:v>31.204899999999999</c:v>
                </c:pt>
                <c:pt idx="292">
                  <c:v>32.036900000000003</c:v>
                </c:pt>
                <c:pt idx="293">
                  <c:v>32.197299999999998</c:v>
                </c:pt>
                <c:pt idx="294">
                  <c:v>32.157200000000003</c:v>
                </c:pt>
                <c:pt idx="295">
                  <c:v>32.257399999999997</c:v>
                </c:pt>
                <c:pt idx="296">
                  <c:v>32.688499999999998</c:v>
                </c:pt>
                <c:pt idx="297">
                  <c:v>33.029299999999999</c:v>
                </c:pt>
                <c:pt idx="298">
                  <c:v>33.029299999999999</c:v>
                </c:pt>
                <c:pt idx="299">
                  <c:v>33.33</c:v>
                </c:pt>
                <c:pt idx="300">
                  <c:v>33.380099999999999</c:v>
                </c:pt>
                <c:pt idx="301">
                  <c:v>33.299900000000001</c:v>
                </c:pt>
                <c:pt idx="302">
                  <c:v>33.700899999999997</c:v>
                </c:pt>
                <c:pt idx="303">
                  <c:v>33.610700000000001</c:v>
                </c:pt>
                <c:pt idx="304">
                  <c:v>33.7209</c:v>
                </c:pt>
                <c:pt idx="305">
                  <c:v>34.2121</c:v>
                </c:pt>
                <c:pt idx="306">
                  <c:v>34.512799999999999</c:v>
                </c:pt>
                <c:pt idx="307">
                  <c:v>34.432600000000001</c:v>
                </c:pt>
                <c:pt idx="308">
                  <c:v>34.663200000000003</c:v>
                </c:pt>
                <c:pt idx="309">
                  <c:v>34.963900000000002</c:v>
                </c:pt>
                <c:pt idx="310">
                  <c:v>35.104300000000002</c:v>
                </c:pt>
                <c:pt idx="311">
                  <c:v>35.254600000000003</c:v>
                </c:pt>
                <c:pt idx="312">
                  <c:v>35.154400000000003</c:v>
                </c:pt>
                <c:pt idx="313">
                  <c:v>35.2346</c:v>
                </c:pt>
                <c:pt idx="314">
                  <c:v>35.2346</c:v>
                </c:pt>
                <c:pt idx="315">
                  <c:v>35.4651</c:v>
                </c:pt>
                <c:pt idx="316">
                  <c:v>35.926200000000001</c:v>
                </c:pt>
                <c:pt idx="317">
                  <c:v>36.577800000000003</c:v>
                </c:pt>
                <c:pt idx="318">
                  <c:v>36.818399999999997</c:v>
                </c:pt>
                <c:pt idx="319">
                  <c:v>36.7682</c:v>
                </c:pt>
                <c:pt idx="320">
                  <c:v>37.098999999999997</c:v>
                </c:pt>
                <c:pt idx="321">
                  <c:v>37.710500000000003</c:v>
                </c:pt>
                <c:pt idx="322">
                  <c:v>37.840800000000002</c:v>
                </c:pt>
                <c:pt idx="323">
                  <c:v>37.660400000000003</c:v>
                </c:pt>
                <c:pt idx="324">
                  <c:v>37.770600000000002</c:v>
                </c:pt>
                <c:pt idx="325">
                  <c:v>38.311900000000001</c:v>
                </c:pt>
                <c:pt idx="326">
                  <c:v>39.143900000000002</c:v>
                </c:pt>
                <c:pt idx="327">
                  <c:v>39.434600000000003</c:v>
                </c:pt>
                <c:pt idx="328">
                  <c:v>39.384500000000003</c:v>
                </c:pt>
                <c:pt idx="329">
                  <c:v>39.063800000000001</c:v>
                </c:pt>
                <c:pt idx="330">
                  <c:v>39.173999999999999</c:v>
                </c:pt>
                <c:pt idx="331">
                  <c:v>40.176400000000001</c:v>
                </c:pt>
                <c:pt idx="332">
                  <c:v>40.216500000000003</c:v>
                </c:pt>
                <c:pt idx="333">
                  <c:v>40.206499999999998</c:v>
                </c:pt>
                <c:pt idx="334">
                  <c:v>40.467100000000002</c:v>
                </c:pt>
                <c:pt idx="335">
                  <c:v>41.289099999999998</c:v>
                </c:pt>
                <c:pt idx="336">
                  <c:v>41.710099999999997</c:v>
                </c:pt>
                <c:pt idx="337">
                  <c:v>42.451900000000002</c:v>
                </c:pt>
                <c:pt idx="338">
                  <c:v>42.592199999999998</c:v>
                </c:pt>
                <c:pt idx="339">
                  <c:v>42.491999999999997</c:v>
                </c:pt>
                <c:pt idx="340">
                  <c:v>42.953099999999999</c:v>
                </c:pt>
                <c:pt idx="341">
                  <c:v>42.953099999999999</c:v>
                </c:pt>
                <c:pt idx="342">
                  <c:v>43.334000000000003</c:v>
                </c:pt>
                <c:pt idx="343">
                  <c:v>43.434199999999997</c:v>
                </c:pt>
                <c:pt idx="344">
                  <c:v>43.955500000000001</c:v>
                </c:pt>
                <c:pt idx="345">
                  <c:v>44.226100000000002</c:v>
                </c:pt>
                <c:pt idx="346">
                  <c:v>44.356499999999997</c:v>
                </c:pt>
                <c:pt idx="347">
                  <c:v>44.957900000000002</c:v>
                </c:pt>
                <c:pt idx="348">
                  <c:v>45.248600000000003</c:v>
                </c:pt>
                <c:pt idx="349">
                  <c:v>45.429000000000002</c:v>
                </c:pt>
                <c:pt idx="350">
                  <c:v>45.759799999999998</c:v>
                </c:pt>
                <c:pt idx="351">
                  <c:v>46.090600000000002</c:v>
                </c:pt>
                <c:pt idx="352">
                  <c:v>46.621899999999997</c:v>
                </c:pt>
                <c:pt idx="353">
                  <c:v>47.644300000000001</c:v>
                </c:pt>
                <c:pt idx="354">
                  <c:v>48.696899999999999</c:v>
                </c:pt>
                <c:pt idx="355">
                  <c:v>49.137900000000002</c:v>
                </c:pt>
                <c:pt idx="356">
                  <c:v>49.298299999999998</c:v>
                </c:pt>
                <c:pt idx="357">
                  <c:v>50.260599999999997</c:v>
                </c:pt>
                <c:pt idx="358">
                  <c:v>50.942300000000003</c:v>
                </c:pt>
                <c:pt idx="359">
                  <c:v>51.694099999999999</c:v>
                </c:pt>
                <c:pt idx="360">
                  <c:v>52.606299999999997</c:v>
                </c:pt>
                <c:pt idx="361">
                  <c:v>53.8994</c:v>
                </c:pt>
                <c:pt idx="362">
                  <c:v>55.342799999999997</c:v>
                </c:pt>
                <c:pt idx="363">
                  <c:v>56.555700000000002</c:v>
                </c:pt>
                <c:pt idx="364">
                  <c:v>57.598199999999999</c:v>
                </c:pt>
                <c:pt idx="365">
                  <c:v>57.738599999999998</c:v>
                </c:pt>
                <c:pt idx="366">
                  <c:v>57.939100000000003</c:v>
                </c:pt>
                <c:pt idx="367">
                  <c:v>58.500399999999999</c:v>
                </c:pt>
                <c:pt idx="368">
                  <c:v>58.9816</c:v>
                </c:pt>
                <c:pt idx="369">
                  <c:v>59.081800000000001</c:v>
                </c:pt>
                <c:pt idx="370">
                  <c:v>58.650799999999997</c:v>
                </c:pt>
                <c:pt idx="371">
                  <c:v>58.771099999999997</c:v>
                </c:pt>
                <c:pt idx="372">
                  <c:v>59.352400000000003</c:v>
                </c:pt>
                <c:pt idx="373">
                  <c:v>59.633099999999999</c:v>
                </c:pt>
                <c:pt idx="374">
                  <c:v>59.603000000000002</c:v>
                </c:pt>
                <c:pt idx="375">
                  <c:v>60.024099999999997</c:v>
                </c:pt>
                <c:pt idx="376">
                  <c:v>60.2346</c:v>
                </c:pt>
                <c:pt idx="377">
                  <c:v>60.745800000000003</c:v>
                </c:pt>
                <c:pt idx="378">
                  <c:v>60.936199999999999</c:v>
                </c:pt>
                <c:pt idx="379">
                  <c:v>60.8962</c:v>
                </c:pt>
                <c:pt idx="380">
                  <c:v>61.277099999999997</c:v>
                </c:pt>
                <c:pt idx="381">
                  <c:v>61.527700000000003</c:v>
                </c:pt>
                <c:pt idx="382">
                  <c:v>62.139099999999999</c:v>
                </c:pt>
                <c:pt idx="383">
                  <c:v>62.229399999999998</c:v>
                </c:pt>
                <c:pt idx="384">
                  <c:v>62.4499</c:v>
                </c:pt>
                <c:pt idx="385">
                  <c:v>61.818399999999997</c:v>
                </c:pt>
                <c:pt idx="386">
                  <c:v>62.169199999999996</c:v>
                </c:pt>
                <c:pt idx="387">
                  <c:v>62.3797</c:v>
                </c:pt>
                <c:pt idx="388">
                  <c:v>62.560099999999998</c:v>
                </c:pt>
                <c:pt idx="389">
                  <c:v>62.660400000000003</c:v>
                </c:pt>
                <c:pt idx="390">
                  <c:v>62.720500000000001</c:v>
                </c:pt>
                <c:pt idx="391">
                  <c:v>63.071399999999997</c:v>
                </c:pt>
                <c:pt idx="392">
                  <c:v>63.442300000000003</c:v>
                </c:pt>
                <c:pt idx="393">
                  <c:v>63.773099999999999</c:v>
                </c:pt>
                <c:pt idx="394">
                  <c:v>63.612699999999997</c:v>
                </c:pt>
                <c:pt idx="395">
                  <c:v>63.652799999999999</c:v>
                </c:pt>
                <c:pt idx="396">
                  <c:v>63.983600000000003</c:v>
                </c:pt>
                <c:pt idx="397">
                  <c:v>64.334400000000002</c:v>
                </c:pt>
                <c:pt idx="398">
                  <c:v>64.424599999999998</c:v>
                </c:pt>
                <c:pt idx="399">
                  <c:v>64.394499999999994</c:v>
                </c:pt>
                <c:pt idx="400">
                  <c:v>64.9358</c:v>
                </c:pt>
                <c:pt idx="401">
                  <c:v>65.056100000000001</c:v>
                </c:pt>
                <c:pt idx="402">
                  <c:v>65.817999999999998</c:v>
                </c:pt>
                <c:pt idx="403">
                  <c:v>66.3292</c:v>
                </c:pt>
                <c:pt idx="404">
                  <c:v>66.990799999999993</c:v>
                </c:pt>
                <c:pt idx="405">
                  <c:v>67.622299999999996</c:v>
                </c:pt>
                <c:pt idx="406">
                  <c:v>68.173599999999993</c:v>
                </c:pt>
                <c:pt idx="407">
                  <c:v>68.574600000000004</c:v>
                </c:pt>
                <c:pt idx="408">
                  <c:v>68.634699999999995</c:v>
                </c:pt>
                <c:pt idx="409">
                  <c:v>69.055700000000002</c:v>
                </c:pt>
                <c:pt idx="410">
                  <c:v>71.341200000000001</c:v>
                </c:pt>
                <c:pt idx="411">
                  <c:v>73.235799999999998</c:v>
                </c:pt>
                <c:pt idx="412">
                  <c:v>74.398600000000002</c:v>
                </c:pt>
                <c:pt idx="413">
                  <c:v>75.471100000000007</c:v>
                </c:pt>
                <c:pt idx="414">
                  <c:v>75.962299999999999</c:v>
                </c:pt>
                <c:pt idx="415">
                  <c:v>77.185199999999995</c:v>
                </c:pt>
                <c:pt idx="416">
                  <c:v>78.137500000000003</c:v>
                </c:pt>
                <c:pt idx="417">
                  <c:v>79.210099999999997</c:v>
                </c:pt>
                <c:pt idx="418">
                  <c:v>79.741399999999999</c:v>
                </c:pt>
                <c:pt idx="419">
                  <c:v>81.2149</c:v>
                </c:pt>
                <c:pt idx="420">
                  <c:v>82.568200000000004</c:v>
                </c:pt>
                <c:pt idx="421">
                  <c:v>84.602999999999994</c:v>
                </c:pt>
                <c:pt idx="422">
                  <c:v>87.199299999999994</c:v>
                </c:pt>
                <c:pt idx="423">
                  <c:v>89.575000000000003</c:v>
                </c:pt>
                <c:pt idx="424">
                  <c:v>92.271500000000003</c:v>
                </c:pt>
                <c:pt idx="425">
                  <c:v>94.326400000000007</c:v>
                </c:pt>
                <c:pt idx="426">
                  <c:v>95.328800000000001</c:v>
                </c:pt>
                <c:pt idx="427">
                  <c:v>94.9178</c:v>
                </c:pt>
                <c:pt idx="428">
                  <c:v>95.699700000000007</c:v>
                </c:pt>
                <c:pt idx="429">
                  <c:v>96.251000000000005</c:v>
                </c:pt>
                <c:pt idx="430">
                  <c:v>95.960300000000004</c:v>
                </c:pt>
                <c:pt idx="431">
                  <c:v>95.318799999999996</c:v>
                </c:pt>
                <c:pt idx="432">
                  <c:v>94.867699999999999</c:v>
                </c:pt>
                <c:pt idx="433">
                  <c:v>95.118300000000005</c:v>
                </c:pt>
                <c:pt idx="434">
                  <c:v>96.561700000000002</c:v>
                </c:pt>
                <c:pt idx="435">
                  <c:v>97.3035</c:v>
                </c:pt>
                <c:pt idx="436">
                  <c:v>97.945099999999996</c:v>
                </c:pt>
                <c:pt idx="437">
                  <c:v>96.872500000000002</c:v>
                </c:pt>
                <c:pt idx="438">
                  <c:v>96.130700000000004</c:v>
                </c:pt>
                <c:pt idx="439">
                  <c:v>96.782300000000006</c:v>
                </c:pt>
                <c:pt idx="440">
                  <c:v>98.145499999999998</c:v>
                </c:pt>
                <c:pt idx="441">
                  <c:v>99.077799999999996</c:v>
                </c:pt>
                <c:pt idx="442">
                  <c:v>99.188100000000006</c:v>
                </c:pt>
                <c:pt idx="443">
                  <c:v>99.649199999999993</c:v>
                </c:pt>
                <c:pt idx="444">
                  <c:v>100</c:v>
                </c:pt>
                <c:pt idx="445">
                  <c:v>101.7</c:v>
                </c:pt>
                <c:pt idx="446">
                  <c:v>102.5</c:v>
                </c:pt>
                <c:pt idx="447">
                  <c:v>103.3</c:v>
                </c:pt>
                <c:pt idx="448">
                  <c:v>104.5</c:v>
                </c:pt>
                <c:pt idx="449">
                  <c:v>106</c:v>
                </c:pt>
                <c:pt idx="450">
                  <c:v>106.5</c:v>
                </c:pt>
                <c:pt idx="451">
                  <c:v>108.1</c:v>
                </c:pt>
                <c:pt idx="452">
                  <c:v>107.1</c:v>
                </c:pt>
                <c:pt idx="453">
                  <c:v>107.3</c:v>
                </c:pt>
                <c:pt idx="454">
                  <c:v>108.5</c:v>
                </c:pt>
                <c:pt idx="455">
                  <c:v>107.3</c:v>
                </c:pt>
              </c:numCache>
            </c:numRef>
          </c:val>
          <c:smooth val="0"/>
          <c:extLst>
            <c:ext xmlns:c16="http://schemas.microsoft.com/office/drawing/2014/chart" uri="{C3380CC4-5D6E-409C-BE32-E72D297353CC}">
              <c16:uniqueId val="{00000001-A2A0-4120-A9C4-68BBE261A8CB}"/>
            </c:ext>
          </c:extLst>
        </c:ser>
        <c:ser>
          <c:idx val="1"/>
          <c:order val="1"/>
          <c:tx>
            <c:strRef>
              <c:f>Sheet1!$D$3</c:f>
              <c:strCache>
                <c:ptCount val="1"/>
                <c:pt idx="0">
                  <c:v>Sex ára meðaltal (vinstri ás)</c:v>
                </c:pt>
              </c:strCache>
            </c:strRef>
          </c:tx>
          <c:spPr>
            <a:ln w="28575" cap="rnd">
              <a:solidFill>
                <a:schemeClr val="accent2"/>
              </a:solidFill>
              <a:round/>
            </a:ln>
            <a:effectLst/>
          </c:spPr>
          <c:marker>
            <c:symbol val="none"/>
          </c:marker>
          <c:cat>
            <c:numRef>
              <c:f>Sheet1!$B$76:$B$531</c:f>
              <c:numCache>
                <c:formatCode>m/d/yyyy</c:formatCode>
                <c:ptCount val="456"/>
                <c:pt idx="0">
                  <c:v>31778</c:v>
                </c:pt>
                <c:pt idx="1">
                  <c:v>31809</c:v>
                </c:pt>
                <c:pt idx="2">
                  <c:v>31837</c:v>
                </c:pt>
                <c:pt idx="3">
                  <c:v>31868</c:v>
                </c:pt>
                <c:pt idx="4">
                  <c:v>31898</c:v>
                </c:pt>
                <c:pt idx="5">
                  <c:v>31929</c:v>
                </c:pt>
                <c:pt idx="6">
                  <c:v>31959</c:v>
                </c:pt>
                <c:pt idx="7">
                  <c:v>31990</c:v>
                </c:pt>
                <c:pt idx="8">
                  <c:v>32021</c:v>
                </c:pt>
                <c:pt idx="9">
                  <c:v>32051</c:v>
                </c:pt>
                <c:pt idx="10">
                  <c:v>32082</c:v>
                </c:pt>
                <c:pt idx="11">
                  <c:v>32112</c:v>
                </c:pt>
                <c:pt idx="12">
                  <c:v>32143</c:v>
                </c:pt>
                <c:pt idx="13">
                  <c:v>32174</c:v>
                </c:pt>
                <c:pt idx="14">
                  <c:v>32203</c:v>
                </c:pt>
                <c:pt idx="15">
                  <c:v>32234</c:v>
                </c:pt>
                <c:pt idx="16">
                  <c:v>32264</c:v>
                </c:pt>
                <c:pt idx="17">
                  <c:v>32295</c:v>
                </c:pt>
                <c:pt idx="18">
                  <c:v>32325</c:v>
                </c:pt>
                <c:pt idx="19">
                  <c:v>32356</c:v>
                </c:pt>
                <c:pt idx="20">
                  <c:v>32387</c:v>
                </c:pt>
                <c:pt idx="21">
                  <c:v>32417</c:v>
                </c:pt>
                <c:pt idx="22">
                  <c:v>32448</c:v>
                </c:pt>
                <c:pt idx="23">
                  <c:v>32478</c:v>
                </c:pt>
                <c:pt idx="24">
                  <c:v>32509</c:v>
                </c:pt>
                <c:pt idx="25">
                  <c:v>32540</c:v>
                </c:pt>
                <c:pt idx="26">
                  <c:v>32568</c:v>
                </c:pt>
                <c:pt idx="27">
                  <c:v>32599</c:v>
                </c:pt>
                <c:pt idx="28">
                  <c:v>32629</c:v>
                </c:pt>
                <c:pt idx="29">
                  <c:v>32660</c:v>
                </c:pt>
                <c:pt idx="30">
                  <c:v>32690</c:v>
                </c:pt>
                <c:pt idx="31">
                  <c:v>32721</c:v>
                </c:pt>
                <c:pt idx="32">
                  <c:v>32752</c:v>
                </c:pt>
                <c:pt idx="33">
                  <c:v>32782</c:v>
                </c:pt>
                <c:pt idx="34">
                  <c:v>32813</c:v>
                </c:pt>
                <c:pt idx="35">
                  <c:v>32843</c:v>
                </c:pt>
                <c:pt idx="36">
                  <c:v>32874</c:v>
                </c:pt>
                <c:pt idx="37">
                  <c:v>32905</c:v>
                </c:pt>
                <c:pt idx="38">
                  <c:v>32933</c:v>
                </c:pt>
                <c:pt idx="39">
                  <c:v>32964</c:v>
                </c:pt>
                <c:pt idx="40">
                  <c:v>32994</c:v>
                </c:pt>
                <c:pt idx="41">
                  <c:v>33025</c:v>
                </c:pt>
                <c:pt idx="42">
                  <c:v>33055</c:v>
                </c:pt>
                <c:pt idx="43">
                  <c:v>33086</c:v>
                </c:pt>
                <c:pt idx="44">
                  <c:v>33117</c:v>
                </c:pt>
                <c:pt idx="45">
                  <c:v>33147</c:v>
                </c:pt>
                <c:pt idx="46">
                  <c:v>33178</c:v>
                </c:pt>
                <c:pt idx="47">
                  <c:v>33208</c:v>
                </c:pt>
                <c:pt idx="48">
                  <c:v>33239</c:v>
                </c:pt>
                <c:pt idx="49">
                  <c:v>33270</c:v>
                </c:pt>
                <c:pt idx="50">
                  <c:v>33298</c:v>
                </c:pt>
                <c:pt idx="51">
                  <c:v>33329</c:v>
                </c:pt>
                <c:pt idx="52">
                  <c:v>33359</c:v>
                </c:pt>
                <c:pt idx="53">
                  <c:v>33390</c:v>
                </c:pt>
                <c:pt idx="54">
                  <c:v>33420</c:v>
                </c:pt>
                <c:pt idx="55">
                  <c:v>33451</c:v>
                </c:pt>
                <c:pt idx="56">
                  <c:v>33482</c:v>
                </c:pt>
                <c:pt idx="57">
                  <c:v>33512</c:v>
                </c:pt>
                <c:pt idx="58">
                  <c:v>33543</c:v>
                </c:pt>
                <c:pt idx="59">
                  <c:v>33573</c:v>
                </c:pt>
                <c:pt idx="60">
                  <c:v>33604</c:v>
                </c:pt>
                <c:pt idx="61">
                  <c:v>33635</c:v>
                </c:pt>
                <c:pt idx="62">
                  <c:v>33664</c:v>
                </c:pt>
                <c:pt idx="63">
                  <c:v>33695</c:v>
                </c:pt>
                <c:pt idx="64">
                  <c:v>33725</c:v>
                </c:pt>
                <c:pt idx="65">
                  <c:v>33756</c:v>
                </c:pt>
                <c:pt idx="66">
                  <c:v>33786</c:v>
                </c:pt>
                <c:pt idx="67">
                  <c:v>33817</c:v>
                </c:pt>
                <c:pt idx="68">
                  <c:v>33848</c:v>
                </c:pt>
                <c:pt idx="69">
                  <c:v>33878</c:v>
                </c:pt>
                <c:pt idx="70">
                  <c:v>33909</c:v>
                </c:pt>
                <c:pt idx="71">
                  <c:v>33939</c:v>
                </c:pt>
                <c:pt idx="72">
                  <c:v>33970</c:v>
                </c:pt>
                <c:pt idx="73">
                  <c:v>34001</c:v>
                </c:pt>
                <c:pt idx="74">
                  <c:v>34029</c:v>
                </c:pt>
                <c:pt idx="75">
                  <c:v>34060</c:v>
                </c:pt>
                <c:pt idx="76">
                  <c:v>34090</c:v>
                </c:pt>
                <c:pt idx="77">
                  <c:v>34121</c:v>
                </c:pt>
                <c:pt idx="78">
                  <c:v>34151</c:v>
                </c:pt>
                <c:pt idx="79">
                  <c:v>34182</c:v>
                </c:pt>
                <c:pt idx="80">
                  <c:v>34213</c:v>
                </c:pt>
                <c:pt idx="81">
                  <c:v>34243</c:v>
                </c:pt>
                <c:pt idx="82">
                  <c:v>34274</c:v>
                </c:pt>
                <c:pt idx="83">
                  <c:v>34304</c:v>
                </c:pt>
                <c:pt idx="84">
                  <c:v>34335</c:v>
                </c:pt>
                <c:pt idx="85">
                  <c:v>34366</c:v>
                </c:pt>
                <c:pt idx="86">
                  <c:v>34394</c:v>
                </c:pt>
                <c:pt idx="87">
                  <c:v>34425</c:v>
                </c:pt>
                <c:pt idx="88">
                  <c:v>34455</c:v>
                </c:pt>
                <c:pt idx="89">
                  <c:v>34486</c:v>
                </c:pt>
                <c:pt idx="90">
                  <c:v>34516</c:v>
                </c:pt>
                <c:pt idx="91">
                  <c:v>34547</c:v>
                </c:pt>
                <c:pt idx="92">
                  <c:v>34578</c:v>
                </c:pt>
                <c:pt idx="93">
                  <c:v>34608</c:v>
                </c:pt>
                <c:pt idx="94">
                  <c:v>34639</c:v>
                </c:pt>
                <c:pt idx="95">
                  <c:v>34669</c:v>
                </c:pt>
                <c:pt idx="96">
                  <c:v>34700</c:v>
                </c:pt>
                <c:pt idx="97">
                  <c:v>34731</c:v>
                </c:pt>
                <c:pt idx="98">
                  <c:v>34759</c:v>
                </c:pt>
                <c:pt idx="99">
                  <c:v>34790</c:v>
                </c:pt>
                <c:pt idx="100">
                  <c:v>34820</c:v>
                </c:pt>
                <c:pt idx="101">
                  <c:v>34851</c:v>
                </c:pt>
                <c:pt idx="102">
                  <c:v>34881</c:v>
                </c:pt>
                <c:pt idx="103">
                  <c:v>34912</c:v>
                </c:pt>
                <c:pt idx="104">
                  <c:v>34943</c:v>
                </c:pt>
                <c:pt idx="105">
                  <c:v>34973</c:v>
                </c:pt>
                <c:pt idx="106">
                  <c:v>35004</c:v>
                </c:pt>
                <c:pt idx="107">
                  <c:v>35034</c:v>
                </c:pt>
                <c:pt idx="108">
                  <c:v>35065</c:v>
                </c:pt>
                <c:pt idx="109">
                  <c:v>35096</c:v>
                </c:pt>
                <c:pt idx="110">
                  <c:v>35125</c:v>
                </c:pt>
                <c:pt idx="111">
                  <c:v>35156</c:v>
                </c:pt>
                <c:pt idx="112">
                  <c:v>35186</c:v>
                </c:pt>
                <c:pt idx="113">
                  <c:v>35217</c:v>
                </c:pt>
                <c:pt idx="114">
                  <c:v>35247</c:v>
                </c:pt>
                <c:pt idx="115">
                  <c:v>35278</c:v>
                </c:pt>
                <c:pt idx="116">
                  <c:v>35309</c:v>
                </c:pt>
                <c:pt idx="117">
                  <c:v>35339</c:v>
                </c:pt>
                <c:pt idx="118">
                  <c:v>35370</c:v>
                </c:pt>
                <c:pt idx="119">
                  <c:v>35400</c:v>
                </c:pt>
                <c:pt idx="120">
                  <c:v>35431</c:v>
                </c:pt>
                <c:pt idx="121">
                  <c:v>35462</c:v>
                </c:pt>
                <c:pt idx="122">
                  <c:v>35490</c:v>
                </c:pt>
                <c:pt idx="123">
                  <c:v>35521</c:v>
                </c:pt>
                <c:pt idx="124">
                  <c:v>35551</c:v>
                </c:pt>
                <c:pt idx="125">
                  <c:v>35582</c:v>
                </c:pt>
                <c:pt idx="126">
                  <c:v>35612</c:v>
                </c:pt>
                <c:pt idx="127">
                  <c:v>35643</c:v>
                </c:pt>
                <c:pt idx="128">
                  <c:v>35674</c:v>
                </c:pt>
                <c:pt idx="129">
                  <c:v>35704</c:v>
                </c:pt>
                <c:pt idx="130">
                  <c:v>35735</c:v>
                </c:pt>
                <c:pt idx="131">
                  <c:v>35765</c:v>
                </c:pt>
                <c:pt idx="132">
                  <c:v>35796</c:v>
                </c:pt>
                <c:pt idx="133">
                  <c:v>35827</c:v>
                </c:pt>
                <c:pt idx="134">
                  <c:v>35855</c:v>
                </c:pt>
                <c:pt idx="135">
                  <c:v>35886</c:v>
                </c:pt>
                <c:pt idx="136">
                  <c:v>35916</c:v>
                </c:pt>
                <c:pt idx="137">
                  <c:v>35947</c:v>
                </c:pt>
                <c:pt idx="138">
                  <c:v>35977</c:v>
                </c:pt>
                <c:pt idx="139">
                  <c:v>36008</c:v>
                </c:pt>
                <c:pt idx="140">
                  <c:v>36039</c:v>
                </c:pt>
                <c:pt idx="141">
                  <c:v>36069</c:v>
                </c:pt>
                <c:pt idx="142">
                  <c:v>36100</c:v>
                </c:pt>
                <c:pt idx="143">
                  <c:v>36130</c:v>
                </c:pt>
                <c:pt idx="144">
                  <c:v>36161</c:v>
                </c:pt>
                <c:pt idx="145">
                  <c:v>36192</c:v>
                </c:pt>
                <c:pt idx="146">
                  <c:v>36220</c:v>
                </c:pt>
                <c:pt idx="147">
                  <c:v>36251</c:v>
                </c:pt>
                <c:pt idx="148">
                  <c:v>36281</c:v>
                </c:pt>
                <c:pt idx="149">
                  <c:v>36312</c:v>
                </c:pt>
                <c:pt idx="150">
                  <c:v>36342</c:v>
                </c:pt>
                <c:pt idx="151">
                  <c:v>36373</c:v>
                </c:pt>
                <c:pt idx="152">
                  <c:v>36404</c:v>
                </c:pt>
                <c:pt idx="153">
                  <c:v>36434</c:v>
                </c:pt>
                <c:pt idx="154">
                  <c:v>36465</c:v>
                </c:pt>
                <c:pt idx="155">
                  <c:v>36495</c:v>
                </c:pt>
                <c:pt idx="156">
                  <c:v>36526</c:v>
                </c:pt>
                <c:pt idx="157">
                  <c:v>36557</c:v>
                </c:pt>
                <c:pt idx="158">
                  <c:v>36586</c:v>
                </c:pt>
                <c:pt idx="159">
                  <c:v>36617</c:v>
                </c:pt>
                <c:pt idx="160">
                  <c:v>36647</c:v>
                </c:pt>
                <c:pt idx="161">
                  <c:v>36678</c:v>
                </c:pt>
                <c:pt idx="162">
                  <c:v>36708</c:v>
                </c:pt>
                <c:pt idx="163">
                  <c:v>36739</c:v>
                </c:pt>
                <c:pt idx="164">
                  <c:v>36770</c:v>
                </c:pt>
                <c:pt idx="165">
                  <c:v>36800</c:v>
                </c:pt>
                <c:pt idx="166">
                  <c:v>36831</c:v>
                </c:pt>
                <c:pt idx="167">
                  <c:v>36861</c:v>
                </c:pt>
                <c:pt idx="168">
                  <c:v>36892</c:v>
                </c:pt>
                <c:pt idx="169">
                  <c:v>36923</c:v>
                </c:pt>
                <c:pt idx="170">
                  <c:v>36951</c:v>
                </c:pt>
                <c:pt idx="171">
                  <c:v>36982</c:v>
                </c:pt>
                <c:pt idx="172">
                  <c:v>37012</c:v>
                </c:pt>
                <c:pt idx="173">
                  <c:v>37043</c:v>
                </c:pt>
                <c:pt idx="174">
                  <c:v>37073</c:v>
                </c:pt>
                <c:pt idx="175">
                  <c:v>37104</c:v>
                </c:pt>
                <c:pt idx="176">
                  <c:v>37135</c:v>
                </c:pt>
                <c:pt idx="177">
                  <c:v>37165</c:v>
                </c:pt>
                <c:pt idx="178">
                  <c:v>37196</c:v>
                </c:pt>
                <c:pt idx="179">
                  <c:v>37226</c:v>
                </c:pt>
                <c:pt idx="180">
                  <c:v>37257</c:v>
                </c:pt>
                <c:pt idx="181">
                  <c:v>37288</c:v>
                </c:pt>
                <c:pt idx="182">
                  <c:v>37316</c:v>
                </c:pt>
                <c:pt idx="183">
                  <c:v>37347</c:v>
                </c:pt>
                <c:pt idx="184">
                  <c:v>37377</c:v>
                </c:pt>
                <c:pt idx="185">
                  <c:v>37408</c:v>
                </c:pt>
                <c:pt idx="186">
                  <c:v>37438</c:v>
                </c:pt>
                <c:pt idx="187">
                  <c:v>37469</c:v>
                </c:pt>
                <c:pt idx="188">
                  <c:v>37500</c:v>
                </c:pt>
                <c:pt idx="189">
                  <c:v>37530</c:v>
                </c:pt>
                <c:pt idx="190">
                  <c:v>37561</c:v>
                </c:pt>
                <c:pt idx="191">
                  <c:v>37591</c:v>
                </c:pt>
                <c:pt idx="192">
                  <c:v>37622</c:v>
                </c:pt>
                <c:pt idx="193">
                  <c:v>37653</c:v>
                </c:pt>
                <c:pt idx="194">
                  <c:v>37681</c:v>
                </c:pt>
                <c:pt idx="195">
                  <c:v>37712</c:v>
                </c:pt>
                <c:pt idx="196">
                  <c:v>37742</c:v>
                </c:pt>
                <c:pt idx="197">
                  <c:v>37773</c:v>
                </c:pt>
                <c:pt idx="198">
                  <c:v>37803</c:v>
                </c:pt>
                <c:pt idx="199">
                  <c:v>37834</c:v>
                </c:pt>
                <c:pt idx="200">
                  <c:v>37865</c:v>
                </c:pt>
                <c:pt idx="201">
                  <c:v>37895</c:v>
                </c:pt>
                <c:pt idx="202">
                  <c:v>37926</c:v>
                </c:pt>
                <c:pt idx="203">
                  <c:v>37956</c:v>
                </c:pt>
                <c:pt idx="204">
                  <c:v>37987</c:v>
                </c:pt>
                <c:pt idx="205">
                  <c:v>38018</c:v>
                </c:pt>
                <c:pt idx="206">
                  <c:v>38047</c:v>
                </c:pt>
                <c:pt idx="207">
                  <c:v>38078</c:v>
                </c:pt>
                <c:pt idx="208">
                  <c:v>38108</c:v>
                </c:pt>
                <c:pt idx="209">
                  <c:v>38139</c:v>
                </c:pt>
                <c:pt idx="210">
                  <c:v>38169</c:v>
                </c:pt>
                <c:pt idx="211">
                  <c:v>38200</c:v>
                </c:pt>
                <c:pt idx="212">
                  <c:v>38231</c:v>
                </c:pt>
                <c:pt idx="213">
                  <c:v>38261</c:v>
                </c:pt>
                <c:pt idx="214">
                  <c:v>38292</c:v>
                </c:pt>
                <c:pt idx="215">
                  <c:v>38322</c:v>
                </c:pt>
                <c:pt idx="216">
                  <c:v>38353</c:v>
                </c:pt>
                <c:pt idx="217">
                  <c:v>38384</c:v>
                </c:pt>
                <c:pt idx="218">
                  <c:v>38412</c:v>
                </c:pt>
                <c:pt idx="219">
                  <c:v>38443</c:v>
                </c:pt>
                <c:pt idx="220">
                  <c:v>38473</c:v>
                </c:pt>
                <c:pt idx="221">
                  <c:v>38504</c:v>
                </c:pt>
                <c:pt idx="222">
                  <c:v>38534</c:v>
                </c:pt>
                <c:pt idx="223">
                  <c:v>38565</c:v>
                </c:pt>
                <c:pt idx="224">
                  <c:v>38596</c:v>
                </c:pt>
                <c:pt idx="225">
                  <c:v>38626</c:v>
                </c:pt>
                <c:pt idx="226">
                  <c:v>38657</c:v>
                </c:pt>
                <c:pt idx="227">
                  <c:v>38687</c:v>
                </c:pt>
                <c:pt idx="228">
                  <c:v>38718</c:v>
                </c:pt>
                <c:pt idx="229">
                  <c:v>38749</c:v>
                </c:pt>
                <c:pt idx="230">
                  <c:v>38777</c:v>
                </c:pt>
                <c:pt idx="231">
                  <c:v>38808</c:v>
                </c:pt>
                <c:pt idx="232">
                  <c:v>38838</c:v>
                </c:pt>
                <c:pt idx="233">
                  <c:v>38869</c:v>
                </c:pt>
                <c:pt idx="234">
                  <c:v>38899</c:v>
                </c:pt>
                <c:pt idx="235">
                  <c:v>38930</c:v>
                </c:pt>
                <c:pt idx="236">
                  <c:v>38961</c:v>
                </c:pt>
                <c:pt idx="237">
                  <c:v>38991</c:v>
                </c:pt>
                <c:pt idx="238">
                  <c:v>39022</c:v>
                </c:pt>
                <c:pt idx="239">
                  <c:v>39052</c:v>
                </c:pt>
                <c:pt idx="240">
                  <c:v>39083</c:v>
                </c:pt>
                <c:pt idx="241">
                  <c:v>39114</c:v>
                </c:pt>
                <c:pt idx="242">
                  <c:v>39142</c:v>
                </c:pt>
                <c:pt idx="243">
                  <c:v>39173</c:v>
                </c:pt>
                <c:pt idx="244">
                  <c:v>39203</c:v>
                </c:pt>
                <c:pt idx="245">
                  <c:v>39234</c:v>
                </c:pt>
                <c:pt idx="246">
                  <c:v>39264</c:v>
                </c:pt>
                <c:pt idx="247">
                  <c:v>39295</c:v>
                </c:pt>
                <c:pt idx="248">
                  <c:v>39326</c:v>
                </c:pt>
                <c:pt idx="249">
                  <c:v>39356</c:v>
                </c:pt>
                <c:pt idx="250">
                  <c:v>39387</c:v>
                </c:pt>
                <c:pt idx="251">
                  <c:v>39417</c:v>
                </c:pt>
                <c:pt idx="252">
                  <c:v>39448</c:v>
                </c:pt>
                <c:pt idx="253">
                  <c:v>39479</c:v>
                </c:pt>
                <c:pt idx="254">
                  <c:v>39508</c:v>
                </c:pt>
                <c:pt idx="255">
                  <c:v>39539</c:v>
                </c:pt>
                <c:pt idx="256">
                  <c:v>39569</c:v>
                </c:pt>
                <c:pt idx="257">
                  <c:v>39600</c:v>
                </c:pt>
                <c:pt idx="258">
                  <c:v>39630</c:v>
                </c:pt>
                <c:pt idx="259">
                  <c:v>39661</c:v>
                </c:pt>
                <c:pt idx="260">
                  <c:v>39692</c:v>
                </c:pt>
                <c:pt idx="261">
                  <c:v>39722</c:v>
                </c:pt>
                <c:pt idx="262">
                  <c:v>39753</c:v>
                </c:pt>
                <c:pt idx="263">
                  <c:v>39783</c:v>
                </c:pt>
                <c:pt idx="264">
                  <c:v>39814</c:v>
                </c:pt>
                <c:pt idx="265">
                  <c:v>39845</c:v>
                </c:pt>
                <c:pt idx="266">
                  <c:v>39873</c:v>
                </c:pt>
                <c:pt idx="267">
                  <c:v>39904</c:v>
                </c:pt>
                <c:pt idx="268">
                  <c:v>39934</c:v>
                </c:pt>
                <c:pt idx="269">
                  <c:v>39965</c:v>
                </c:pt>
                <c:pt idx="270">
                  <c:v>39995</c:v>
                </c:pt>
                <c:pt idx="271">
                  <c:v>40026</c:v>
                </c:pt>
                <c:pt idx="272">
                  <c:v>40057</c:v>
                </c:pt>
                <c:pt idx="273">
                  <c:v>40087</c:v>
                </c:pt>
                <c:pt idx="274">
                  <c:v>40118</c:v>
                </c:pt>
                <c:pt idx="275">
                  <c:v>40148</c:v>
                </c:pt>
                <c:pt idx="276">
                  <c:v>40179</c:v>
                </c:pt>
                <c:pt idx="277">
                  <c:v>40210</c:v>
                </c:pt>
                <c:pt idx="278">
                  <c:v>40238</c:v>
                </c:pt>
                <c:pt idx="279">
                  <c:v>40269</c:v>
                </c:pt>
                <c:pt idx="280">
                  <c:v>40299</c:v>
                </c:pt>
                <c:pt idx="281">
                  <c:v>40330</c:v>
                </c:pt>
                <c:pt idx="282">
                  <c:v>40360</c:v>
                </c:pt>
                <c:pt idx="283">
                  <c:v>40391</c:v>
                </c:pt>
                <c:pt idx="284">
                  <c:v>40422</c:v>
                </c:pt>
                <c:pt idx="285">
                  <c:v>40452</c:v>
                </c:pt>
                <c:pt idx="286">
                  <c:v>40483</c:v>
                </c:pt>
                <c:pt idx="287">
                  <c:v>40513</c:v>
                </c:pt>
                <c:pt idx="288">
                  <c:v>40544</c:v>
                </c:pt>
                <c:pt idx="289">
                  <c:v>40575</c:v>
                </c:pt>
                <c:pt idx="290">
                  <c:v>40603</c:v>
                </c:pt>
                <c:pt idx="291">
                  <c:v>40634</c:v>
                </c:pt>
                <c:pt idx="292">
                  <c:v>40664</c:v>
                </c:pt>
                <c:pt idx="293">
                  <c:v>40695</c:v>
                </c:pt>
                <c:pt idx="294">
                  <c:v>40725</c:v>
                </c:pt>
                <c:pt idx="295">
                  <c:v>40756</c:v>
                </c:pt>
                <c:pt idx="296">
                  <c:v>40787</c:v>
                </c:pt>
                <c:pt idx="297">
                  <c:v>40817</c:v>
                </c:pt>
                <c:pt idx="298">
                  <c:v>40848</c:v>
                </c:pt>
                <c:pt idx="299">
                  <c:v>40878</c:v>
                </c:pt>
                <c:pt idx="300">
                  <c:v>40909</c:v>
                </c:pt>
                <c:pt idx="301">
                  <c:v>40940</c:v>
                </c:pt>
                <c:pt idx="302">
                  <c:v>40969</c:v>
                </c:pt>
                <c:pt idx="303">
                  <c:v>41000</c:v>
                </c:pt>
                <c:pt idx="304">
                  <c:v>41030</c:v>
                </c:pt>
                <c:pt idx="305">
                  <c:v>41061</c:v>
                </c:pt>
                <c:pt idx="306">
                  <c:v>41091</c:v>
                </c:pt>
                <c:pt idx="307">
                  <c:v>41122</c:v>
                </c:pt>
                <c:pt idx="308">
                  <c:v>41153</c:v>
                </c:pt>
                <c:pt idx="309">
                  <c:v>41183</c:v>
                </c:pt>
                <c:pt idx="310">
                  <c:v>41214</c:v>
                </c:pt>
                <c:pt idx="311">
                  <c:v>41244</c:v>
                </c:pt>
                <c:pt idx="312">
                  <c:v>41275</c:v>
                </c:pt>
                <c:pt idx="313">
                  <c:v>41306</c:v>
                </c:pt>
                <c:pt idx="314">
                  <c:v>41334</c:v>
                </c:pt>
                <c:pt idx="315">
                  <c:v>41365</c:v>
                </c:pt>
                <c:pt idx="316">
                  <c:v>41395</c:v>
                </c:pt>
                <c:pt idx="317">
                  <c:v>41426</c:v>
                </c:pt>
                <c:pt idx="318">
                  <c:v>41456</c:v>
                </c:pt>
                <c:pt idx="319">
                  <c:v>41487</c:v>
                </c:pt>
                <c:pt idx="320">
                  <c:v>41518</c:v>
                </c:pt>
                <c:pt idx="321">
                  <c:v>41548</c:v>
                </c:pt>
                <c:pt idx="322">
                  <c:v>41579</c:v>
                </c:pt>
                <c:pt idx="323">
                  <c:v>41609</c:v>
                </c:pt>
                <c:pt idx="324">
                  <c:v>41640</c:v>
                </c:pt>
                <c:pt idx="325">
                  <c:v>41671</c:v>
                </c:pt>
                <c:pt idx="326">
                  <c:v>41699</c:v>
                </c:pt>
                <c:pt idx="327">
                  <c:v>41730</c:v>
                </c:pt>
                <c:pt idx="328">
                  <c:v>41760</c:v>
                </c:pt>
                <c:pt idx="329">
                  <c:v>41791</c:v>
                </c:pt>
                <c:pt idx="330">
                  <c:v>41821</c:v>
                </c:pt>
                <c:pt idx="331">
                  <c:v>41852</c:v>
                </c:pt>
                <c:pt idx="332">
                  <c:v>41883</c:v>
                </c:pt>
                <c:pt idx="333">
                  <c:v>41913</c:v>
                </c:pt>
                <c:pt idx="334">
                  <c:v>41944</c:v>
                </c:pt>
                <c:pt idx="335">
                  <c:v>41974</c:v>
                </c:pt>
                <c:pt idx="336">
                  <c:v>42005</c:v>
                </c:pt>
                <c:pt idx="337">
                  <c:v>42036</c:v>
                </c:pt>
                <c:pt idx="338">
                  <c:v>42064</c:v>
                </c:pt>
                <c:pt idx="339">
                  <c:v>42095</c:v>
                </c:pt>
                <c:pt idx="340">
                  <c:v>42125</c:v>
                </c:pt>
                <c:pt idx="341">
                  <c:v>42156</c:v>
                </c:pt>
                <c:pt idx="342">
                  <c:v>42186</c:v>
                </c:pt>
                <c:pt idx="343">
                  <c:v>42217</c:v>
                </c:pt>
                <c:pt idx="344">
                  <c:v>42248</c:v>
                </c:pt>
                <c:pt idx="345">
                  <c:v>42278</c:v>
                </c:pt>
                <c:pt idx="346">
                  <c:v>42309</c:v>
                </c:pt>
                <c:pt idx="347">
                  <c:v>42339</c:v>
                </c:pt>
                <c:pt idx="348">
                  <c:v>42370</c:v>
                </c:pt>
                <c:pt idx="349">
                  <c:v>42401</c:v>
                </c:pt>
                <c:pt idx="350">
                  <c:v>42430</c:v>
                </c:pt>
                <c:pt idx="351">
                  <c:v>42461</c:v>
                </c:pt>
                <c:pt idx="352">
                  <c:v>42491</c:v>
                </c:pt>
                <c:pt idx="353">
                  <c:v>42522</c:v>
                </c:pt>
                <c:pt idx="354">
                  <c:v>42552</c:v>
                </c:pt>
                <c:pt idx="355">
                  <c:v>42583</c:v>
                </c:pt>
                <c:pt idx="356">
                  <c:v>42614</c:v>
                </c:pt>
                <c:pt idx="357">
                  <c:v>42644</c:v>
                </c:pt>
                <c:pt idx="358">
                  <c:v>42675</c:v>
                </c:pt>
                <c:pt idx="359">
                  <c:v>42705</c:v>
                </c:pt>
                <c:pt idx="360">
                  <c:v>42736</c:v>
                </c:pt>
                <c:pt idx="361">
                  <c:v>42767</c:v>
                </c:pt>
                <c:pt idx="362">
                  <c:v>42795</c:v>
                </c:pt>
                <c:pt idx="363">
                  <c:v>42826</c:v>
                </c:pt>
                <c:pt idx="364">
                  <c:v>42856</c:v>
                </c:pt>
                <c:pt idx="365">
                  <c:v>42887</c:v>
                </c:pt>
                <c:pt idx="366">
                  <c:v>42917</c:v>
                </c:pt>
                <c:pt idx="367">
                  <c:v>42948</c:v>
                </c:pt>
                <c:pt idx="368">
                  <c:v>42979</c:v>
                </c:pt>
                <c:pt idx="369">
                  <c:v>43009</c:v>
                </c:pt>
                <c:pt idx="370">
                  <c:v>43040</c:v>
                </c:pt>
                <c:pt idx="371">
                  <c:v>43070</c:v>
                </c:pt>
                <c:pt idx="372">
                  <c:v>43101</c:v>
                </c:pt>
                <c:pt idx="373">
                  <c:v>43132</c:v>
                </c:pt>
                <c:pt idx="374">
                  <c:v>43160</c:v>
                </c:pt>
                <c:pt idx="375">
                  <c:v>43191</c:v>
                </c:pt>
                <c:pt idx="376">
                  <c:v>43221</c:v>
                </c:pt>
                <c:pt idx="377">
                  <c:v>43252</c:v>
                </c:pt>
                <c:pt idx="378">
                  <c:v>43282</c:v>
                </c:pt>
                <c:pt idx="379">
                  <c:v>43313</c:v>
                </c:pt>
                <c:pt idx="380">
                  <c:v>43344</c:v>
                </c:pt>
                <c:pt idx="381">
                  <c:v>43374</c:v>
                </c:pt>
                <c:pt idx="382">
                  <c:v>43405</c:v>
                </c:pt>
                <c:pt idx="383">
                  <c:v>43435</c:v>
                </c:pt>
                <c:pt idx="384">
                  <c:v>43466</c:v>
                </c:pt>
                <c:pt idx="385">
                  <c:v>43497</c:v>
                </c:pt>
                <c:pt idx="386">
                  <c:v>43525</c:v>
                </c:pt>
                <c:pt idx="387">
                  <c:v>43556</c:v>
                </c:pt>
                <c:pt idx="388">
                  <c:v>43586</c:v>
                </c:pt>
                <c:pt idx="389">
                  <c:v>43617</c:v>
                </c:pt>
                <c:pt idx="390">
                  <c:v>43647</c:v>
                </c:pt>
                <c:pt idx="391">
                  <c:v>43678</c:v>
                </c:pt>
                <c:pt idx="392">
                  <c:v>43709</c:v>
                </c:pt>
                <c:pt idx="393">
                  <c:v>43739</c:v>
                </c:pt>
                <c:pt idx="394">
                  <c:v>43770</c:v>
                </c:pt>
                <c:pt idx="395">
                  <c:v>43800</c:v>
                </c:pt>
                <c:pt idx="396">
                  <c:v>43831</c:v>
                </c:pt>
                <c:pt idx="397">
                  <c:v>43862</c:v>
                </c:pt>
                <c:pt idx="398">
                  <c:v>43891</c:v>
                </c:pt>
                <c:pt idx="399">
                  <c:v>43922</c:v>
                </c:pt>
                <c:pt idx="400">
                  <c:v>43952</c:v>
                </c:pt>
                <c:pt idx="401">
                  <c:v>43983</c:v>
                </c:pt>
                <c:pt idx="402">
                  <c:v>44013</c:v>
                </c:pt>
                <c:pt idx="403">
                  <c:v>44044</c:v>
                </c:pt>
                <c:pt idx="404">
                  <c:v>44075</c:v>
                </c:pt>
                <c:pt idx="405">
                  <c:v>44105</c:v>
                </c:pt>
                <c:pt idx="406">
                  <c:v>44136</c:v>
                </c:pt>
                <c:pt idx="407">
                  <c:v>44166</c:v>
                </c:pt>
                <c:pt idx="408">
                  <c:v>44197</c:v>
                </c:pt>
                <c:pt idx="409">
                  <c:v>44228</c:v>
                </c:pt>
                <c:pt idx="410">
                  <c:v>44256</c:v>
                </c:pt>
                <c:pt idx="411">
                  <c:v>44287</c:v>
                </c:pt>
                <c:pt idx="412">
                  <c:v>44317</c:v>
                </c:pt>
                <c:pt idx="413">
                  <c:v>44348</c:v>
                </c:pt>
                <c:pt idx="414">
                  <c:v>44378</c:v>
                </c:pt>
                <c:pt idx="415">
                  <c:v>44409</c:v>
                </c:pt>
                <c:pt idx="416">
                  <c:v>44440</c:v>
                </c:pt>
                <c:pt idx="417">
                  <c:v>44470</c:v>
                </c:pt>
                <c:pt idx="418">
                  <c:v>44501</c:v>
                </c:pt>
                <c:pt idx="419">
                  <c:v>44531</c:v>
                </c:pt>
                <c:pt idx="420">
                  <c:v>44562</c:v>
                </c:pt>
                <c:pt idx="421">
                  <c:v>44593</c:v>
                </c:pt>
                <c:pt idx="422">
                  <c:v>44621</c:v>
                </c:pt>
                <c:pt idx="423">
                  <c:v>44652</c:v>
                </c:pt>
                <c:pt idx="424">
                  <c:v>44682</c:v>
                </c:pt>
                <c:pt idx="425">
                  <c:v>44713</c:v>
                </c:pt>
                <c:pt idx="426">
                  <c:v>44743</c:v>
                </c:pt>
                <c:pt idx="427">
                  <c:v>44774</c:v>
                </c:pt>
                <c:pt idx="428">
                  <c:v>44805</c:v>
                </c:pt>
                <c:pt idx="429">
                  <c:v>44835</c:v>
                </c:pt>
                <c:pt idx="430">
                  <c:v>44866</c:v>
                </c:pt>
                <c:pt idx="431">
                  <c:v>44896</c:v>
                </c:pt>
                <c:pt idx="432">
                  <c:v>44927</c:v>
                </c:pt>
                <c:pt idx="433">
                  <c:v>44958</c:v>
                </c:pt>
                <c:pt idx="434">
                  <c:v>44986</c:v>
                </c:pt>
                <c:pt idx="435">
                  <c:v>45017</c:v>
                </c:pt>
                <c:pt idx="436">
                  <c:v>45047</c:v>
                </c:pt>
                <c:pt idx="437">
                  <c:v>45078</c:v>
                </c:pt>
                <c:pt idx="438">
                  <c:v>45108</c:v>
                </c:pt>
                <c:pt idx="439">
                  <c:v>45139</c:v>
                </c:pt>
                <c:pt idx="440">
                  <c:v>45170</c:v>
                </c:pt>
                <c:pt idx="441">
                  <c:v>45200</c:v>
                </c:pt>
                <c:pt idx="442">
                  <c:v>45231</c:v>
                </c:pt>
                <c:pt idx="443">
                  <c:v>45261</c:v>
                </c:pt>
                <c:pt idx="444">
                  <c:v>45292</c:v>
                </c:pt>
                <c:pt idx="445">
                  <c:v>45323</c:v>
                </c:pt>
                <c:pt idx="446">
                  <c:v>45352</c:v>
                </c:pt>
                <c:pt idx="447">
                  <c:v>45383</c:v>
                </c:pt>
                <c:pt idx="448">
                  <c:v>45413</c:v>
                </c:pt>
                <c:pt idx="449">
                  <c:v>45444</c:v>
                </c:pt>
                <c:pt idx="450">
                  <c:v>45474</c:v>
                </c:pt>
                <c:pt idx="451">
                  <c:v>45505</c:v>
                </c:pt>
                <c:pt idx="452">
                  <c:v>45536</c:v>
                </c:pt>
                <c:pt idx="453">
                  <c:v>45566</c:v>
                </c:pt>
                <c:pt idx="454">
                  <c:v>45597</c:v>
                </c:pt>
                <c:pt idx="455">
                  <c:v>45627</c:v>
                </c:pt>
              </c:numCache>
            </c:numRef>
          </c:cat>
          <c:val>
            <c:numRef>
              <c:f>Sheet1!$D$76:$D$531</c:f>
              <c:numCache>
                <c:formatCode>General</c:formatCode>
                <c:ptCount val="456"/>
                <c:pt idx="0">
                  <c:v>2.0910500000000001</c:v>
                </c:pt>
                <c:pt idx="1">
                  <c:v>2.0910500000000001</c:v>
                </c:pt>
                <c:pt idx="2">
                  <c:v>2.0910500000000001</c:v>
                </c:pt>
                <c:pt idx="3">
                  <c:v>2.0910500000000001</c:v>
                </c:pt>
                <c:pt idx="4">
                  <c:v>2.0910500000000001</c:v>
                </c:pt>
                <c:pt idx="5">
                  <c:v>2.0910500000000001</c:v>
                </c:pt>
                <c:pt idx="6">
                  <c:v>2.0910500000000001</c:v>
                </c:pt>
                <c:pt idx="7">
                  <c:v>2.0910500000000001</c:v>
                </c:pt>
                <c:pt idx="8">
                  <c:v>2.0910500000000001</c:v>
                </c:pt>
                <c:pt idx="9">
                  <c:v>2.0910500000000001</c:v>
                </c:pt>
                <c:pt idx="10">
                  <c:v>2.0910500000000001</c:v>
                </c:pt>
                <c:pt idx="11">
                  <c:v>2.0910500000000001</c:v>
                </c:pt>
                <c:pt idx="12">
                  <c:v>2.7021666666666668</c:v>
                </c:pt>
                <c:pt idx="13">
                  <c:v>2.7021666666666668</c:v>
                </c:pt>
                <c:pt idx="14">
                  <c:v>2.7021666666666668</c:v>
                </c:pt>
                <c:pt idx="15">
                  <c:v>2.7021666666666668</c:v>
                </c:pt>
                <c:pt idx="16">
                  <c:v>2.7021666666666668</c:v>
                </c:pt>
                <c:pt idx="17">
                  <c:v>2.7021666666666668</c:v>
                </c:pt>
                <c:pt idx="18">
                  <c:v>2.7021666666666668</c:v>
                </c:pt>
                <c:pt idx="19">
                  <c:v>2.7021666666666668</c:v>
                </c:pt>
                <c:pt idx="20">
                  <c:v>2.7021666666666668</c:v>
                </c:pt>
                <c:pt idx="21">
                  <c:v>2.7021666666666668</c:v>
                </c:pt>
                <c:pt idx="22">
                  <c:v>2.7021666666666668</c:v>
                </c:pt>
                <c:pt idx="23">
                  <c:v>2.7021666666666668</c:v>
                </c:pt>
                <c:pt idx="24">
                  <c:v>3.5398166666666668</c:v>
                </c:pt>
                <c:pt idx="25">
                  <c:v>3.5398166666666668</c:v>
                </c:pt>
                <c:pt idx="26">
                  <c:v>3.5398166666666668</c:v>
                </c:pt>
                <c:pt idx="27">
                  <c:v>3.5398166666666668</c:v>
                </c:pt>
                <c:pt idx="28">
                  <c:v>3.5398166666666668</c:v>
                </c:pt>
                <c:pt idx="29">
                  <c:v>3.5398166666666668</c:v>
                </c:pt>
                <c:pt idx="30">
                  <c:v>3.5398166666666668</c:v>
                </c:pt>
                <c:pt idx="31">
                  <c:v>3.5398166666666668</c:v>
                </c:pt>
                <c:pt idx="32">
                  <c:v>3.5398166666666668</c:v>
                </c:pt>
                <c:pt idx="33">
                  <c:v>3.5398166666666668</c:v>
                </c:pt>
                <c:pt idx="34">
                  <c:v>3.5398166666666668</c:v>
                </c:pt>
                <c:pt idx="35">
                  <c:v>3.5398166666666668</c:v>
                </c:pt>
                <c:pt idx="36">
                  <c:v>4.426566666666667</c:v>
                </c:pt>
                <c:pt idx="37">
                  <c:v>4.426566666666667</c:v>
                </c:pt>
                <c:pt idx="38">
                  <c:v>4.426566666666667</c:v>
                </c:pt>
                <c:pt idx="39">
                  <c:v>4.426566666666667</c:v>
                </c:pt>
                <c:pt idx="40">
                  <c:v>4.426566666666667</c:v>
                </c:pt>
                <c:pt idx="41">
                  <c:v>4.426566666666667</c:v>
                </c:pt>
                <c:pt idx="42">
                  <c:v>4.426566666666667</c:v>
                </c:pt>
                <c:pt idx="43">
                  <c:v>4.426566666666667</c:v>
                </c:pt>
                <c:pt idx="44">
                  <c:v>4.426566666666667</c:v>
                </c:pt>
                <c:pt idx="45">
                  <c:v>4.426566666666667</c:v>
                </c:pt>
                <c:pt idx="46">
                  <c:v>4.426566666666667</c:v>
                </c:pt>
                <c:pt idx="47">
                  <c:v>4.426566666666667</c:v>
                </c:pt>
                <c:pt idx="48">
                  <c:v>5.4070666666666662</c:v>
                </c:pt>
                <c:pt idx="49">
                  <c:v>5.4070666666666662</c:v>
                </c:pt>
                <c:pt idx="50">
                  <c:v>5.4070666666666662</c:v>
                </c:pt>
                <c:pt idx="51">
                  <c:v>5.4070666666666662</c:v>
                </c:pt>
                <c:pt idx="52">
                  <c:v>5.4070666666666662</c:v>
                </c:pt>
                <c:pt idx="53">
                  <c:v>5.4070666666666662</c:v>
                </c:pt>
                <c:pt idx="54">
                  <c:v>5.4070666666666662</c:v>
                </c:pt>
                <c:pt idx="55">
                  <c:v>5.4070666666666662</c:v>
                </c:pt>
                <c:pt idx="56">
                  <c:v>5.4070666666666662</c:v>
                </c:pt>
                <c:pt idx="57">
                  <c:v>5.4070666666666662</c:v>
                </c:pt>
                <c:pt idx="58">
                  <c:v>5.4070666666666662</c:v>
                </c:pt>
                <c:pt idx="59">
                  <c:v>5.4070666666666662</c:v>
                </c:pt>
                <c:pt idx="60">
                  <c:v>6.4390166666666673</c:v>
                </c:pt>
                <c:pt idx="61">
                  <c:v>6.4390166666666673</c:v>
                </c:pt>
                <c:pt idx="62">
                  <c:v>6.4390166666666673</c:v>
                </c:pt>
                <c:pt idx="63">
                  <c:v>6.4390166666666673</c:v>
                </c:pt>
                <c:pt idx="64">
                  <c:v>6.4390166666666673</c:v>
                </c:pt>
                <c:pt idx="65">
                  <c:v>6.4390166666666673</c:v>
                </c:pt>
                <c:pt idx="66">
                  <c:v>6.4390166666666673</c:v>
                </c:pt>
                <c:pt idx="67">
                  <c:v>6.4390166666666673</c:v>
                </c:pt>
                <c:pt idx="68">
                  <c:v>6.4390166666666673</c:v>
                </c:pt>
                <c:pt idx="69">
                  <c:v>6.4390166666666673</c:v>
                </c:pt>
                <c:pt idx="70">
                  <c:v>6.4390166666666673</c:v>
                </c:pt>
                <c:pt idx="71">
                  <c:v>6.4390166666666673</c:v>
                </c:pt>
                <c:pt idx="72">
                  <c:v>7.5567000000000002</c:v>
                </c:pt>
                <c:pt idx="73">
                  <c:v>7.5567000000000002</c:v>
                </c:pt>
                <c:pt idx="74">
                  <c:v>7.5567000000000002</c:v>
                </c:pt>
                <c:pt idx="75">
                  <c:v>7.5567000000000002</c:v>
                </c:pt>
                <c:pt idx="76">
                  <c:v>7.5567000000000002</c:v>
                </c:pt>
                <c:pt idx="77">
                  <c:v>7.5567000000000002</c:v>
                </c:pt>
                <c:pt idx="78">
                  <c:v>7.5567000000000002</c:v>
                </c:pt>
                <c:pt idx="79">
                  <c:v>7.5567000000000002</c:v>
                </c:pt>
                <c:pt idx="80">
                  <c:v>7.5567000000000002</c:v>
                </c:pt>
                <c:pt idx="81">
                  <c:v>7.5567000000000002</c:v>
                </c:pt>
                <c:pt idx="82">
                  <c:v>7.5567000000000002</c:v>
                </c:pt>
                <c:pt idx="83">
                  <c:v>7.5567000000000002</c:v>
                </c:pt>
                <c:pt idx="84">
                  <c:v>8.5515500000000007</c:v>
                </c:pt>
                <c:pt idx="85">
                  <c:v>8.5515500000000007</c:v>
                </c:pt>
                <c:pt idx="86">
                  <c:v>8.5515500000000007</c:v>
                </c:pt>
                <c:pt idx="87">
                  <c:v>8.5515500000000007</c:v>
                </c:pt>
                <c:pt idx="88">
                  <c:v>8.5515500000000007</c:v>
                </c:pt>
                <c:pt idx="89">
                  <c:v>8.5515500000000007</c:v>
                </c:pt>
                <c:pt idx="90">
                  <c:v>8.5515500000000007</c:v>
                </c:pt>
                <c:pt idx="91">
                  <c:v>8.5515500000000007</c:v>
                </c:pt>
                <c:pt idx="92">
                  <c:v>8.5515500000000007</c:v>
                </c:pt>
                <c:pt idx="93">
                  <c:v>8.5515500000000007</c:v>
                </c:pt>
                <c:pt idx="94">
                  <c:v>8.5515500000000007</c:v>
                </c:pt>
                <c:pt idx="95">
                  <c:v>8.5515500000000007</c:v>
                </c:pt>
                <c:pt idx="96">
                  <c:v>9.1989333333333345</c:v>
                </c:pt>
                <c:pt idx="97">
                  <c:v>9.1989333333333345</c:v>
                </c:pt>
                <c:pt idx="98">
                  <c:v>9.1989333333333345</c:v>
                </c:pt>
                <c:pt idx="99">
                  <c:v>9.1989333333333345</c:v>
                </c:pt>
                <c:pt idx="100">
                  <c:v>9.1989333333333345</c:v>
                </c:pt>
                <c:pt idx="101">
                  <c:v>9.1989333333333345</c:v>
                </c:pt>
                <c:pt idx="102">
                  <c:v>9.1989333333333345</c:v>
                </c:pt>
                <c:pt idx="103">
                  <c:v>9.1989333333333345</c:v>
                </c:pt>
                <c:pt idx="104">
                  <c:v>9.1989333333333345</c:v>
                </c:pt>
                <c:pt idx="105">
                  <c:v>9.1989333333333345</c:v>
                </c:pt>
                <c:pt idx="106">
                  <c:v>9.1989333333333345</c:v>
                </c:pt>
                <c:pt idx="107">
                  <c:v>9.1989333333333345</c:v>
                </c:pt>
                <c:pt idx="108">
                  <c:v>9.6270500000000006</c:v>
                </c:pt>
                <c:pt idx="109">
                  <c:v>9.6270500000000006</c:v>
                </c:pt>
                <c:pt idx="110">
                  <c:v>9.6270500000000006</c:v>
                </c:pt>
                <c:pt idx="111">
                  <c:v>9.6270500000000006</c:v>
                </c:pt>
                <c:pt idx="112">
                  <c:v>9.6270500000000006</c:v>
                </c:pt>
                <c:pt idx="113">
                  <c:v>9.6270500000000006</c:v>
                </c:pt>
                <c:pt idx="114">
                  <c:v>9.6270500000000006</c:v>
                </c:pt>
                <c:pt idx="115">
                  <c:v>9.6270500000000006</c:v>
                </c:pt>
                <c:pt idx="116">
                  <c:v>9.6270500000000006</c:v>
                </c:pt>
                <c:pt idx="117">
                  <c:v>9.6270500000000006</c:v>
                </c:pt>
                <c:pt idx="118">
                  <c:v>9.6270500000000006</c:v>
                </c:pt>
                <c:pt idx="119">
                  <c:v>9.6270500000000006</c:v>
                </c:pt>
                <c:pt idx="120">
                  <c:v>9.8096000000000014</c:v>
                </c:pt>
                <c:pt idx="121">
                  <c:v>9.8096000000000014</c:v>
                </c:pt>
                <c:pt idx="122">
                  <c:v>9.8096000000000014</c:v>
                </c:pt>
                <c:pt idx="123">
                  <c:v>9.8096000000000014</c:v>
                </c:pt>
                <c:pt idx="124">
                  <c:v>9.8096000000000014</c:v>
                </c:pt>
                <c:pt idx="125">
                  <c:v>9.8096000000000014</c:v>
                </c:pt>
                <c:pt idx="126">
                  <c:v>9.8096000000000014</c:v>
                </c:pt>
                <c:pt idx="127">
                  <c:v>9.8096000000000014</c:v>
                </c:pt>
                <c:pt idx="128">
                  <c:v>9.8096000000000014</c:v>
                </c:pt>
                <c:pt idx="129">
                  <c:v>9.8096000000000014</c:v>
                </c:pt>
                <c:pt idx="130">
                  <c:v>9.8096000000000014</c:v>
                </c:pt>
                <c:pt idx="131">
                  <c:v>9.8096000000000014</c:v>
                </c:pt>
                <c:pt idx="132">
                  <c:v>9.8923833333333331</c:v>
                </c:pt>
                <c:pt idx="133">
                  <c:v>9.8923833333333331</c:v>
                </c:pt>
                <c:pt idx="134">
                  <c:v>9.8923833333333331</c:v>
                </c:pt>
                <c:pt idx="135">
                  <c:v>9.8923833333333331</c:v>
                </c:pt>
                <c:pt idx="136">
                  <c:v>9.8923833333333331</c:v>
                </c:pt>
                <c:pt idx="137">
                  <c:v>9.8923833333333331</c:v>
                </c:pt>
                <c:pt idx="138">
                  <c:v>9.8923833333333331</c:v>
                </c:pt>
                <c:pt idx="139">
                  <c:v>9.8923833333333331</c:v>
                </c:pt>
                <c:pt idx="140">
                  <c:v>9.8923833333333331</c:v>
                </c:pt>
                <c:pt idx="141">
                  <c:v>9.8923833333333331</c:v>
                </c:pt>
                <c:pt idx="142">
                  <c:v>9.8923833333333331</c:v>
                </c:pt>
                <c:pt idx="143">
                  <c:v>9.8923833333333331</c:v>
                </c:pt>
                <c:pt idx="144">
                  <c:v>9.918216666666666</c:v>
                </c:pt>
                <c:pt idx="145">
                  <c:v>9.918216666666666</c:v>
                </c:pt>
                <c:pt idx="146">
                  <c:v>9.918216666666666</c:v>
                </c:pt>
                <c:pt idx="147">
                  <c:v>9.918216666666666</c:v>
                </c:pt>
                <c:pt idx="148">
                  <c:v>9.918216666666666</c:v>
                </c:pt>
                <c:pt idx="149">
                  <c:v>9.918216666666666</c:v>
                </c:pt>
                <c:pt idx="150">
                  <c:v>9.918216666666666</c:v>
                </c:pt>
                <c:pt idx="151">
                  <c:v>9.918216666666666</c:v>
                </c:pt>
                <c:pt idx="152">
                  <c:v>9.918216666666666</c:v>
                </c:pt>
                <c:pt idx="153">
                  <c:v>9.918216666666666</c:v>
                </c:pt>
                <c:pt idx="154">
                  <c:v>9.918216666666666</c:v>
                </c:pt>
                <c:pt idx="155">
                  <c:v>9.918216666666666</c:v>
                </c:pt>
                <c:pt idx="156">
                  <c:v>10.072516666666667</c:v>
                </c:pt>
                <c:pt idx="157">
                  <c:v>10.072516666666667</c:v>
                </c:pt>
                <c:pt idx="158">
                  <c:v>10.072516666666667</c:v>
                </c:pt>
                <c:pt idx="159">
                  <c:v>10.072516666666667</c:v>
                </c:pt>
                <c:pt idx="160">
                  <c:v>10.072516666666667</c:v>
                </c:pt>
                <c:pt idx="161">
                  <c:v>10.072516666666667</c:v>
                </c:pt>
                <c:pt idx="162">
                  <c:v>10.072516666666667</c:v>
                </c:pt>
                <c:pt idx="163">
                  <c:v>10.072516666666667</c:v>
                </c:pt>
                <c:pt idx="164">
                  <c:v>10.072516666666667</c:v>
                </c:pt>
                <c:pt idx="165">
                  <c:v>10.072516666666667</c:v>
                </c:pt>
                <c:pt idx="166">
                  <c:v>10.072516666666667</c:v>
                </c:pt>
                <c:pt idx="167">
                  <c:v>10.072516666666667</c:v>
                </c:pt>
                <c:pt idx="168">
                  <c:v>10.732433333333333</c:v>
                </c:pt>
                <c:pt idx="169">
                  <c:v>10.732433333333333</c:v>
                </c:pt>
                <c:pt idx="170">
                  <c:v>10.732433333333333</c:v>
                </c:pt>
                <c:pt idx="171">
                  <c:v>10.732433333333333</c:v>
                </c:pt>
                <c:pt idx="172">
                  <c:v>10.732433333333333</c:v>
                </c:pt>
                <c:pt idx="173">
                  <c:v>10.732433333333333</c:v>
                </c:pt>
                <c:pt idx="174">
                  <c:v>10.732433333333333</c:v>
                </c:pt>
                <c:pt idx="175">
                  <c:v>10.732433333333333</c:v>
                </c:pt>
                <c:pt idx="176">
                  <c:v>10.732433333333333</c:v>
                </c:pt>
                <c:pt idx="177">
                  <c:v>10.732433333333333</c:v>
                </c:pt>
                <c:pt idx="178">
                  <c:v>10.732433333333333</c:v>
                </c:pt>
                <c:pt idx="179">
                  <c:v>10.732433333333333</c:v>
                </c:pt>
                <c:pt idx="180">
                  <c:v>11.684716666666667</c:v>
                </c:pt>
                <c:pt idx="181">
                  <c:v>11.684716666666667</c:v>
                </c:pt>
                <c:pt idx="182">
                  <c:v>11.684716666666667</c:v>
                </c:pt>
                <c:pt idx="183">
                  <c:v>11.684716666666667</c:v>
                </c:pt>
                <c:pt idx="184">
                  <c:v>11.684716666666667</c:v>
                </c:pt>
                <c:pt idx="185">
                  <c:v>11.684716666666667</c:v>
                </c:pt>
                <c:pt idx="186">
                  <c:v>11.684716666666667</c:v>
                </c:pt>
                <c:pt idx="187">
                  <c:v>11.684716666666667</c:v>
                </c:pt>
                <c:pt idx="188">
                  <c:v>11.684716666666667</c:v>
                </c:pt>
                <c:pt idx="189">
                  <c:v>11.684716666666667</c:v>
                </c:pt>
                <c:pt idx="190">
                  <c:v>11.684716666666667</c:v>
                </c:pt>
                <c:pt idx="191">
                  <c:v>11.684716666666667</c:v>
                </c:pt>
                <c:pt idx="192">
                  <c:v>12.700483333333333</c:v>
                </c:pt>
                <c:pt idx="193">
                  <c:v>12.700483333333333</c:v>
                </c:pt>
                <c:pt idx="194">
                  <c:v>12.700483333333333</c:v>
                </c:pt>
                <c:pt idx="195">
                  <c:v>12.700483333333333</c:v>
                </c:pt>
                <c:pt idx="196">
                  <c:v>12.700483333333333</c:v>
                </c:pt>
                <c:pt idx="197">
                  <c:v>12.700483333333333</c:v>
                </c:pt>
                <c:pt idx="198">
                  <c:v>12.700483333333333</c:v>
                </c:pt>
                <c:pt idx="199">
                  <c:v>12.700483333333333</c:v>
                </c:pt>
                <c:pt idx="200">
                  <c:v>12.700483333333333</c:v>
                </c:pt>
                <c:pt idx="201">
                  <c:v>12.700483333333333</c:v>
                </c:pt>
                <c:pt idx="202">
                  <c:v>12.700483333333333</c:v>
                </c:pt>
                <c:pt idx="203">
                  <c:v>12.700483333333333</c:v>
                </c:pt>
                <c:pt idx="204">
                  <c:v>13.9184</c:v>
                </c:pt>
                <c:pt idx="205">
                  <c:v>13.9184</c:v>
                </c:pt>
                <c:pt idx="206">
                  <c:v>13.9184</c:v>
                </c:pt>
                <c:pt idx="207">
                  <c:v>13.9184</c:v>
                </c:pt>
                <c:pt idx="208">
                  <c:v>13.9184</c:v>
                </c:pt>
                <c:pt idx="209">
                  <c:v>13.9184</c:v>
                </c:pt>
                <c:pt idx="210">
                  <c:v>13.9184</c:v>
                </c:pt>
                <c:pt idx="211">
                  <c:v>13.9184</c:v>
                </c:pt>
                <c:pt idx="212">
                  <c:v>13.9184</c:v>
                </c:pt>
                <c:pt idx="213">
                  <c:v>13.9184</c:v>
                </c:pt>
                <c:pt idx="214">
                  <c:v>13.9184</c:v>
                </c:pt>
                <c:pt idx="215">
                  <c:v>13.9184</c:v>
                </c:pt>
                <c:pt idx="216">
                  <c:v>15.311733333333335</c:v>
                </c:pt>
                <c:pt idx="217">
                  <c:v>15.311733333333335</c:v>
                </c:pt>
                <c:pt idx="218">
                  <c:v>15.311733333333335</c:v>
                </c:pt>
                <c:pt idx="219">
                  <c:v>15.311733333333335</c:v>
                </c:pt>
                <c:pt idx="220">
                  <c:v>15.311733333333335</c:v>
                </c:pt>
                <c:pt idx="221">
                  <c:v>15.311733333333335</c:v>
                </c:pt>
                <c:pt idx="222">
                  <c:v>15.311733333333335</c:v>
                </c:pt>
                <c:pt idx="223">
                  <c:v>15.311733333333335</c:v>
                </c:pt>
                <c:pt idx="224">
                  <c:v>15.311733333333335</c:v>
                </c:pt>
                <c:pt idx="225">
                  <c:v>15.311733333333335</c:v>
                </c:pt>
                <c:pt idx="226">
                  <c:v>15.311733333333335</c:v>
                </c:pt>
                <c:pt idx="227">
                  <c:v>15.311733333333335</c:v>
                </c:pt>
                <c:pt idx="228">
                  <c:v>17.545433333333335</c:v>
                </c:pt>
                <c:pt idx="229">
                  <c:v>17.545433333333335</c:v>
                </c:pt>
                <c:pt idx="230">
                  <c:v>17.545433333333335</c:v>
                </c:pt>
                <c:pt idx="231">
                  <c:v>17.545433333333335</c:v>
                </c:pt>
                <c:pt idx="232">
                  <c:v>17.545433333333335</c:v>
                </c:pt>
                <c:pt idx="233">
                  <c:v>17.545433333333335</c:v>
                </c:pt>
                <c:pt idx="234">
                  <c:v>17.545433333333335</c:v>
                </c:pt>
                <c:pt idx="235">
                  <c:v>17.545433333333335</c:v>
                </c:pt>
                <c:pt idx="236">
                  <c:v>17.545433333333335</c:v>
                </c:pt>
                <c:pt idx="237">
                  <c:v>17.545433333333335</c:v>
                </c:pt>
                <c:pt idx="238">
                  <c:v>17.545433333333335</c:v>
                </c:pt>
                <c:pt idx="239">
                  <c:v>17.545433333333335</c:v>
                </c:pt>
                <c:pt idx="240">
                  <c:v>20.216850000000001</c:v>
                </c:pt>
                <c:pt idx="241">
                  <c:v>20.216850000000001</c:v>
                </c:pt>
                <c:pt idx="242">
                  <c:v>20.216850000000001</c:v>
                </c:pt>
                <c:pt idx="243">
                  <c:v>20.216850000000001</c:v>
                </c:pt>
                <c:pt idx="244">
                  <c:v>20.216850000000001</c:v>
                </c:pt>
                <c:pt idx="245">
                  <c:v>20.216850000000001</c:v>
                </c:pt>
                <c:pt idx="246">
                  <c:v>20.216850000000001</c:v>
                </c:pt>
                <c:pt idx="247">
                  <c:v>20.216850000000001</c:v>
                </c:pt>
                <c:pt idx="248">
                  <c:v>20.216850000000001</c:v>
                </c:pt>
                <c:pt idx="249">
                  <c:v>20.216850000000001</c:v>
                </c:pt>
                <c:pt idx="250">
                  <c:v>20.216850000000001</c:v>
                </c:pt>
                <c:pt idx="251">
                  <c:v>20.216850000000001</c:v>
                </c:pt>
                <c:pt idx="252">
                  <c:v>22.909983333333329</c:v>
                </c:pt>
                <c:pt idx="253">
                  <c:v>22.909983333333329</c:v>
                </c:pt>
                <c:pt idx="254">
                  <c:v>22.909983333333329</c:v>
                </c:pt>
                <c:pt idx="255">
                  <c:v>22.909983333333329</c:v>
                </c:pt>
                <c:pt idx="256">
                  <c:v>22.909983333333329</c:v>
                </c:pt>
                <c:pt idx="257">
                  <c:v>22.909983333333329</c:v>
                </c:pt>
                <c:pt idx="258">
                  <c:v>22.909983333333329</c:v>
                </c:pt>
                <c:pt idx="259">
                  <c:v>22.909983333333329</c:v>
                </c:pt>
                <c:pt idx="260">
                  <c:v>22.909983333333329</c:v>
                </c:pt>
                <c:pt idx="261">
                  <c:v>22.909983333333329</c:v>
                </c:pt>
                <c:pt idx="262">
                  <c:v>22.909983333333329</c:v>
                </c:pt>
                <c:pt idx="263">
                  <c:v>22.909983333333329</c:v>
                </c:pt>
                <c:pt idx="264">
                  <c:v>26.216250000000002</c:v>
                </c:pt>
                <c:pt idx="265">
                  <c:v>26.216250000000002</c:v>
                </c:pt>
                <c:pt idx="266">
                  <c:v>26.216250000000002</c:v>
                </c:pt>
                <c:pt idx="267">
                  <c:v>26.216250000000002</c:v>
                </c:pt>
                <c:pt idx="268">
                  <c:v>26.216250000000002</c:v>
                </c:pt>
                <c:pt idx="269">
                  <c:v>26.216250000000002</c:v>
                </c:pt>
                <c:pt idx="270">
                  <c:v>26.216250000000002</c:v>
                </c:pt>
                <c:pt idx="271">
                  <c:v>26.216250000000002</c:v>
                </c:pt>
                <c:pt idx="272">
                  <c:v>26.216250000000002</c:v>
                </c:pt>
                <c:pt idx="273">
                  <c:v>26.216250000000002</c:v>
                </c:pt>
                <c:pt idx="274">
                  <c:v>26.216250000000002</c:v>
                </c:pt>
                <c:pt idx="275">
                  <c:v>26.216250000000002</c:v>
                </c:pt>
                <c:pt idx="276">
                  <c:v>28.977883333333335</c:v>
                </c:pt>
                <c:pt idx="277">
                  <c:v>28.977883333333335</c:v>
                </c:pt>
                <c:pt idx="278">
                  <c:v>28.977883333333335</c:v>
                </c:pt>
                <c:pt idx="279">
                  <c:v>28.977883333333335</c:v>
                </c:pt>
                <c:pt idx="280">
                  <c:v>28.977883333333335</c:v>
                </c:pt>
                <c:pt idx="281">
                  <c:v>28.977883333333335</c:v>
                </c:pt>
                <c:pt idx="282">
                  <c:v>28.977883333333335</c:v>
                </c:pt>
                <c:pt idx="283">
                  <c:v>28.977883333333335</c:v>
                </c:pt>
                <c:pt idx="284">
                  <c:v>28.977883333333335</c:v>
                </c:pt>
                <c:pt idx="285">
                  <c:v>28.977883333333335</c:v>
                </c:pt>
                <c:pt idx="286">
                  <c:v>28.977883333333335</c:v>
                </c:pt>
                <c:pt idx="287">
                  <c:v>28.977883333333335</c:v>
                </c:pt>
                <c:pt idx="288">
                  <c:v>30.919216666666667</c:v>
                </c:pt>
                <c:pt idx="289">
                  <c:v>30.919216666666667</c:v>
                </c:pt>
                <c:pt idx="290">
                  <c:v>30.919216666666667</c:v>
                </c:pt>
                <c:pt idx="291">
                  <c:v>30.919216666666667</c:v>
                </c:pt>
                <c:pt idx="292">
                  <c:v>30.919216666666667</c:v>
                </c:pt>
                <c:pt idx="293">
                  <c:v>30.919216666666667</c:v>
                </c:pt>
                <c:pt idx="294">
                  <c:v>30.919216666666667</c:v>
                </c:pt>
                <c:pt idx="295">
                  <c:v>30.919216666666667</c:v>
                </c:pt>
                <c:pt idx="296">
                  <c:v>30.919216666666667</c:v>
                </c:pt>
                <c:pt idx="297">
                  <c:v>30.919216666666667</c:v>
                </c:pt>
                <c:pt idx="298">
                  <c:v>30.919216666666667</c:v>
                </c:pt>
                <c:pt idx="299">
                  <c:v>30.919216666666667</c:v>
                </c:pt>
                <c:pt idx="300">
                  <c:v>31.961716666666661</c:v>
                </c:pt>
                <c:pt idx="301">
                  <c:v>31.961716666666661</c:v>
                </c:pt>
                <c:pt idx="302">
                  <c:v>31.961716666666661</c:v>
                </c:pt>
                <c:pt idx="303">
                  <c:v>31.961716666666661</c:v>
                </c:pt>
                <c:pt idx="304">
                  <c:v>31.961716666666661</c:v>
                </c:pt>
                <c:pt idx="305">
                  <c:v>31.961716666666661</c:v>
                </c:pt>
                <c:pt idx="306">
                  <c:v>31.961716666666661</c:v>
                </c:pt>
                <c:pt idx="307">
                  <c:v>31.961716666666661</c:v>
                </c:pt>
                <c:pt idx="308">
                  <c:v>31.961716666666661</c:v>
                </c:pt>
                <c:pt idx="309">
                  <c:v>31.961716666666661</c:v>
                </c:pt>
                <c:pt idx="310">
                  <c:v>31.961716666666661</c:v>
                </c:pt>
                <c:pt idx="311">
                  <c:v>31.961716666666661</c:v>
                </c:pt>
                <c:pt idx="312">
                  <c:v>32.514699999999998</c:v>
                </c:pt>
                <c:pt idx="313">
                  <c:v>32.514699999999998</c:v>
                </c:pt>
                <c:pt idx="314">
                  <c:v>32.514699999999998</c:v>
                </c:pt>
                <c:pt idx="315">
                  <c:v>32.514699999999998</c:v>
                </c:pt>
                <c:pt idx="316">
                  <c:v>32.514699999999998</c:v>
                </c:pt>
                <c:pt idx="317">
                  <c:v>32.514699999999998</c:v>
                </c:pt>
                <c:pt idx="318">
                  <c:v>32.514699999999998</c:v>
                </c:pt>
                <c:pt idx="319">
                  <c:v>32.514699999999998</c:v>
                </c:pt>
                <c:pt idx="320">
                  <c:v>32.514699999999998</c:v>
                </c:pt>
                <c:pt idx="321">
                  <c:v>32.514699999999998</c:v>
                </c:pt>
                <c:pt idx="322">
                  <c:v>32.514699999999998</c:v>
                </c:pt>
                <c:pt idx="323">
                  <c:v>32.514699999999998</c:v>
                </c:pt>
                <c:pt idx="324">
                  <c:v>33.137866666666667</c:v>
                </c:pt>
                <c:pt idx="325">
                  <c:v>33.137866666666667</c:v>
                </c:pt>
                <c:pt idx="326">
                  <c:v>33.137866666666667</c:v>
                </c:pt>
                <c:pt idx="327">
                  <c:v>33.137866666666667</c:v>
                </c:pt>
                <c:pt idx="328">
                  <c:v>33.137866666666667</c:v>
                </c:pt>
                <c:pt idx="329">
                  <c:v>33.137866666666667</c:v>
                </c:pt>
                <c:pt idx="330">
                  <c:v>33.137866666666667</c:v>
                </c:pt>
                <c:pt idx="331">
                  <c:v>33.137866666666667</c:v>
                </c:pt>
                <c:pt idx="332">
                  <c:v>33.137866666666667</c:v>
                </c:pt>
                <c:pt idx="333">
                  <c:v>33.137866666666667</c:v>
                </c:pt>
                <c:pt idx="334">
                  <c:v>33.137866666666667</c:v>
                </c:pt>
                <c:pt idx="335">
                  <c:v>33.137866666666667</c:v>
                </c:pt>
                <c:pt idx="336">
                  <c:v>33.607316666666669</c:v>
                </c:pt>
                <c:pt idx="337">
                  <c:v>33.607316666666669</c:v>
                </c:pt>
                <c:pt idx="338">
                  <c:v>33.607316666666669</c:v>
                </c:pt>
                <c:pt idx="339">
                  <c:v>33.607316666666669</c:v>
                </c:pt>
                <c:pt idx="340">
                  <c:v>33.607316666666669</c:v>
                </c:pt>
                <c:pt idx="341">
                  <c:v>33.607316666666669</c:v>
                </c:pt>
                <c:pt idx="342">
                  <c:v>33.607316666666669</c:v>
                </c:pt>
                <c:pt idx="343">
                  <c:v>33.607316666666669</c:v>
                </c:pt>
                <c:pt idx="344">
                  <c:v>33.607316666666669</c:v>
                </c:pt>
                <c:pt idx="345">
                  <c:v>33.607316666666669</c:v>
                </c:pt>
                <c:pt idx="346">
                  <c:v>33.607316666666669</c:v>
                </c:pt>
                <c:pt idx="347">
                  <c:v>33.607316666666669</c:v>
                </c:pt>
                <c:pt idx="348">
                  <c:v>35.077516666666668</c:v>
                </c:pt>
                <c:pt idx="349">
                  <c:v>35.077516666666668</c:v>
                </c:pt>
                <c:pt idx="350">
                  <c:v>35.077516666666668</c:v>
                </c:pt>
                <c:pt idx="351">
                  <c:v>35.077516666666668</c:v>
                </c:pt>
                <c:pt idx="352">
                  <c:v>35.077516666666668</c:v>
                </c:pt>
                <c:pt idx="353">
                  <c:v>35.077516666666668</c:v>
                </c:pt>
                <c:pt idx="354">
                  <c:v>35.077516666666668</c:v>
                </c:pt>
                <c:pt idx="355">
                  <c:v>35.077516666666668</c:v>
                </c:pt>
                <c:pt idx="356">
                  <c:v>35.077516666666668</c:v>
                </c:pt>
                <c:pt idx="357">
                  <c:v>35.077516666666668</c:v>
                </c:pt>
                <c:pt idx="358">
                  <c:v>35.077516666666668</c:v>
                </c:pt>
                <c:pt idx="359">
                  <c:v>35.077516666666668</c:v>
                </c:pt>
                <c:pt idx="360">
                  <c:v>37.601900000000001</c:v>
                </c:pt>
                <c:pt idx="361">
                  <c:v>37.601900000000001</c:v>
                </c:pt>
                <c:pt idx="362">
                  <c:v>37.601900000000001</c:v>
                </c:pt>
                <c:pt idx="363">
                  <c:v>37.601900000000001</c:v>
                </c:pt>
                <c:pt idx="364">
                  <c:v>37.601900000000001</c:v>
                </c:pt>
                <c:pt idx="365">
                  <c:v>37.601900000000001</c:v>
                </c:pt>
                <c:pt idx="366">
                  <c:v>37.601900000000001</c:v>
                </c:pt>
                <c:pt idx="367">
                  <c:v>37.601900000000001</c:v>
                </c:pt>
                <c:pt idx="368">
                  <c:v>37.601900000000001</c:v>
                </c:pt>
                <c:pt idx="369">
                  <c:v>37.601900000000001</c:v>
                </c:pt>
                <c:pt idx="370">
                  <c:v>37.601900000000001</c:v>
                </c:pt>
                <c:pt idx="371">
                  <c:v>37.601900000000001</c:v>
                </c:pt>
                <c:pt idx="372">
                  <c:v>41.437783333333336</c:v>
                </c:pt>
                <c:pt idx="373">
                  <c:v>41.437783333333336</c:v>
                </c:pt>
                <c:pt idx="374">
                  <c:v>41.437783333333336</c:v>
                </c:pt>
                <c:pt idx="375">
                  <c:v>41.437783333333336</c:v>
                </c:pt>
                <c:pt idx="376">
                  <c:v>41.437783333333336</c:v>
                </c:pt>
                <c:pt idx="377">
                  <c:v>41.437783333333336</c:v>
                </c:pt>
                <c:pt idx="378">
                  <c:v>41.437783333333336</c:v>
                </c:pt>
                <c:pt idx="379">
                  <c:v>41.437783333333336</c:v>
                </c:pt>
                <c:pt idx="380">
                  <c:v>41.437783333333336</c:v>
                </c:pt>
                <c:pt idx="381">
                  <c:v>41.437783333333336</c:v>
                </c:pt>
                <c:pt idx="382">
                  <c:v>41.437783333333336</c:v>
                </c:pt>
                <c:pt idx="383">
                  <c:v>41.437783333333336</c:v>
                </c:pt>
                <c:pt idx="384">
                  <c:v>45.826650000000001</c:v>
                </c:pt>
                <c:pt idx="385">
                  <c:v>45.826650000000001</c:v>
                </c:pt>
                <c:pt idx="386">
                  <c:v>45.826650000000001</c:v>
                </c:pt>
                <c:pt idx="387">
                  <c:v>45.826650000000001</c:v>
                </c:pt>
                <c:pt idx="388">
                  <c:v>45.826650000000001</c:v>
                </c:pt>
                <c:pt idx="389">
                  <c:v>45.826650000000001</c:v>
                </c:pt>
                <c:pt idx="390">
                  <c:v>45.826650000000001</c:v>
                </c:pt>
                <c:pt idx="391">
                  <c:v>45.826650000000001</c:v>
                </c:pt>
                <c:pt idx="392">
                  <c:v>45.826650000000001</c:v>
                </c:pt>
                <c:pt idx="393">
                  <c:v>45.826650000000001</c:v>
                </c:pt>
                <c:pt idx="394">
                  <c:v>45.826650000000001</c:v>
                </c:pt>
                <c:pt idx="395">
                  <c:v>45.826650000000001</c:v>
                </c:pt>
                <c:pt idx="396">
                  <c:v>50.257283333333334</c:v>
                </c:pt>
                <c:pt idx="397">
                  <c:v>50.257283333333334</c:v>
                </c:pt>
                <c:pt idx="398">
                  <c:v>50.257283333333334</c:v>
                </c:pt>
                <c:pt idx="399">
                  <c:v>50.257283333333334</c:v>
                </c:pt>
                <c:pt idx="400">
                  <c:v>50.257283333333334</c:v>
                </c:pt>
                <c:pt idx="401">
                  <c:v>50.257283333333334</c:v>
                </c:pt>
                <c:pt idx="402">
                  <c:v>50.257283333333334</c:v>
                </c:pt>
                <c:pt idx="403">
                  <c:v>50.257283333333334</c:v>
                </c:pt>
                <c:pt idx="404">
                  <c:v>50.257283333333334</c:v>
                </c:pt>
                <c:pt idx="405">
                  <c:v>50.257283333333334</c:v>
                </c:pt>
                <c:pt idx="406">
                  <c:v>50.257283333333334</c:v>
                </c:pt>
                <c:pt idx="407">
                  <c:v>50.257283333333334</c:v>
                </c:pt>
                <c:pt idx="408">
                  <c:v>54.594366666666666</c:v>
                </c:pt>
                <c:pt idx="409">
                  <c:v>54.594366666666666</c:v>
                </c:pt>
                <c:pt idx="410">
                  <c:v>54.594366666666666</c:v>
                </c:pt>
                <c:pt idx="411">
                  <c:v>54.594366666666666</c:v>
                </c:pt>
                <c:pt idx="412">
                  <c:v>54.594366666666666</c:v>
                </c:pt>
                <c:pt idx="413">
                  <c:v>54.594366666666666</c:v>
                </c:pt>
                <c:pt idx="414">
                  <c:v>54.594366666666666</c:v>
                </c:pt>
                <c:pt idx="415">
                  <c:v>54.594366666666666</c:v>
                </c:pt>
                <c:pt idx="416">
                  <c:v>54.594366666666666</c:v>
                </c:pt>
                <c:pt idx="417">
                  <c:v>54.594366666666666</c:v>
                </c:pt>
                <c:pt idx="418">
                  <c:v>54.594366666666666</c:v>
                </c:pt>
                <c:pt idx="419">
                  <c:v>54.594366666666666</c:v>
                </c:pt>
                <c:pt idx="420">
                  <c:v>59.028333333333343</c:v>
                </c:pt>
                <c:pt idx="421">
                  <c:v>59.028333333333343</c:v>
                </c:pt>
                <c:pt idx="422">
                  <c:v>59.028333333333343</c:v>
                </c:pt>
                <c:pt idx="423">
                  <c:v>59.028333333333343</c:v>
                </c:pt>
                <c:pt idx="424">
                  <c:v>59.028333333333343</c:v>
                </c:pt>
                <c:pt idx="425">
                  <c:v>59.028333333333343</c:v>
                </c:pt>
                <c:pt idx="426">
                  <c:v>59.028333333333343</c:v>
                </c:pt>
                <c:pt idx="427">
                  <c:v>59.028333333333343</c:v>
                </c:pt>
                <c:pt idx="428">
                  <c:v>59.028333333333343</c:v>
                </c:pt>
                <c:pt idx="429">
                  <c:v>59.028333333333343</c:v>
                </c:pt>
                <c:pt idx="430">
                  <c:v>59.028333333333343</c:v>
                </c:pt>
                <c:pt idx="431">
                  <c:v>59.028333333333343</c:v>
                </c:pt>
                <c:pt idx="432">
                  <c:v>65.557333333333347</c:v>
                </c:pt>
                <c:pt idx="433">
                  <c:v>65.557333333333347</c:v>
                </c:pt>
                <c:pt idx="434">
                  <c:v>65.557333333333347</c:v>
                </c:pt>
                <c:pt idx="435">
                  <c:v>65.557333333333347</c:v>
                </c:pt>
                <c:pt idx="436">
                  <c:v>65.557333333333347</c:v>
                </c:pt>
                <c:pt idx="437">
                  <c:v>65.557333333333347</c:v>
                </c:pt>
                <c:pt idx="438">
                  <c:v>65.557333333333347</c:v>
                </c:pt>
                <c:pt idx="439">
                  <c:v>65.557333333333347</c:v>
                </c:pt>
                <c:pt idx="440">
                  <c:v>65.557333333333347</c:v>
                </c:pt>
                <c:pt idx="441">
                  <c:v>65.557333333333347</c:v>
                </c:pt>
                <c:pt idx="442">
                  <c:v>65.557333333333347</c:v>
                </c:pt>
                <c:pt idx="443">
                  <c:v>65.557333333333347</c:v>
                </c:pt>
                <c:pt idx="444">
                  <c:v>72.427149999999997</c:v>
                </c:pt>
                <c:pt idx="445">
                  <c:v>72.427149999999997</c:v>
                </c:pt>
                <c:pt idx="446">
                  <c:v>72.427149999999997</c:v>
                </c:pt>
                <c:pt idx="447">
                  <c:v>72.427149999999997</c:v>
                </c:pt>
                <c:pt idx="448">
                  <c:v>72.427149999999997</c:v>
                </c:pt>
                <c:pt idx="449">
                  <c:v>72.427149999999997</c:v>
                </c:pt>
                <c:pt idx="450">
                  <c:v>72.427149999999997</c:v>
                </c:pt>
                <c:pt idx="451">
                  <c:v>72.427149999999997</c:v>
                </c:pt>
                <c:pt idx="452">
                  <c:v>72.427149999999997</c:v>
                </c:pt>
                <c:pt idx="453">
                  <c:v>72.427149999999997</c:v>
                </c:pt>
                <c:pt idx="454">
                  <c:v>72.427149999999997</c:v>
                </c:pt>
                <c:pt idx="455">
                  <c:v>72.427149999999997</c:v>
                </c:pt>
              </c:numCache>
            </c:numRef>
          </c:val>
          <c:smooth val="0"/>
          <c:extLst>
            <c:ext xmlns:c16="http://schemas.microsoft.com/office/drawing/2014/chart" uri="{C3380CC4-5D6E-409C-BE32-E72D297353CC}">
              <c16:uniqueId val="{00000002-A2A0-4120-A9C4-68BBE261A8CB}"/>
            </c:ext>
          </c:extLst>
        </c:ser>
        <c:dLbls>
          <c:showLegendKey val="0"/>
          <c:showVal val="0"/>
          <c:showCatName val="0"/>
          <c:showSerName val="0"/>
          <c:showPercent val="0"/>
          <c:showBubbleSize val="0"/>
        </c:dLbls>
        <c:marker val="1"/>
        <c:smooth val="0"/>
        <c:axId val="796520984"/>
        <c:axId val="796521312"/>
      </c:lineChart>
      <c:dateAx>
        <c:axId val="796520984"/>
        <c:scaling>
          <c:orientation val="minMax"/>
        </c:scaling>
        <c:delete val="0"/>
        <c:axPos val="b"/>
        <c:numFmt formatCode="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96521312"/>
        <c:crosses val="autoZero"/>
        <c:auto val="1"/>
        <c:lblOffset val="100"/>
        <c:baseTimeUnit val="months"/>
        <c:majorUnit val="24"/>
        <c:majorTimeUnit val="months"/>
      </c:dateAx>
      <c:valAx>
        <c:axId val="79652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96520984"/>
        <c:crosses val="autoZero"/>
        <c:crossBetween val="between"/>
      </c:valAx>
      <c:valAx>
        <c:axId val="793471240"/>
        <c:scaling>
          <c:orientation val="minMax"/>
          <c:max val="1"/>
          <c:min val="-1"/>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crossAx val="793472224"/>
        <c:crosses val="max"/>
        <c:crossBetween val="between"/>
      </c:valAx>
      <c:dateAx>
        <c:axId val="793472224"/>
        <c:scaling>
          <c:orientation val="minMax"/>
        </c:scaling>
        <c:delete val="1"/>
        <c:axPos val="b"/>
        <c:numFmt formatCode="m/d/yyyy" sourceLinked="1"/>
        <c:majorTickMark val="out"/>
        <c:minorTickMark val="none"/>
        <c:tickLblPos val="nextTo"/>
        <c:crossAx val="793471240"/>
        <c:crosses val="autoZero"/>
        <c:auto val="1"/>
        <c:lblOffset val="100"/>
        <c:baseTimeUnit val="months"/>
      </c:dateAx>
      <c:spPr>
        <a:noFill/>
        <a:ln>
          <a:noFill/>
        </a:ln>
        <a:effectLst/>
      </c:spPr>
    </c:plotArea>
    <c:legend>
      <c:legendPos val="b"/>
      <c:layout>
        <c:manualLayout>
          <c:xMode val="edge"/>
          <c:yMode val="edge"/>
          <c:x val="0.10770329213125869"/>
          <c:y val="0.70234465559840209"/>
          <c:w val="0.77470752546636945"/>
          <c:h val="0.192083496894266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ID4096"/>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ID4096"/>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3B08-FE77-400D-8F72-EBD2DA5A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18</Pages>
  <Words>7931</Words>
  <Characters>45211</Characters>
  <Application>Microsoft Office Word</Application>
  <DocSecurity>0</DocSecurity>
  <Lines>376</Lines>
  <Paragraphs>106</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53036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Gunnlaugur Helgason</cp:lastModifiedBy>
  <cp:revision>133</cp:revision>
  <cp:lastPrinted>2025-03-26T07:32:00Z</cp:lastPrinted>
  <dcterms:created xsi:type="dcterms:W3CDTF">2025-03-26T12:34:00Z</dcterms:created>
  <dcterms:modified xsi:type="dcterms:W3CDTF">2025-09-16T14:22:00Z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2024-05-16T11:13:23Z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ae1c0dd2-e171-4131-83d2-9c152b2e3662</vt:lpwstr>
  </property>
  <property fmtid="{D5CDD505-2E9C-101B-9397-08002B2CF9AE}" pid="8" name="MSIP_Label_76b9d89c-b30e-4009-8981-3a5a616d21de_ContentBits">
    <vt:lpwstr>0</vt:lpwstr>
  </property>
</Properties>
</file>