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08" w:rsidRDefault="00852008" w:rsidP="00214E1D">
      <w:pPr>
        <w:pStyle w:val="Titil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2F48" w:rsidRPr="00310434" w:rsidRDefault="009E2F48" w:rsidP="00214E1D">
      <w:pPr>
        <w:pStyle w:val="Titill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0434">
        <w:rPr>
          <w:rFonts w:ascii="Times New Roman" w:hAnsi="Times New Roman" w:cs="Times New Roman"/>
          <w:b/>
          <w:sz w:val="48"/>
          <w:szCs w:val="48"/>
        </w:rPr>
        <w:t>Leiðbein</w:t>
      </w:r>
      <w:r w:rsidR="00EC0251" w:rsidRPr="00310434">
        <w:rPr>
          <w:rFonts w:ascii="Times New Roman" w:hAnsi="Times New Roman" w:cs="Times New Roman"/>
          <w:b/>
          <w:sz w:val="48"/>
          <w:szCs w:val="48"/>
        </w:rPr>
        <w:t>ingar</w:t>
      </w:r>
    </w:p>
    <w:p w:rsidR="009E2F48" w:rsidRPr="00310434" w:rsidRDefault="009E2F48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0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fyrir sveitarfélög um stuðningsþjónustu samkvæmt lögum nr</w:t>
      </w:r>
      <w:r w:rsidRPr="00310434">
        <w:rPr>
          <w:rFonts w:ascii="Times New Roman" w:hAnsi="Times New Roman" w:cs="Times New Roman"/>
          <w:sz w:val="24"/>
          <w:szCs w:val="24"/>
        </w:rPr>
        <w:t xml:space="preserve">. </w:t>
      </w:r>
      <w:r w:rsidR="00EC0251" w:rsidRPr="00310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40/1991</w:t>
      </w:r>
      <w:r w:rsidR="000803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CA75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03C1" w:rsidRPr="00310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 félagsþjónustu sveitarfélaga</w:t>
      </w:r>
      <w:r w:rsidR="000803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A75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  <w:r w:rsidR="00233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eð síðari breytingum</w:t>
      </w:r>
      <w:r w:rsidR="00EC0251" w:rsidRPr="00310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E2F48" w:rsidRPr="00310434" w:rsidRDefault="009E2F48" w:rsidP="00214E1D">
      <w:pPr>
        <w:pStyle w:val="Titill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8661777"/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Samkvæmt 25. </w:t>
      </w:r>
      <w:r w:rsidR="002930F0" w:rsidRPr="00310434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30F0" w:rsidRPr="00310434">
        <w:rPr>
          <w:rFonts w:ascii="Times New Roman" w:hAnsi="Times New Roman" w:cs="Times New Roman"/>
          <w:color w:val="000000"/>
          <w:sz w:val="24"/>
          <w:szCs w:val="24"/>
        </w:rPr>
        <w:t>laga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F9C">
        <w:rPr>
          <w:rFonts w:ascii="Times New Roman" w:hAnsi="Times New Roman" w:cs="Times New Roman"/>
          <w:color w:val="000000"/>
          <w:sz w:val="24"/>
          <w:szCs w:val="24"/>
        </w:rPr>
        <w:t>um félagsþjónustu sveitarfélaga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er markmið stuðningsþjónustu að aðstoða og hæfa notendur sem þurfa aðstæðna sinna vegna á stuðningi að halda við athafnir daglegs lífs og/eða til þess að rjúfa félagslega einangrun. Stuðningsþjónusta skal stefna að því að efla viðkomandi til sjálfsbjargar og gera honum kleift að búa sem lengst í heimahúsi.</w:t>
      </w: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Pr="00310434" w:rsidRDefault="009E2F48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Þá kemur fram í </w:t>
      </w:r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>26. gr. laga</w:t>
      </w:r>
      <w:r w:rsidR="00594F9C">
        <w:rPr>
          <w:rFonts w:ascii="Times New Roman" w:hAnsi="Times New Roman" w:cs="Times New Roman"/>
          <w:color w:val="000000"/>
          <w:sz w:val="24"/>
          <w:szCs w:val="24"/>
        </w:rPr>
        <w:t xml:space="preserve"> um félagsþjónustu sveitarfélaga </w:t>
      </w:r>
      <w:r w:rsidR="00B23B6D">
        <w:rPr>
          <w:rFonts w:ascii="Times New Roman" w:hAnsi="Times New Roman" w:cs="Times New Roman"/>
          <w:color w:val="000000"/>
          <w:sz w:val="24"/>
          <w:szCs w:val="24"/>
        </w:rPr>
        <w:t xml:space="preserve">að </w:t>
      </w:r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>ráðherra skuli gefa út leiðbeiningar um framkvæmd stu</w:t>
      </w:r>
      <w:bookmarkStart w:id="1" w:name="_GoBack"/>
      <w:bookmarkEnd w:id="1"/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>ðningsþjónustu s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VII</w:t>
      </w:r>
      <w:r w:rsidR="00594F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kafla</w:t>
      </w:r>
      <w:r w:rsidR="000B1BC0" w:rsidRPr="003104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0251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tímafjölda og mat á þörf fyrir þjónustu. Sveitarstjórn skal setja nánari reglur um stuðningsþjónustu á grundvelli leiðbeininga ráðherra.</w:t>
      </w:r>
      <w:r w:rsidR="006F50B9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Við setningu og framkvæmd reglna sinna skulu sveitarfélög taka mið af þeim alþjóðlegu skuldbindingum sem íslensk stjórnvöld hafa gengist undir, einkum samningi Sameinuðu þjóðanna um réttindi fatlaðs fólks.</w:t>
      </w:r>
    </w:p>
    <w:p w:rsidR="00EC0251" w:rsidRPr="00310434" w:rsidRDefault="00EC0251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Á grundvelli framangreinds gefur félagsmálaráðuneytið út eftirfarandi leiðbeiningar:</w:t>
      </w: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1. gr.</w:t>
      </w: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Réttur til þjónustu og inntak hennar.</w:t>
      </w:r>
    </w:p>
    <w:p w:rsidR="002930F0" w:rsidRPr="00310434" w:rsidRDefault="002930F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Sveitarfélagi er skylt, s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26. gr. laga</w:t>
      </w:r>
      <w:r w:rsidR="00594F9C">
        <w:rPr>
          <w:rFonts w:ascii="Times New Roman" w:hAnsi="Times New Roman" w:cs="Times New Roman"/>
          <w:color w:val="000000"/>
          <w:sz w:val="24"/>
          <w:szCs w:val="24"/>
        </w:rPr>
        <w:t xml:space="preserve"> um félagsþjónustu sveitarfélaga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að sjá um stuðningsþjónustu til handa þeim sem búa á eigin heimilum og þurfa aðstoð vegna skertrar getu, fjölskylduaðstæðna, álags, veikinda eða fötlunar. Stuðningsþjónustu skal veita svæðisbundið með þeim hætti sem best hentar á hverjum stað. Aðstoð skal veitt fjölskyldum barna sem metin eru í þörf fyrir stuðning. Aðstoð skal veitt innan og utan heimilis samkvæmt reglum sem sveitarfélagið setur. Sveitarfélagi ekki skylt að veita stuðningsþjónustu á stofnunum, svo sem sjúkrahúsi og öldrunarstofnun. Samvinna skal þó alltaf höfð við viðkomandi stofnun, sbr. 62. gr. laganna.</w:t>
      </w:r>
    </w:p>
    <w:p w:rsidR="009C2D72" w:rsidRPr="00310434" w:rsidRDefault="009C2D72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Default="00865321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E171CE">
        <w:rPr>
          <w:rFonts w:ascii="Times New Roman" w:hAnsi="Times New Roman" w:cs="Times New Roman"/>
          <w:color w:val="000000"/>
          <w:sz w:val="24"/>
          <w:szCs w:val="24"/>
        </w:rPr>
        <w:t xml:space="preserve">2. mgr. 27. gr. laga um félagsþjónustu sveitarfélaga og í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>3. mgr. 3. gr. laga nr. 38/2018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6F0" w:rsidRPr="00B23B6D">
        <w:rPr>
          <w:rFonts w:ascii="Times New Roman" w:hAnsi="Times New Roman" w:cs="Times New Roman"/>
          <w:color w:val="000000"/>
          <w:sz w:val="24"/>
          <w:szCs w:val="24"/>
        </w:rPr>
        <w:t>um þjónustu við fatlað fólk með langvarandi stuðningsþarfir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36F0"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>segir að reynist þörf fatlaðs einstaklings fyrir þjónustu eða þörf fyrir stuðning vera meiri eða sérhæfðari en svo að henni verði fullnægt innan almennrar þjónustu skal veita viðbótarþjónustu samkvæmt lögu</w:t>
      </w:r>
      <w:r w:rsidR="00D1687E">
        <w:rPr>
          <w:rFonts w:ascii="Times New Roman" w:hAnsi="Times New Roman" w:cs="Times New Roman"/>
          <w:color w:val="000000"/>
          <w:sz w:val="24"/>
          <w:szCs w:val="24"/>
        </w:rPr>
        <w:t xml:space="preserve">m um þjónustu við fatlað fólk með langvarandi stuðningsþarfir.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Þjónusta samkvæmt </w:t>
      </w:r>
      <w:r w:rsidR="00017E28">
        <w:rPr>
          <w:rFonts w:ascii="Times New Roman" w:hAnsi="Times New Roman" w:cs="Times New Roman"/>
          <w:color w:val="000000"/>
          <w:sz w:val="24"/>
          <w:szCs w:val="24"/>
        </w:rPr>
        <w:t xml:space="preserve">þeim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>lögu</w:t>
      </w:r>
      <w:r w:rsidR="00017E28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>kemur til viðbótar þeirri þjónustu sem veitt er á grundvelli annarra laga en ekki í stað hennar.</w:t>
      </w:r>
      <w:r w:rsidR="00017E28">
        <w:rPr>
          <w:rFonts w:ascii="Times New Roman" w:hAnsi="Times New Roman" w:cs="Times New Roman"/>
          <w:color w:val="000000"/>
          <w:sz w:val="24"/>
          <w:szCs w:val="24"/>
        </w:rPr>
        <w:t xml:space="preserve"> Þjónusta sem veitt er á grundvelli beggja laganna skal vera samþætt í þágu notanda.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 Að jafnaði skal einstaklingur nýta sér almenna þjónustu 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 xml:space="preserve">sem nemur </w:t>
      </w:r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allt að 15 klukkustundum á viku, sbr. </w:t>
      </w:r>
      <w:hyperlink r:id="rId7" w:anchor="G26" w:history="1">
        <w:r w:rsidRPr="00B23B6D">
          <w:rPr>
            <w:rFonts w:ascii="Times New Roman" w:hAnsi="Times New Roman" w:cs="Times New Roman"/>
            <w:color w:val="000000"/>
            <w:sz w:val="24"/>
            <w:szCs w:val="24"/>
          </w:rPr>
          <w:t>26</w:t>
        </w:r>
      </w:hyperlink>
      <w:r w:rsidRPr="00B23B6D">
        <w:rPr>
          <w:rFonts w:ascii="Times New Roman" w:hAnsi="Times New Roman" w:cs="Times New Roman"/>
          <w:color w:val="000000"/>
          <w:sz w:val="24"/>
          <w:szCs w:val="24"/>
        </w:rPr>
        <w:t xml:space="preserve">. og </w:t>
      </w:r>
      <w:hyperlink r:id="rId8" w:anchor="G27" w:history="1">
        <w:r w:rsidRPr="00B23B6D">
          <w:rPr>
            <w:rFonts w:ascii="Times New Roman" w:hAnsi="Times New Roman" w:cs="Times New Roman"/>
            <w:color w:val="000000"/>
            <w:sz w:val="24"/>
            <w:szCs w:val="24"/>
          </w:rPr>
          <w:t>27. gr. laga um félagsþjónustu sveitarfélaga</w:t>
        </w:r>
        <w:r w:rsidR="00594F9C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E46BC" w:rsidRDefault="004E46BC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6BC" w:rsidRPr="00310434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4E46BC" w:rsidRPr="00310434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Gagnaöflun.</w:t>
      </w:r>
    </w:p>
    <w:p w:rsidR="0054410A" w:rsidRPr="00310434" w:rsidRDefault="004E46BC" w:rsidP="0054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Öflun gagna og </w:t>
      </w:r>
      <w:r w:rsidR="00017E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annarra </w:t>
      </w: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upplýsinga skal unnin í samvinnu við umsækjanda. Við meðferð umsóknar og ákv</w:t>
      </w:r>
      <w:r w:rsidR="00233738">
        <w:rPr>
          <w:rFonts w:ascii="Times New Roman" w:hAnsi="Times New Roman" w:cs="Times New Roman"/>
          <w:iCs/>
          <w:color w:val="000000"/>
          <w:sz w:val="24"/>
          <w:szCs w:val="24"/>
        </w:rPr>
        <w:t>ö</w:t>
      </w: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rð</w:t>
      </w:r>
      <w:r w:rsidR="00233738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r w:rsidR="00233738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töku skal hafa samvinnu og samráð við umsækjanda. Í reglum sveitarfélags skal kveðið á um hvaða gagna er krafist með umsókn um stuðningsþjónustu.</w:t>
      </w:r>
      <w:r w:rsidR="005441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4410A" w:rsidRPr="00310434">
        <w:rPr>
          <w:rFonts w:ascii="Times New Roman" w:hAnsi="Times New Roman" w:cs="Times New Roman"/>
          <w:color w:val="000000"/>
          <w:sz w:val="24"/>
          <w:szCs w:val="24"/>
        </w:rPr>
        <w:t>Læknisvottorð skal liggja fyrir þegar um heilsufarsástæður er að ræða.</w:t>
      </w:r>
    </w:p>
    <w:p w:rsidR="004E46BC" w:rsidRPr="00B23B6D" w:rsidRDefault="004E46BC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08" w:rsidRDefault="00852008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08" w:rsidRDefault="00852008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Pr="00310434" w:rsidRDefault="004E46BC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50B9"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2E7AC5" w:rsidRPr="00310434" w:rsidRDefault="002930F0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 á stuðningsþörf</w:t>
      </w:r>
      <w:r w:rsidR="0026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2375" w:rsidRPr="00310434" w:rsidRDefault="002930F0" w:rsidP="00214E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Áður en aðstoð er veitt skal meta þörf </w:t>
      </w:r>
      <w:r w:rsidR="00017E28">
        <w:rPr>
          <w:rFonts w:ascii="Times New Roman" w:hAnsi="Times New Roman" w:cs="Times New Roman"/>
          <w:color w:val="000000"/>
          <w:sz w:val="24"/>
          <w:szCs w:val="24"/>
        </w:rPr>
        <w:t xml:space="preserve">fyrir þjónustu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í hverju einstöku tilviki. </w:t>
      </w:r>
      <w:r w:rsidR="00222375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Mat á þjónustuþörf skal vera unnið í samvinnu við umsækjanda enda sé mat á þjónustu skilgreint sem upphaf að skilvirku notendasamráði. </w:t>
      </w:r>
    </w:p>
    <w:p w:rsidR="00994941" w:rsidRPr="00310434" w:rsidRDefault="00994941" w:rsidP="0021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Við mat á þjónustuþörf skulu a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ð minnsta kosti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eftirfarandi fjórir meginþættir skoðaðir sem hafa áhrif á athafnir daglegs lífs: </w:t>
      </w:r>
    </w:p>
    <w:p w:rsidR="00994941" w:rsidRPr="00310434" w:rsidRDefault="00233738" w:rsidP="00214E1D">
      <w:pPr>
        <w:pStyle w:val="Mlsgreinlist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</w:rPr>
        <w:t>Þ</w:t>
      </w:r>
      <w:r w:rsidR="00994941" w:rsidRPr="00310434">
        <w:rPr>
          <w:rFonts w:ascii="Times New Roman" w:eastAsiaTheme="minorHAnsi" w:hAnsi="Times New Roman"/>
          <w:noProof w:val="0"/>
          <w:color w:val="000000"/>
          <w:sz w:val="24"/>
        </w:rPr>
        <w:t>örf umsækjand</w:t>
      </w:r>
      <w:r>
        <w:rPr>
          <w:rFonts w:ascii="Times New Roman" w:eastAsiaTheme="minorHAnsi" w:hAnsi="Times New Roman"/>
          <w:noProof w:val="0"/>
          <w:color w:val="000000"/>
          <w:sz w:val="24"/>
        </w:rPr>
        <w:t>a</w:t>
      </w:r>
      <w:r w:rsidR="00994941" w:rsidRPr="00310434">
        <w:rPr>
          <w:rFonts w:ascii="Times New Roman" w:eastAsiaTheme="minorHAnsi" w:hAnsi="Times New Roman"/>
          <w:noProof w:val="0"/>
          <w:color w:val="000000"/>
          <w:sz w:val="24"/>
        </w:rPr>
        <w:t xml:space="preserve"> fyrir þjónustu.</w:t>
      </w:r>
    </w:p>
    <w:p w:rsidR="00994941" w:rsidRPr="00310434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>Félagsleg</w:t>
      </w:r>
      <w:r w:rsidR="00B23B6D">
        <w:rPr>
          <w:rFonts w:ascii="Times New Roman" w:eastAsiaTheme="minorHAnsi" w:hAnsi="Times New Roman"/>
          <w:noProof w:val="0"/>
          <w:color w:val="000000"/>
          <w:sz w:val="24"/>
        </w:rPr>
        <w:t>ar</w:t>
      </w: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 xml:space="preserve"> aðstæð</w:t>
      </w:r>
      <w:r w:rsidR="00B23B6D">
        <w:rPr>
          <w:rFonts w:ascii="Times New Roman" w:eastAsiaTheme="minorHAnsi" w:hAnsi="Times New Roman"/>
          <w:noProof w:val="0"/>
          <w:color w:val="000000"/>
          <w:sz w:val="24"/>
        </w:rPr>
        <w:t>ur</w:t>
      </w: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 xml:space="preserve"> umsækjanda.</w:t>
      </w:r>
    </w:p>
    <w:p w:rsidR="00994941" w:rsidRPr="00310434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>Færni og styrkleika</w:t>
      </w:r>
      <w:r w:rsidR="00B23B6D">
        <w:rPr>
          <w:rFonts w:ascii="Times New Roman" w:eastAsiaTheme="minorHAnsi" w:hAnsi="Times New Roman"/>
          <w:noProof w:val="0"/>
          <w:color w:val="000000"/>
          <w:sz w:val="24"/>
        </w:rPr>
        <w:t>r</w:t>
      </w: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 xml:space="preserve"> umsækjanda.</w:t>
      </w:r>
    </w:p>
    <w:p w:rsidR="00994941" w:rsidRPr="00310434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>Samfélagsþátt</w:t>
      </w:r>
      <w:r w:rsidR="00B23B6D">
        <w:rPr>
          <w:rFonts w:ascii="Times New Roman" w:eastAsiaTheme="minorHAnsi" w:hAnsi="Times New Roman"/>
          <w:noProof w:val="0"/>
          <w:color w:val="000000"/>
          <w:sz w:val="24"/>
        </w:rPr>
        <w:t>taka</w:t>
      </w:r>
      <w:r w:rsidRPr="00310434">
        <w:rPr>
          <w:rFonts w:ascii="Times New Roman" w:eastAsiaTheme="minorHAnsi" w:hAnsi="Times New Roman"/>
          <w:noProof w:val="0"/>
          <w:color w:val="000000"/>
          <w:sz w:val="24"/>
        </w:rPr>
        <w:t>, valdefling og virkni umsækjanda.</w:t>
      </w:r>
    </w:p>
    <w:p w:rsidR="002930F0" w:rsidRPr="00310434" w:rsidRDefault="002930F0" w:rsidP="004E46BC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Sé stuðningsþörf vegna fötlunar </w:t>
      </w:r>
      <w:r w:rsidR="00B23B6D">
        <w:rPr>
          <w:rFonts w:ascii="Times New Roman" w:hAnsi="Times New Roman" w:cs="Times New Roman"/>
          <w:color w:val="000000"/>
          <w:sz w:val="24"/>
          <w:szCs w:val="24"/>
        </w:rPr>
        <w:t xml:space="preserve">metin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meiri en svo að henni verði mætt með þjónustu eða aðstoð s</w:t>
      </w:r>
      <w:r w:rsidR="0023373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552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VII. kafla laga um félagsþjónustu sveitarfélaga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skal stuðningur samkvæmt lögum um þjónustu við fatlað fólk með langvarandi stuðningsþarfir koma til viðbótar og þjónustan samþætt í þágu notanda</w:t>
      </w:r>
      <w:r w:rsidR="00DB7A46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36F0" w:rsidRPr="00310434" w:rsidRDefault="00F836F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sz w:val="24"/>
          <w:szCs w:val="24"/>
        </w:rPr>
        <w:t xml:space="preserve">Unnið skal að því að notandi þjónustunnar fái heildstæða og samþætta þjónustu eða aðstoð. </w:t>
      </w:r>
    </w:p>
    <w:p w:rsidR="008D2658" w:rsidRPr="00310434" w:rsidRDefault="008D2658" w:rsidP="00214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6FB0" w:rsidRPr="00310434" w:rsidRDefault="004E46BC" w:rsidP="00214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FB0"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EE73CD" w:rsidRPr="00B23B6D" w:rsidRDefault="00EE73CD" w:rsidP="00214E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3B6D">
        <w:rPr>
          <w:rFonts w:ascii="Times New Roman" w:hAnsi="Times New Roman" w:cs="Times New Roman"/>
          <w:i/>
          <w:color w:val="000000"/>
          <w:sz w:val="24"/>
          <w:szCs w:val="24"/>
        </w:rPr>
        <w:t>Tímafjöldi</w:t>
      </w:r>
      <w:r w:rsidR="00266A0A" w:rsidRPr="00B23B6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E73CD" w:rsidRDefault="00F96A53" w:rsidP="004E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6D">
        <w:rPr>
          <w:rFonts w:ascii="Times New Roman" w:hAnsi="Times New Roman" w:cs="Times New Roman"/>
          <w:sz w:val="24"/>
          <w:szCs w:val="24"/>
        </w:rPr>
        <w:t xml:space="preserve">Ákvörðun um stuðningsþjónustu felur í sér að aðstoð sé að jafnaði veitt í tiltekinn fjölda klukkustunda í viku hverri á grundvelli mats á stuðningsþörf, </w:t>
      </w:r>
      <w:r w:rsidR="00310434" w:rsidRPr="00B23B6D">
        <w:rPr>
          <w:rFonts w:ascii="Times New Roman" w:hAnsi="Times New Roman" w:cs="Times New Roman"/>
          <w:sz w:val="24"/>
          <w:szCs w:val="24"/>
        </w:rPr>
        <w:t xml:space="preserve">sbr. </w:t>
      </w:r>
      <w:r w:rsidR="00017E28">
        <w:rPr>
          <w:rFonts w:ascii="Times New Roman" w:hAnsi="Times New Roman" w:cs="Times New Roman"/>
          <w:sz w:val="24"/>
          <w:szCs w:val="24"/>
        </w:rPr>
        <w:t>3</w:t>
      </w:r>
      <w:r w:rsidRPr="00B23B6D">
        <w:rPr>
          <w:rFonts w:ascii="Times New Roman" w:hAnsi="Times New Roman" w:cs="Times New Roman"/>
          <w:sz w:val="24"/>
          <w:szCs w:val="24"/>
        </w:rPr>
        <w:t>. gr., og þess almenna viðmiðs að aðstoð geti numið allt að 15 stundum á viku. Um aukna þjónustuþörf fer samkvæmt lögum um þjónustu við fatlað fólk með langvarandi stuðningsþarfir.</w:t>
      </w:r>
    </w:p>
    <w:p w:rsidR="004E46BC" w:rsidRDefault="004E46BC" w:rsidP="004E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C" w:rsidRPr="00310434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gr. </w:t>
      </w:r>
    </w:p>
    <w:p w:rsidR="004E46BC" w:rsidRPr="00310434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Samningur um þjónustu.</w:t>
      </w:r>
    </w:p>
    <w:p w:rsidR="004E46BC" w:rsidRDefault="004E46BC" w:rsidP="004E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Áður en þjónusta hefst skal gerður samningur milli aðila þar sem fram kemur tilgangur með stuðningi, hvernig settum markmiðum skuli náð, tímafjöldi, hvernig aðstoðin skuli veitt og tímamörk samnings.</w:t>
      </w:r>
    </w:p>
    <w:p w:rsidR="004E46BC" w:rsidRPr="00310434" w:rsidRDefault="004E46BC" w:rsidP="004E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30F0" w:rsidRPr="00310434" w:rsidRDefault="004E46BC" w:rsidP="00214E1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2930F0"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gr. </w:t>
      </w:r>
    </w:p>
    <w:p w:rsidR="002930F0" w:rsidRPr="00310434" w:rsidRDefault="002930F0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Notendasamningar</w:t>
      </w:r>
      <w:r w:rsidR="0026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014FE" w:rsidRPr="00310434" w:rsidRDefault="004F3EFB" w:rsidP="00214E1D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Einstaklingar og barnafjölskyldur sem metnar hafa verið í þörf fyrir stuðningsþjónustu geta sótt um að gera notendasamning þar sem fjallað er um framkvæmd þjónustu</w:t>
      </w:r>
      <w:r w:rsidR="008827F5">
        <w:rPr>
          <w:rFonts w:ascii="Times New Roman" w:hAnsi="Times New Roman" w:cs="Times New Roman"/>
          <w:color w:val="000000"/>
          <w:sz w:val="24"/>
          <w:szCs w:val="24"/>
        </w:rPr>
        <w:t>nnar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6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676"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>Sveitarfélög skulu setja sér nánari reglur um notendasamninga.</w:t>
      </w:r>
    </w:p>
    <w:p w:rsidR="00214E1D" w:rsidRDefault="006014FE" w:rsidP="00214E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Markmið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notendasamninga er að auka val einstaklinga og barnafjölskyldna um þjónustuform og fyrirkomulag stuðnings. Notendasamningur felur í sér að notandi stjórnar því hver veitir aðstoðina, hvenær hún er veitt og hvernig, þannig að best henti hverjum og einum. </w:t>
      </w:r>
      <w:r w:rsidR="00214E1D">
        <w:rPr>
          <w:rFonts w:ascii="Times New Roman" w:hAnsi="Times New Roman" w:cs="Times New Roman"/>
          <w:color w:val="000000"/>
          <w:sz w:val="24"/>
          <w:szCs w:val="24"/>
        </w:rPr>
        <w:t xml:space="preserve">Notendasamningar geta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verið í formi beingreiðslusamnings, þar sem notandi sér alfarið um starfsmannahald sjálfur, eða þannig að notandi stýrir sjálfur þjónustu við sig þó að þeir sem </w:t>
      </w:r>
      <w:r w:rsidR="004F3EFB" w:rsidRPr="003104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ðstoð</w:t>
      </w:r>
      <w:r w:rsidR="004F43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hann séu starfsmenn sveitarfélags.</w:t>
      </w:r>
    </w:p>
    <w:p w:rsidR="00F836F0" w:rsidRDefault="00214E1D" w:rsidP="008827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Reglur sveitarfélaga skulu fjalla um fyrirkomulag þjónustunnar og samninga þar að lútandi við umsækjanda.</w:t>
      </w:r>
    </w:p>
    <w:p w:rsidR="008827F5" w:rsidRPr="00310434" w:rsidRDefault="008827F5" w:rsidP="00214E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08" w:rsidRDefault="00852008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Pr="00310434" w:rsidRDefault="004E46BC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6F50B9"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Svör við umsókn.</w:t>
      </w:r>
    </w:p>
    <w:p w:rsidR="00A15B2A" w:rsidRPr="00310434" w:rsidRDefault="00005173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34">
        <w:rPr>
          <w:rFonts w:ascii="Times New Roman" w:hAnsi="Times New Roman" w:cs="Times New Roman"/>
          <w:sz w:val="24"/>
          <w:szCs w:val="24"/>
        </w:rPr>
        <w:t>Ákvörðun um að veita þjónustu skal taka svo fljótt sem kostur er.</w:t>
      </w:r>
      <w:r w:rsidR="00A15B2A" w:rsidRPr="00310434">
        <w:rPr>
          <w:rFonts w:ascii="Times New Roman" w:hAnsi="Times New Roman" w:cs="Times New Roman"/>
          <w:sz w:val="24"/>
          <w:szCs w:val="24"/>
        </w:rPr>
        <w:t xml:space="preserve"> Umsækjandi skal fá skriflegt svar um niðurstöðu þar sem einnig kemur fram niðurstaða mats á þjónustuþörf.</w:t>
      </w:r>
      <w:r w:rsidRPr="00310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B2A" w:rsidRPr="00310434" w:rsidRDefault="00A15B2A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3" w:rsidRDefault="00005173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34">
        <w:rPr>
          <w:rFonts w:ascii="Times New Roman" w:hAnsi="Times New Roman" w:cs="Times New Roman"/>
          <w:sz w:val="24"/>
          <w:szCs w:val="24"/>
        </w:rPr>
        <w:t>Sé ekki unnt að hefja þjónustu strax og umsókn er samþykkt skal tilkynna umsækjanda um ástæður þess og hvenær</w:t>
      </w:r>
      <w:r w:rsidR="008827F5">
        <w:rPr>
          <w:rFonts w:ascii="Times New Roman" w:hAnsi="Times New Roman" w:cs="Times New Roman"/>
          <w:sz w:val="24"/>
          <w:szCs w:val="24"/>
        </w:rPr>
        <w:t xml:space="preserve"> áætlað er að</w:t>
      </w:r>
      <w:r w:rsidRPr="00310434">
        <w:rPr>
          <w:rFonts w:ascii="Times New Roman" w:hAnsi="Times New Roman" w:cs="Times New Roman"/>
          <w:sz w:val="24"/>
          <w:szCs w:val="24"/>
        </w:rPr>
        <w:t xml:space="preserve"> þjónustan verði veitt. Ef fyrirséð er að þjónusta sem sótt var um geti ekki hafist innan þriggja mánaða frá samþykkt umsóknar skal leiðbeina umsækjanda um önnur úrræði á biðtíma. </w:t>
      </w:r>
    </w:p>
    <w:p w:rsidR="008B390E" w:rsidRDefault="008B390E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3" w:rsidRPr="00310434" w:rsidRDefault="008B390E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Ákvörðun sveitarfélags um höfnun umsóknar skal tilkynna umsækjanda skriflega og um leið skal </w:t>
      </w:r>
      <w:r w:rsidR="004F4369">
        <w:rPr>
          <w:rFonts w:ascii="Times New Roman" w:hAnsi="Times New Roman" w:cs="Times New Roman"/>
          <w:sz w:val="24"/>
          <w:szCs w:val="24"/>
        </w:rPr>
        <w:t>honum</w:t>
      </w:r>
      <w:r>
        <w:rPr>
          <w:rFonts w:ascii="Times New Roman" w:hAnsi="Times New Roman" w:cs="Times New Roman"/>
          <w:sz w:val="24"/>
          <w:szCs w:val="24"/>
        </w:rPr>
        <w:t xml:space="preserve"> kynntur réttur til að kæra ákvörðunina til úrskurðarnefndar félagsþjónustu og húsnæðismála. </w:t>
      </w:r>
    </w:p>
    <w:p w:rsidR="001D20D0" w:rsidRPr="00310434" w:rsidRDefault="001D20D0" w:rsidP="0021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F50B9" w:rsidRPr="00310434" w:rsidRDefault="009F6FB0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F50B9"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6F50B9" w:rsidRPr="00310434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Upplýsingamiðlu</w:t>
      </w:r>
      <w:r w:rsidR="001D20D0"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og eftirlit.</w:t>
      </w:r>
    </w:p>
    <w:p w:rsidR="001D20D0" w:rsidRPr="00310434" w:rsidRDefault="001D20D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Í reglum sveitarfélags skulu vera ákvæði um gagnkvæma upplýsingamiðlun til að tryggja að framkvæmd sé í senn skilvirk og í þágu þeirra markmiða sem úrræðinu er ætlað að þjóna. </w:t>
      </w:r>
    </w:p>
    <w:p w:rsidR="001D20D0" w:rsidRPr="00310434" w:rsidRDefault="001D20D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0D0" w:rsidRDefault="001D20D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>Upplýsingagjöf milli aðila getur verið útfærð með þríhliða samkomulagi sveitarfélags, stuðningsaðila og notanda þjónustunnar. Með sama hætti skal kveða á um þagnarskyldu, þ.e. að stuðningsaðili undirgangist þagnarheit varðandi upplýsingar um notanda og fjölskylduhagi hans. Þagnarskyldan helst eftir að þjónustu lýkur eða þegar samningur rennur sitt skeið á enda.</w:t>
      </w:r>
    </w:p>
    <w:p w:rsidR="008D6676" w:rsidRDefault="008D6676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676" w:rsidRPr="00310434" w:rsidRDefault="008D6676" w:rsidP="008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8D6676" w:rsidRDefault="008D6676" w:rsidP="008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Gjaldtaka.</w:t>
      </w:r>
    </w:p>
    <w:p w:rsidR="008D6676" w:rsidRPr="008D6676" w:rsidRDefault="008D6676" w:rsidP="008D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B935F3">
        <w:rPr>
          <w:rFonts w:ascii="Times New Roman" w:hAnsi="Times New Roman" w:cs="Times New Roman"/>
          <w:iCs/>
          <w:color w:val="000000"/>
          <w:sz w:val="24"/>
          <w:szCs w:val="24"/>
        </w:rPr>
        <w:t>amkvæmt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4. mgr. 26. gr. laga um félagsþjónustu sveitarfélaga er sveitarstjórn heimilt að taka gjald fyrir stuðningsþjónustu s</w:t>
      </w:r>
      <w:r w:rsidR="00B935F3">
        <w:rPr>
          <w:rFonts w:ascii="Times New Roman" w:hAnsi="Times New Roman" w:cs="Times New Roman"/>
          <w:iCs/>
          <w:color w:val="000000"/>
          <w:sz w:val="24"/>
          <w:szCs w:val="24"/>
        </w:rPr>
        <w:t>amkvæmt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gjaldskrá.</w:t>
      </w:r>
    </w:p>
    <w:p w:rsidR="008D6676" w:rsidRPr="00310434" w:rsidRDefault="008D6676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0B9" w:rsidRPr="00310434" w:rsidRDefault="008D6676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F50B9" w:rsidRPr="00310434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:rsidR="006F50B9" w:rsidRPr="00310434" w:rsidRDefault="006F50B9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Gildistaka</w:t>
      </w:r>
      <w:r w:rsidR="0026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80304" w:rsidRPr="00310434" w:rsidRDefault="00B80304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Leiðbeiningar fyrir sveitarfélög </w:t>
      </w:r>
      <w:r w:rsidR="007A40C7" w:rsidRPr="00310434">
        <w:rPr>
          <w:rFonts w:ascii="Times New Roman" w:hAnsi="Times New Roman" w:cs="Times New Roman"/>
          <w:color w:val="000000"/>
          <w:sz w:val="24"/>
          <w:szCs w:val="24"/>
        </w:rPr>
        <w:t>um stuðningsþjónustu s</w:t>
      </w:r>
      <w:r w:rsidR="00B935F3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="007A40C7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F9C">
        <w:rPr>
          <w:rFonts w:ascii="Times New Roman" w:hAnsi="Times New Roman" w:cs="Times New Roman"/>
          <w:color w:val="000000"/>
          <w:sz w:val="24"/>
          <w:szCs w:val="24"/>
        </w:rPr>
        <w:t>26. gr, laga n</w:t>
      </w:r>
      <w:r w:rsidR="007A40C7" w:rsidRPr="00310434">
        <w:rPr>
          <w:rFonts w:ascii="Times New Roman" w:hAnsi="Times New Roman" w:cs="Times New Roman"/>
          <w:color w:val="000000"/>
          <w:sz w:val="24"/>
          <w:szCs w:val="24"/>
        </w:rPr>
        <w:t>r. 40/1991</w:t>
      </w:r>
      <w:r w:rsidR="00B935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40C7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um félagsþjónustu sveitarfélaga, </w:t>
      </w:r>
      <w:r w:rsidR="00B935F3">
        <w:rPr>
          <w:rFonts w:ascii="Times New Roman" w:hAnsi="Times New Roman" w:cs="Times New Roman"/>
          <w:color w:val="000000"/>
          <w:sz w:val="24"/>
          <w:szCs w:val="24"/>
        </w:rPr>
        <w:t>með síðari breytingum,</w:t>
      </w:r>
      <w:r w:rsidR="00B935F3"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434">
        <w:rPr>
          <w:rFonts w:ascii="Times New Roman" w:hAnsi="Times New Roman" w:cs="Times New Roman"/>
          <w:color w:val="000000"/>
          <w:sz w:val="24"/>
          <w:szCs w:val="24"/>
        </w:rPr>
        <w:t xml:space="preserve">taka þegar gildi. </w:t>
      </w:r>
    </w:p>
    <w:p w:rsidR="00B80304" w:rsidRDefault="00B80304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1A9" w:rsidRPr="00310434" w:rsidRDefault="00AF61A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304" w:rsidRPr="00310434" w:rsidRDefault="00B80304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Félagsmálaráðuneytinu</w:t>
      </w:r>
      <w:r w:rsidR="00B935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B80304" w:rsidRPr="00310434" w:rsidRDefault="007A40C7" w:rsidP="00214E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xx.</w:t>
      </w:r>
      <w:r w:rsidR="00B935F3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xx.</w:t>
      </w:r>
      <w:r w:rsidR="00B935F3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proofErr w:type="spellStart"/>
      <w:r w:rsidRPr="00310434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xxxx</w:t>
      </w:r>
      <w:proofErr w:type="spellEnd"/>
    </w:p>
    <w:p w:rsidR="00B80304" w:rsidRPr="00310434" w:rsidRDefault="00B80304" w:rsidP="00214E1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80304" w:rsidRPr="00310434" w:rsidSect="003F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0F" w:rsidRDefault="0049710F" w:rsidP="00310434">
      <w:pPr>
        <w:spacing w:after="0" w:line="240" w:lineRule="auto"/>
      </w:pPr>
      <w:r>
        <w:separator/>
      </w:r>
    </w:p>
  </w:endnote>
  <w:endnote w:type="continuationSeparator" w:id="0">
    <w:p w:rsidR="0049710F" w:rsidRDefault="0049710F" w:rsidP="003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34" w:rsidRDefault="0031043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34" w:rsidRDefault="0031043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34" w:rsidRDefault="0031043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0F" w:rsidRDefault="0049710F" w:rsidP="00310434">
      <w:pPr>
        <w:spacing w:after="0" w:line="240" w:lineRule="auto"/>
      </w:pPr>
      <w:r>
        <w:separator/>
      </w:r>
    </w:p>
  </w:footnote>
  <w:footnote w:type="continuationSeparator" w:id="0">
    <w:p w:rsidR="0049710F" w:rsidRDefault="0049710F" w:rsidP="0031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34" w:rsidRDefault="0031043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242120"/>
      <w:docPartObj>
        <w:docPartGallery w:val="Watermarks"/>
        <w:docPartUnique/>
      </w:docPartObj>
    </w:sdtPr>
    <w:sdtEndPr/>
    <w:sdtContent>
      <w:p w:rsidR="00310434" w:rsidRDefault="00F04CDD">
        <w:pPr>
          <w:pStyle w:val="Suhaus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34" w:rsidRDefault="0031043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6385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48"/>
    <w:rsid w:val="00005173"/>
    <w:rsid w:val="00017E28"/>
    <w:rsid w:val="00045249"/>
    <w:rsid w:val="000803C1"/>
    <w:rsid w:val="000B1BC0"/>
    <w:rsid w:val="000D308F"/>
    <w:rsid w:val="00137FE5"/>
    <w:rsid w:val="001D20D0"/>
    <w:rsid w:val="00214E1D"/>
    <w:rsid w:val="00222375"/>
    <w:rsid w:val="00233738"/>
    <w:rsid w:val="00266A0A"/>
    <w:rsid w:val="002930F0"/>
    <w:rsid w:val="002B261C"/>
    <w:rsid w:val="002D78F7"/>
    <w:rsid w:val="002E7AC5"/>
    <w:rsid w:val="00310434"/>
    <w:rsid w:val="003F32F3"/>
    <w:rsid w:val="004356CF"/>
    <w:rsid w:val="0049710F"/>
    <w:rsid w:val="004E46BC"/>
    <w:rsid w:val="004F3EFB"/>
    <w:rsid w:val="004F4369"/>
    <w:rsid w:val="00531A72"/>
    <w:rsid w:val="0054410A"/>
    <w:rsid w:val="00594F9C"/>
    <w:rsid w:val="006014FE"/>
    <w:rsid w:val="00651F92"/>
    <w:rsid w:val="00664D03"/>
    <w:rsid w:val="006F50B9"/>
    <w:rsid w:val="007A40C7"/>
    <w:rsid w:val="00852008"/>
    <w:rsid w:val="00865321"/>
    <w:rsid w:val="008827F5"/>
    <w:rsid w:val="008B390E"/>
    <w:rsid w:val="008D2658"/>
    <w:rsid w:val="008D6676"/>
    <w:rsid w:val="00994941"/>
    <w:rsid w:val="009C2D72"/>
    <w:rsid w:val="009E2F48"/>
    <w:rsid w:val="009F6FB0"/>
    <w:rsid w:val="00A15B2A"/>
    <w:rsid w:val="00A51EEA"/>
    <w:rsid w:val="00AF61A9"/>
    <w:rsid w:val="00B23B6D"/>
    <w:rsid w:val="00B80304"/>
    <w:rsid w:val="00B935F3"/>
    <w:rsid w:val="00C50969"/>
    <w:rsid w:val="00CA75E7"/>
    <w:rsid w:val="00D1335E"/>
    <w:rsid w:val="00D1687E"/>
    <w:rsid w:val="00DB7A46"/>
    <w:rsid w:val="00E171CE"/>
    <w:rsid w:val="00E63552"/>
    <w:rsid w:val="00EC0251"/>
    <w:rsid w:val="00EC7624"/>
    <w:rsid w:val="00EE73CD"/>
    <w:rsid w:val="00F04CDD"/>
    <w:rsid w:val="00F836F0"/>
    <w:rsid w:val="00F96A5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FC4664-DA49-456A-BEB4-A04BDB0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9E2F48"/>
    <w:pPr>
      <w:spacing w:after="200" w:line="27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9E2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9E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F50B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F50B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F50B9"/>
    <w:rPr>
      <w:sz w:val="20"/>
      <w:szCs w:val="20"/>
    </w:rPr>
  </w:style>
  <w:style w:type="paragraph" w:styleId="Venjulegtvefur">
    <w:name w:val="Normal (Web)"/>
    <w:basedOn w:val="Venjulegur"/>
    <w:uiPriority w:val="99"/>
    <w:semiHidden/>
    <w:unhideWhenUsed/>
    <w:rsid w:val="006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Default">
    <w:name w:val="Default"/>
    <w:rsid w:val="006F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F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F50B9"/>
    <w:rPr>
      <w:rFonts w:ascii="Segoe UI" w:hAnsi="Segoe UI" w:cs="Segoe UI"/>
      <w:sz w:val="18"/>
      <w:szCs w:val="18"/>
    </w:rPr>
  </w:style>
  <w:style w:type="character" w:styleId="hersla">
    <w:name w:val="Emphasis"/>
    <w:basedOn w:val="Sjlfgefinleturgermlsgreinar"/>
    <w:uiPriority w:val="20"/>
    <w:qFormat/>
    <w:rsid w:val="002930F0"/>
    <w:rPr>
      <w:i/>
      <w:iCs/>
    </w:rPr>
  </w:style>
  <w:style w:type="paragraph" w:styleId="Mlsgreinlista">
    <w:name w:val="List Paragraph"/>
    <w:basedOn w:val="Venjulegur"/>
    <w:uiPriority w:val="34"/>
    <w:qFormat/>
    <w:rsid w:val="00994941"/>
    <w:pPr>
      <w:tabs>
        <w:tab w:val="left" w:pos="397"/>
        <w:tab w:val="left" w:pos="709"/>
      </w:tabs>
      <w:spacing w:after="0" w:line="240" w:lineRule="auto"/>
      <w:ind w:left="720" w:firstLine="397"/>
      <w:contextualSpacing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Suhaus">
    <w:name w:val="header"/>
    <w:basedOn w:val="Venjulegur"/>
    <w:link w:val="SuhausStaf"/>
    <w:uiPriority w:val="99"/>
    <w:unhideWhenUsed/>
    <w:rsid w:val="0031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10434"/>
  </w:style>
  <w:style w:type="paragraph" w:styleId="Suftur">
    <w:name w:val="footer"/>
    <w:basedOn w:val="Venjulegur"/>
    <w:link w:val="SufturStaf"/>
    <w:uiPriority w:val="99"/>
    <w:unhideWhenUsed/>
    <w:rsid w:val="0031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1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148c/199104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thingi.is/lagas/148c/199104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Sigurðardóttir</dc:creator>
  <cp:keywords/>
  <dc:description/>
  <cp:lastModifiedBy>Birna Sigurðardóttir</cp:lastModifiedBy>
  <cp:revision>2</cp:revision>
  <cp:lastPrinted>2019-06-19T10:06:00Z</cp:lastPrinted>
  <dcterms:created xsi:type="dcterms:W3CDTF">2019-08-19T14:17:00Z</dcterms:created>
  <dcterms:modified xsi:type="dcterms:W3CDTF">2019-08-19T14:17:00Z</dcterms:modified>
</cp:coreProperties>
</file>