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02" w:rsidRPr="003F3549" w:rsidRDefault="00C0351C" w:rsidP="00A17C02">
      <w:pPr>
        <w:rPr>
          <w:rFonts w:ascii="Times New Roman" w:hAnsi="Times New Roman" w:cs="Times New Roman"/>
        </w:rPr>
        <w:sectPr w:rsidR="00A17C02" w:rsidRPr="003F3549" w:rsidSect="003F35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797" w:bottom="1418" w:left="1797" w:header="709" w:footer="360" w:gutter="0"/>
          <w:cols w:space="708"/>
          <w:titlePg/>
          <w:docGrid w:linePitch="360"/>
        </w:sectPr>
      </w:pPr>
    </w:p>
    <w:p w:rsidR="004745A5" w:rsidRPr="003F3549" w:rsidRDefault="00350BE3" w:rsidP="001B462E">
      <w:pPr>
        <w:rPr>
          <w:rFonts w:ascii="Times New Roman" w:hAnsi="Times New Roman" w:cs="Times New Roman"/>
        </w:rPr>
      </w:pPr>
      <w:r w:rsidRPr="003F354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745A5" w:rsidRPr="003F3549" w:rsidRDefault="00350BE3" w:rsidP="004745A5">
      <w:pPr>
        <w:spacing w:after="0" w:line="276" w:lineRule="auto"/>
        <w:ind w:right="567"/>
        <w:jc w:val="right"/>
        <w:rPr>
          <w:rFonts w:ascii="Times New Roman" w:hAnsi="Times New Roman" w:cs="Times New Roman"/>
        </w:rPr>
      </w:pPr>
      <w:r w:rsidRPr="003F3549">
        <w:rPr>
          <w:rFonts w:ascii="Times New Roman" w:hAnsi="Times New Roman" w:cs="Times New Roman"/>
        </w:rPr>
        <w:t xml:space="preserve">Reykjavík, </w:t>
      </w:r>
      <w:bookmarkStart w:id="0" w:name="_GoBack"/>
      <w:r w:rsidR="00863950">
        <w:rPr>
          <w:rFonts w:ascii="Times New Roman" w:hAnsi="Times New Roman" w:cs="Times New Roman"/>
        </w:rPr>
        <w:t>14</w:t>
      </w:r>
      <w:bookmarkEnd w:id="0"/>
      <w:r w:rsidR="00863950">
        <w:rPr>
          <w:rFonts w:ascii="Times New Roman" w:hAnsi="Times New Roman" w:cs="Times New Roman"/>
        </w:rPr>
        <w:t>.6.2018</w:t>
      </w:r>
    </w:p>
    <w:p w:rsidR="004745A5" w:rsidRPr="003F3549" w:rsidRDefault="00350BE3" w:rsidP="004745A5">
      <w:pPr>
        <w:spacing w:after="0" w:line="276" w:lineRule="auto"/>
        <w:ind w:right="567"/>
        <w:jc w:val="right"/>
        <w:rPr>
          <w:rFonts w:ascii="Times New Roman" w:hAnsi="Times New Roman" w:cs="Times New Roman"/>
        </w:rPr>
      </w:pPr>
      <w:r w:rsidRPr="003F3549">
        <w:rPr>
          <w:rFonts w:ascii="Times New Roman" w:hAnsi="Times New Roman" w:cs="Times New Roman"/>
        </w:rPr>
        <w:t xml:space="preserve">Tilvísun: </w:t>
      </w:r>
      <w:r w:rsidRPr="003F3549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 w:val="0"/>
            <w:textInput/>
          </w:ffData>
        </w:fldChar>
      </w:r>
      <w:r w:rsidRPr="003F3549">
        <w:rPr>
          <w:rFonts w:ascii="Times New Roman" w:hAnsi="Times New Roman" w:cs="Times New Roman"/>
        </w:rPr>
        <w:instrText xml:space="preserve"> FORMTEXT </w:instrText>
      </w:r>
      <w:r w:rsidRPr="003F3549">
        <w:rPr>
          <w:rFonts w:ascii="Times New Roman" w:hAnsi="Times New Roman" w:cs="Times New Roman"/>
        </w:rPr>
      </w:r>
      <w:r w:rsidRPr="003F3549">
        <w:rPr>
          <w:rFonts w:ascii="Times New Roman" w:hAnsi="Times New Roman" w:cs="Times New Roman"/>
        </w:rPr>
        <w:fldChar w:fldCharType="separate"/>
      </w:r>
      <w:r w:rsidRPr="003F3549">
        <w:rPr>
          <w:rFonts w:ascii="Times New Roman" w:hAnsi="Times New Roman" w:cs="Times New Roman"/>
        </w:rPr>
        <w:t>16052181</w:t>
      </w:r>
      <w:r w:rsidRPr="003F3549">
        <w:rPr>
          <w:rFonts w:ascii="Times New Roman" w:hAnsi="Times New Roman" w:cs="Times New Roman"/>
        </w:rPr>
        <w:fldChar w:fldCharType="end"/>
      </w:r>
    </w:p>
    <w:p w:rsidR="001B462E" w:rsidRPr="003F3549" w:rsidRDefault="00056772" w:rsidP="001B46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Efni: Framtíðarhorfur um kröfur til búnaðar um borð í </w:t>
      </w:r>
      <w:r w:rsidR="004234BC">
        <w:rPr>
          <w:rFonts w:ascii="Times New Roman" w:hAnsi="Times New Roman" w:cs="Times New Roman"/>
          <w:b/>
        </w:rPr>
        <w:t xml:space="preserve">íslenskum </w:t>
      </w:r>
      <w:r>
        <w:rPr>
          <w:rFonts w:ascii="Times New Roman" w:hAnsi="Times New Roman" w:cs="Times New Roman"/>
          <w:b/>
        </w:rPr>
        <w:t>skipum</w:t>
      </w:r>
    </w:p>
    <w:p w:rsidR="004745A5" w:rsidRPr="003F3549" w:rsidRDefault="00056772" w:rsidP="001B46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Frá: Samgöngustofu</w:t>
      </w:r>
      <w:r w:rsidRPr="003F3549">
        <w:rPr>
          <w:rFonts w:ascii="Times New Roman" w:hAnsi="Times New Roman" w:cs="Times New Roman"/>
          <w:b/>
        </w:rPr>
        <w:t xml:space="preserve"> </w:t>
      </w:r>
    </w:p>
    <w:p w:rsidR="002D1FEC" w:rsidRDefault="00350BE3" w:rsidP="004745A5">
      <w:pPr>
        <w:rPr>
          <w:rFonts w:ascii="Times New Roman" w:hAnsi="Times New Roman" w:cs="Times New Roman"/>
        </w:rPr>
      </w:pPr>
      <w:r w:rsidRPr="003F354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D1FEC" w:rsidRDefault="002D1FEC" w:rsidP="0005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búnað um borð í íslenskum skipum gilda kröfur</w:t>
      </w:r>
      <w:r w:rsidR="00982B91">
        <w:rPr>
          <w:rFonts w:ascii="Times New Roman" w:hAnsi="Times New Roman" w:cs="Times New Roman"/>
        </w:rPr>
        <w:t xml:space="preserve"> reglna nr. 189</w:t>
      </w:r>
      <w:r w:rsidR="00056772">
        <w:rPr>
          <w:rFonts w:ascii="Times New Roman" w:hAnsi="Times New Roman" w:cs="Times New Roman"/>
        </w:rPr>
        <w:t>/1994 gagnvart skipum undir 15 metrum að mestu lengd</w:t>
      </w:r>
      <w:r w:rsidR="005A5036">
        <w:rPr>
          <w:rFonts w:ascii="Times New Roman" w:hAnsi="Times New Roman" w:cs="Times New Roman"/>
        </w:rPr>
        <w:t xml:space="preserve">, </w:t>
      </w:r>
      <w:r w:rsidR="00056772">
        <w:rPr>
          <w:rFonts w:ascii="Times New Roman" w:hAnsi="Times New Roman" w:cs="Times New Roman"/>
        </w:rPr>
        <w:t>reglugerðar nr. 122/2004 gagnvart fiskiskipum yfir 15 metrum</w:t>
      </w:r>
      <w:r w:rsidR="005A5036">
        <w:rPr>
          <w:rFonts w:ascii="Times New Roman" w:hAnsi="Times New Roman" w:cs="Times New Roman"/>
        </w:rPr>
        <w:t>,</w:t>
      </w:r>
      <w:r w:rsidR="00D1337B">
        <w:rPr>
          <w:rFonts w:ascii="Times New Roman" w:hAnsi="Times New Roman" w:cs="Times New Roman"/>
        </w:rPr>
        <w:t xml:space="preserve"> reglugerð nr. 377/2007 um björgunar- og öryggisbúnað skemmtibáta,</w:t>
      </w:r>
      <w:r w:rsidR="005A5036">
        <w:rPr>
          <w:rFonts w:ascii="Times New Roman" w:hAnsi="Times New Roman" w:cs="Times New Roman"/>
        </w:rPr>
        <w:t xml:space="preserve"> reglugerðar nr. 666/2001 um tiltekin farþegaskip í innanlandssiglingum</w:t>
      </w:r>
      <w:r w:rsidR="005A5036">
        <w:rPr>
          <w:rStyle w:val="FootnoteReference"/>
          <w:rFonts w:ascii="Times New Roman" w:hAnsi="Times New Roman" w:cs="Times New Roman"/>
        </w:rPr>
        <w:footnoteReference w:id="1"/>
      </w:r>
      <w:r w:rsidR="005A5036">
        <w:rPr>
          <w:rFonts w:ascii="Times New Roman" w:hAnsi="Times New Roman" w:cs="Times New Roman"/>
        </w:rPr>
        <w:t xml:space="preserve"> og SOLAS samþykktarinnar gagnvart flutninga- og farþegaskipum í millilandasiglingum.</w:t>
      </w:r>
      <w:r w:rsidR="00056772">
        <w:rPr>
          <w:rFonts w:ascii="Times New Roman" w:hAnsi="Times New Roman" w:cs="Times New Roman"/>
        </w:rPr>
        <w:t xml:space="preserve"> </w:t>
      </w:r>
      <w:r w:rsidR="009C2C7A">
        <w:rPr>
          <w:rFonts w:ascii="Times New Roman" w:hAnsi="Times New Roman" w:cs="Times New Roman"/>
        </w:rPr>
        <w:t xml:space="preserve"> </w:t>
      </w:r>
    </w:p>
    <w:p w:rsidR="00E5727B" w:rsidRDefault="004D63F3" w:rsidP="00757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Alþjóðlegar kröfur til skipsbúnaðar</w:t>
      </w:r>
      <w:r w:rsidR="009F056B">
        <w:rPr>
          <w:rFonts w:ascii="Times New Roman" w:hAnsi="Times New Roman" w:cs="Times New Roman"/>
        </w:rPr>
        <w:t xml:space="preserve"> og viðurkenningu hans</w:t>
      </w:r>
      <w:r>
        <w:rPr>
          <w:rFonts w:ascii="Times New Roman" w:hAnsi="Times New Roman" w:cs="Times New Roman"/>
        </w:rPr>
        <w:t xml:space="preserve"> eru í sífelldri þróun á vettvangi </w:t>
      </w:r>
      <w:proofErr w:type="spellStart"/>
      <w:r>
        <w:rPr>
          <w:rFonts w:ascii="Times New Roman" w:hAnsi="Times New Roman" w:cs="Times New Roman"/>
        </w:rPr>
        <w:t>alþjóðasiglingamálastofnunarinnar</w:t>
      </w:r>
      <w:proofErr w:type="spellEnd"/>
      <w:r>
        <w:rPr>
          <w:rFonts w:ascii="Times New Roman" w:hAnsi="Times New Roman" w:cs="Times New Roman"/>
        </w:rPr>
        <w:t xml:space="preserve"> (IMO)</w:t>
      </w:r>
      <w:r w:rsidR="00884A88">
        <w:rPr>
          <w:rFonts w:ascii="Times New Roman" w:hAnsi="Times New Roman" w:cs="Times New Roman"/>
        </w:rPr>
        <w:t xml:space="preserve"> og Evrópusambandsins og skulu innleiddar hér á landi</w:t>
      </w:r>
      <w:r>
        <w:rPr>
          <w:rFonts w:ascii="Times New Roman" w:hAnsi="Times New Roman" w:cs="Times New Roman"/>
        </w:rPr>
        <w:t xml:space="preserve">.  </w:t>
      </w:r>
      <w:r w:rsidR="00056772">
        <w:rPr>
          <w:rFonts w:ascii="Times New Roman" w:hAnsi="Times New Roman" w:cs="Times New Roman"/>
        </w:rPr>
        <w:t xml:space="preserve">Séríslenskar kröfur til skipsbúnaðar hafa ekki </w:t>
      </w:r>
      <w:r w:rsidR="002D69D7">
        <w:rPr>
          <w:rFonts w:ascii="Times New Roman" w:hAnsi="Times New Roman" w:cs="Times New Roman"/>
        </w:rPr>
        <w:t xml:space="preserve">breyst </w:t>
      </w:r>
      <w:r w:rsidR="007B3859">
        <w:rPr>
          <w:rFonts w:ascii="Times New Roman" w:hAnsi="Times New Roman" w:cs="Times New Roman"/>
        </w:rPr>
        <w:t>um langa hríð</w:t>
      </w:r>
      <w:r w:rsidR="00E5727B">
        <w:rPr>
          <w:rFonts w:ascii="Times New Roman" w:hAnsi="Times New Roman" w:cs="Times New Roman"/>
        </w:rPr>
        <w:t>.  Á þessum tíma hefur bæði orðið þróun hvað varðar kröfur til búnaðarins</w:t>
      </w:r>
      <w:r w:rsidR="009F056B">
        <w:rPr>
          <w:rFonts w:ascii="Times New Roman" w:hAnsi="Times New Roman" w:cs="Times New Roman"/>
        </w:rPr>
        <w:t xml:space="preserve"> og </w:t>
      </w:r>
      <w:r w:rsidR="00E5727B">
        <w:rPr>
          <w:rFonts w:ascii="Times New Roman" w:hAnsi="Times New Roman" w:cs="Times New Roman"/>
        </w:rPr>
        <w:t>viðurkenningarferlisins þar með talið próf</w:t>
      </w:r>
      <w:r w:rsidR="007B3859">
        <w:rPr>
          <w:rFonts w:ascii="Times New Roman" w:hAnsi="Times New Roman" w:cs="Times New Roman"/>
        </w:rPr>
        <w:t>ana</w:t>
      </w:r>
      <w:r w:rsidR="00E5727B">
        <w:rPr>
          <w:rFonts w:ascii="Times New Roman" w:hAnsi="Times New Roman" w:cs="Times New Roman"/>
        </w:rPr>
        <w:t xml:space="preserve">.  </w:t>
      </w:r>
      <w:r w:rsidR="00757212">
        <w:rPr>
          <w:rFonts w:ascii="Times New Roman" w:hAnsi="Times New Roman" w:cs="Times New Roman"/>
        </w:rPr>
        <w:t xml:space="preserve"> </w:t>
      </w:r>
    </w:p>
    <w:p w:rsidR="00EC10A1" w:rsidRDefault="00EC10A1" w:rsidP="00EC1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Reglugerð nr. 666/2001 um öryggi farþegaskipa í innanlandssiglingum innleiðir tilskipun Evrópusambandsins og gerir kröfu um að búnaður sé í samræmi við alþjóðlegar kröfur.  Þannig gilda mismunandi reglur um búnað í íslenskum farþegaskipum, annars vegar reglur nr. 189/1994 (með sér íslenskum kröfum) og hins vegar reglugerð nr. 666/2001 (alþjóðlegar kröfur).</w:t>
      </w:r>
    </w:p>
    <w:p w:rsidR="00757212" w:rsidRDefault="00D1337B" w:rsidP="00757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Viðurkenning á skipsbúnaði á evrópska efnahagssvæðinu er á höndum tilkynntra aðila</w:t>
      </w:r>
      <w:r w:rsidR="00757212">
        <w:rPr>
          <w:rFonts w:ascii="Times New Roman" w:hAnsi="Times New Roman" w:cs="Times New Roman"/>
        </w:rPr>
        <w:t xml:space="preserve"> (e. </w:t>
      </w:r>
      <w:proofErr w:type="spellStart"/>
      <w:r w:rsidR="00757212">
        <w:rPr>
          <w:rFonts w:ascii="Times New Roman" w:hAnsi="Times New Roman" w:cs="Times New Roman"/>
        </w:rPr>
        <w:t>notified</w:t>
      </w:r>
      <w:proofErr w:type="spellEnd"/>
      <w:r w:rsidR="00757212">
        <w:rPr>
          <w:rFonts w:ascii="Times New Roman" w:hAnsi="Times New Roman" w:cs="Times New Roman"/>
        </w:rPr>
        <w:t xml:space="preserve"> </w:t>
      </w:r>
      <w:proofErr w:type="spellStart"/>
      <w:r w:rsidR="00757212">
        <w:rPr>
          <w:rFonts w:ascii="Times New Roman" w:hAnsi="Times New Roman" w:cs="Times New Roman"/>
        </w:rPr>
        <w:t>body</w:t>
      </w:r>
      <w:proofErr w:type="spellEnd"/>
      <w:r w:rsidR="00757212">
        <w:rPr>
          <w:rFonts w:ascii="Times New Roman" w:hAnsi="Times New Roman" w:cs="Times New Roman"/>
        </w:rPr>
        <w:t>) sem uppfylla evrópskar reglur</w:t>
      </w:r>
      <w:r w:rsidR="00CE5518">
        <w:rPr>
          <w:rFonts w:ascii="Times New Roman" w:hAnsi="Times New Roman" w:cs="Times New Roman"/>
        </w:rPr>
        <w:t xml:space="preserve"> og</w:t>
      </w:r>
      <w:r w:rsidR="00757212">
        <w:rPr>
          <w:rFonts w:ascii="Times New Roman" w:hAnsi="Times New Roman" w:cs="Times New Roman"/>
        </w:rPr>
        <w:t xml:space="preserve"> </w:t>
      </w:r>
      <w:r w:rsidR="008E6F2B">
        <w:rPr>
          <w:rFonts w:ascii="Times New Roman" w:hAnsi="Times New Roman" w:cs="Times New Roman"/>
        </w:rPr>
        <w:t xml:space="preserve">staðfesta að skipsbúnaðurinn uppfyllir viðeigandi alþjóðlegar kröfur og </w:t>
      </w:r>
      <w:proofErr w:type="spellStart"/>
      <w:r w:rsidR="008E6F2B">
        <w:rPr>
          <w:rFonts w:ascii="Times New Roman" w:hAnsi="Times New Roman" w:cs="Times New Roman"/>
        </w:rPr>
        <w:t>stýrishjólsmerkja</w:t>
      </w:r>
      <w:proofErr w:type="spellEnd"/>
      <w:r w:rsidR="008E6F2B">
        <w:rPr>
          <w:rFonts w:ascii="Times New Roman" w:hAnsi="Times New Roman" w:cs="Times New Roman"/>
        </w:rPr>
        <w:t xml:space="preserve"> búnaðinn því til staðfestingar. </w:t>
      </w:r>
      <w:r w:rsidR="00EC10A1">
        <w:rPr>
          <w:rFonts w:ascii="Times New Roman" w:hAnsi="Times New Roman" w:cs="Times New Roman"/>
        </w:rPr>
        <w:t xml:space="preserve">Sér íslenskar reglur og kröfur fela síðan </w:t>
      </w:r>
      <w:r w:rsidR="00CE5518">
        <w:rPr>
          <w:rFonts w:ascii="Times New Roman" w:hAnsi="Times New Roman" w:cs="Times New Roman"/>
        </w:rPr>
        <w:t>í flestum tilvikum -</w:t>
      </w:r>
      <w:r w:rsidR="00EC10A1">
        <w:rPr>
          <w:rFonts w:ascii="Times New Roman" w:hAnsi="Times New Roman" w:cs="Times New Roman"/>
        </w:rPr>
        <w:t>í sér viðbót samkvæmt íslenskum sérreglum sem einungis gilda á Íslandi</w:t>
      </w:r>
      <w:r>
        <w:rPr>
          <w:rFonts w:ascii="Times New Roman" w:hAnsi="Times New Roman" w:cs="Times New Roman"/>
        </w:rPr>
        <w:t xml:space="preserve"> og þarfnast sérstakrar viðurkenningar íslenskra stjórnvalda eða aðila sem starfa í þeirra umboði</w:t>
      </w:r>
      <w:r w:rsidR="00EC10A1">
        <w:rPr>
          <w:rFonts w:ascii="Times New Roman" w:hAnsi="Times New Roman" w:cs="Times New Roman"/>
        </w:rPr>
        <w:t xml:space="preserve">. </w:t>
      </w:r>
    </w:p>
    <w:p w:rsidR="00B5560E" w:rsidRDefault="008E6F2B" w:rsidP="0005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Það er mat Samgöngustofu að rétt sé</w:t>
      </w:r>
      <w:r w:rsidR="00056772">
        <w:rPr>
          <w:rFonts w:ascii="Times New Roman" w:hAnsi="Times New Roman" w:cs="Times New Roman"/>
        </w:rPr>
        <w:t xml:space="preserve"> að </w:t>
      </w:r>
      <w:r w:rsidR="00056772" w:rsidRPr="00056772">
        <w:rPr>
          <w:rFonts w:ascii="Times New Roman" w:hAnsi="Times New Roman" w:cs="Times New Roman"/>
        </w:rPr>
        <w:t xml:space="preserve">stefna að því </w:t>
      </w:r>
      <w:r w:rsidR="00DD5F79">
        <w:rPr>
          <w:rFonts w:ascii="Times New Roman" w:hAnsi="Times New Roman" w:cs="Times New Roman"/>
        </w:rPr>
        <w:t>fylgja</w:t>
      </w:r>
      <w:r w:rsidR="00056772">
        <w:rPr>
          <w:rFonts w:ascii="Times New Roman" w:hAnsi="Times New Roman" w:cs="Times New Roman"/>
        </w:rPr>
        <w:t xml:space="preserve"> alþjóðlegum kröfum</w:t>
      </w:r>
      <w:r w:rsidR="00DD5F79">
        <w:rPr>
          <w:rFonts w:ascii="Times New Roman" w:hAnsi="Times New Roman" w:cs="Times New Roman"/>
        </w:rPr>
        <w:t xml:space="preserve"> til skipsbúnaðar</w:t>
      </w:r>
      <w:r w:rsidR="006E2CEA">
        <w:rPr>
          <w:rFonts w:ascii="Times New Roman" w:hAnsi="Times New Roman" w:cs="Times New Roman"/>
        </w:rPr>
        <w:t xml:space="preserve"> og að sterk rök þurfi til að viðhalda íslenskum sérákvæðum</w:t>
      </w:r>
      <w:r w:rsidR="00056772">
        <w:rPr>
          <w:rFonts w:ascii="Times New Roman" w:hAnsi="Times New Roman" w:cs="Times New Roman"/>
        </w:rPr>
        <w:t xml:space="preserve">. </w:t>
      </w:r>
      <w:r w:rsidR="00D1337B">
        <w:rPr>
          <w:rFonts w:ascii="Times New Roman" w:hAnsi="Times New Roman" w:cs="Times New Roman"/>
        </w:rPr>
        <w:t xml:space="preserve">Ísland er í dag síðast norðurlandanna til að viðhalda tvöföldu kerfi í því mæli sem hér er lýst. </w:t>
      </w:r>
      <w:r w:rsidR="00056772">
        <w:rPr>
          <w:rFonts w:ascii="Times New Roman" w:hAnsi="Times New Roman" w:cs="Times New Roman"/>
        </w:rPr>
        <w:t>Alþjóðlegu kröfurnar eru settar fram í tilskipun um skipsbúnað nr. 2014/90/ESB sem innleidd er hér á landi með reglugerð nr. 989/2016. Búnaður sem uppfyllir SOLAS</w:t>
      </w:r>
      <w:r w:rsidR="00DD5F79">
        <w:rPr>
          <w:rStyle w:val="FootnoteReference"/>
          <w:rFonts w:ascii="Times New Roman" w:hAnsi="Times New Roman" w:cs="Times New Roman"/>
        </w:rPr>
        <w:footnoteReference w:id="2"/>
      </w:r>
      <w:r w:rsidR="00056772">
        <w:rPr>
          <w:rFonts w:ascii="Times New Roman" w:hAnsi="Times New Roman" w:cs="Times New Roman"/>
        </w:rPr>
        <w:t xml:space="preserve"> kröfur samkvæmt tilskipuninni er merktur með </w:t>
      </w:r>
      <w:proofErr w:type="spellStart"/>
      <w:r w:rsidR="00056772">
        <w:rPr>
          <w:rFonts w:ascii="Times New Roman" w:hAnsi="Times New Roman" w:cs="Times New Roman"/>
        </w:rPr>
        <w:t>stýrishjóli</w:t>
      </w:r>
      <w:proofErr w:type="spellEnd"/>
      <w:r w:rsidR="000567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Það er krafa samkvæmt </w:t>
      </w:r>
      <w:proofErr w:type="spellStart"/>
      <w:r>
        <w:rPr>
          <w:rFonts w:ascii="Times New Roman" w:hAnsi="Times New Roman" w:cs="Times New Roman"/>
        </w:rPr>
        <w:t>evrópu</w:t>
      </w:r>
      <w:proofErr w:type="spellEnd"/>
      <w:r>
        <w:rPr>
          <w:rFonts w:ascii="Times New Roman" w:hAnsi="Times New Roman" w:cs="Times New Roman"/>
        </w:rPr>
        <w:t xml:space="preserve"> tilskipunum að fiskiskip yfir 24 metrar að lengd og að öll SOLAS skip séu búin </w:t>
      </w:r>
      <w:proofErr w:type="spellStart"/>
      <w:r>
        <w:rPr>
          <w:rFonts w:ascii="Times New Roman" w:hAnsi="Times New Roman" w:cs="Times New Roman"/>
        </w:rPr>
        <w:t>stýrishjólsmerktum</w:t>
      </w:r>
      <w:proofErr w:type="spellEnd"/>
      <w:r>
        <w:rPr>
          <w:rFonts w:ascii="Times New Roman" w:hAnsi="Times New Roman" w:cs="Times New Roman"/>
        </w:rPr>
        <w:t xml:space="preserve"> búnaði. </w:t>
      </w:r>
    </w:p>
    <w:p w:rsidR="00B5560E" w:rsidRDefault="001D6311" w:rsidP="00C77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Samgöngustof</w:t>
      </w:r>
      <w:r w:rsidR="00B5560E">
        <w:rPr>
          <w:rFonts w:ascii="Times New Roman" w:hAnsi="Times New Roman" w:cs="Times New Roman"/>
        </w:rPr>
        <w:t>a telur</w:t>
      </w:r>
      <w:r>
        <w:rPr>
          <w:rFonts w:ascii="Times New Roman" w:hAnsi="Times New Roman" w:cs="Times New Roman"/>
        </w:rPr>
        <w:t xml:space="preserve"> nauðsynlegt að marka stefnu til framtíðar varðandi íslenskar sérkröfur. Óskar stofnunin því eftir umsögn hagaðila þar sem </w:t>
      </w:r>
      <w:r w:rsidR="00B5560E">
        <w:rPr>
          <w:rFonts w:ascii="Times New Roman" w:hAnsi="Times New Roman" w:cs="Times New Roman"/>
        </w:rPr>
        <w:t>reifuð eru sjónarmið g</w:t>
      </w:r>
      <w:r w:rsidR="006E2CEA">
        <w:rPr>
          <w:rFonts w:ascii="Times New Roman" w:hAnsi="Times New Roman" w:cs="Times New Roman"/>
        </w:rPr>
        <w:t>a</w:t>
      </w:r>
      <w:r w:rsidR="00B5560E">
        <w:rPr>
          <w:rFonts w:ascii="Times New Roman" w:hAnsi="Times New Roman" w:cs="Times New Roman"/>
        </w:rPr>
        <w:t>gnvart</w:t>
      </w:r>
      <w:r>
        <w:rPr>
          <w:rFonts w:ascii="Times New Roman" w:hAnsi="Times New Roman" w:cs="Times New Roman"/>
        </w:rPr>
        <w:t xml:space="preserve"> íslenskum sérkröfum</w:t>
      </w:r>
      <w:r w:rsidR="00B5560E">
        <w:rPr>
          <w:rFonts w:ascii="Times New Roman" w:hAnsi="Times New Roman" w:cs="Times New Roman"/>
        </w:rPr>
        <w:t>.</w:t>
      </w:r>
    </w:p>
    <w:p w:rsidR="004745A5" w:rsidRPr="003F3549" w:rsidRDefault="00C0351C" w:rsidP="00871988">
      <w:pPr>
        <w:rPr>
          <w:rFonts w:ascii="Times New Roman" w:hAnsi="Times New Roman" w:cs="Times New Roman"/>
        </w:rPr>
      </w:pPr>
    </w:p>
    <w:sectPr w:rsidR="004745A5" w:rsidRPr="003F3549" w:rsidSect="003F3549">
      <w:type w:val="continuous"/>
      <w:pgSz w:w="11906" w:h="16838"/>
      <w:pgMar w:top="1418" w:right="1797" w:bottom="1418" w:left="1797" w:header="709" w:footer="6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1C" w:rsidRDefault="00C0351C">
      <w:pPr>
        <w:spacing w:after="0" w:line="240" w:lineRule="auto"/>
      </w:pPr>
      <w:r>
        <w:separator/>
      </w:r>
    </w:p>
  </w:endnote>
  <w:endnote w:type="continuationSeparator" w:id="0">
    <w:p w:rsidR="00C0351C" w:rsidRDefault="00C0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8590"/>
      <w:docPartObj>
        <w:docPartGallery w:val="Page Numbers (Bottom of Page)"/>
        <w:docPartUnique/>
      </w:docPartObj>
    </w:sdtPr>
    <w:sdtEndPr>
      <w:rPr>
        <w:rFonts w:cs="Times New Roman"/>
        <w:noProof/>
        <w:sz w:val="16"/>
        <w:szCs w:val="16"/>
      </w:rPr>
    </w:sdtEndPr>
    <w:sdtContent>
      <w:p w:rsidR="001F7986" w:rsidRPr="004745A5" w:rsidRDefault="00350BE3" w:rsidP="004745A5">
        <w:pPr>
          <w:pStyle w:val="Footer"/>
          <w:jc w:val="center"/>
          <w:rPr>
            <w:rFonts w:cs="Times New Roman"/>
            <w:sz w:val="16"/>
            <w:szCs w:val="16"/>
          </w:rPr>
        </w:pPr>
        <w:r w:rsidRPr="004745A5">
          <w:rPr>
            <w:rFonts w:cs="Times New Roman"/>
            <w:sz w:val="16"/>
            <w:szCs w:val="16"/>
          </w:rPr>
          <w:fldChar w:fldCharType="begin"/>
        </w:r>
        <w:r w:rsidRPr="004745A5">
          <w:rPr>
            <w:rFonts w:cs="Times New Roman"/>
            <w:sz w:val="16"/>
            <w:szCs w:val="16"/>
          </w:rPr>
          <w:instrText xml:space="preserve"> PAGE   \* MERGEFORMAT </w:instrText>
        </w:r>
        <w:r w:rsidRPr="004745A5">
          <w:rPr>
            <w:rFonts w:cs="Times New Roman"/>
            <w:sz w:val="16"/>
            <w:szCs w:val="16"/>
          </w:rPr>
          <w:fldChar w:fldCharType="separate"/>
        </w:r>
        <w:r w:rsidR="006E2CEA">
          <w:rPr>
            <w:rFonts w:cs="Times New Roman"/>
            <w:noProof/>
            <w:sz w:val="16"/>
            <w:szCs w:val="16"/>
          </w:rPr>
          <w:t>2</w:t>
        </w:r>
        <w:r w:rsidRPr="004745A5">
          <w:rPr>
            <w:rFonts w:cs="Times New Roman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86" w:rsidRPr="00340E31" w:rsidRDefault="00350BE3" w:rsidP="00340E31">
    <w:pPr>
      <w:tabs>
        <w:tab w:val="center" w:pos="4536"/>
        <w:tab w:val="right" w:pos="9072"/>
      </w:tabs>
      <w:spacing w:after="0" w:line="360" w:lineRule="auto"/>
      <w:ind w:right="-476"/>
      <w:rPr>
        <w:rFonts w:ascii="Agenda" w:eastAsia="Yu Gothic UI Light" w:hAnsi="Agenda" w:cs="Times New Roman"/>
        <w:b/>
        <w:color w:val="A6A6A6" w:themeColor="background1" w:themeShade="A6"/>
        <w:sz w:val="16"/>
        <w:szCs w:val="16"/>
      </w:rPr>
    </w:pPr>
    <w:r w:rsidRPr="00697FB3">
      <w:rPr>
        <w:rFonts w:ascii="Agenda" w:eastAsia="Yu Gothic UI Light" w:hAnsi="Agenda" w:cs="Times New Roman"/>
        <w:b/>
        <w:noProof/>
        <w:color w:val="A6A6A6" w:themeColor="background1" w:themeShade="A6"/>
        <w:sz w:val="16"/>
        <w:szCs w:val="16"/>
        <w:lang w:eastAsia="is-IS"/>
      </w:rPr>
      <w:drawing>
        <wp:anchor distT="0" distB="0" distL="114300" distR="114300" simplePos="0" relativeHeight="251660288" behindDoc="1" locked="0" layoutInCell="1" allowOverlap="1" wp14:anchorId="75A06623" wp14:editId="257B431A">
          <wp:simplePos x="0" y="0"/>
          <wp:positionH relativeFrom="column">
            <wp:posOffset>-42545</wp:posOffset>
          </wp:positionH>
          <wp:positionV relativeFrom="page">
            <wp:posOffset>10125075</wp:posOffset>
          </wp:positionV>
          <wp:extent cx="6299835" cy="405765"/>
          <wp:effectExtent l="0" t="0" r="5715" b="0"/>
          <wp:wrapTight wrapText="bothSides">
            <wp:wrapPolygon edited="0">
              <wp:start x="0" y="0"/>
              <wp:lineTo x="0" y="20282"/>
              <wp:lineTo x="21554" y="20282"/>
              <wp:lineTo x="21554" y="0"/>
              <wp:lineTo x="0" y="0"/>
            </wp:wrapPolygon>
          </wp:wrapTight>
          <wp:docPr id="3" name="Picture 3" descr="C:\Users\harpasm\AppData\Local\Microsoft\Windows\INetCache\Content.Outlook\ZPT56K9X\SGS Bréfsef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pasm\AppData\Local\Microsoft\Windows\INetCache\Content.Outlook\ZPT56K9X\SGS Bréfsef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1C" w:rsidRDefault="00C0351C">
      <w:pPr>
        <w:spacing w:after="0" w:line="240" w:lineRule="auto"/>
      </w:pPr>
      <w:r>
        <w:separator/>
      </w:r>
    </w:p>
  </w:footnote>
  <w:footnote w:type="continuationSeparator" w:id="0">
    <w:p w:rsidR="00C0351C" w:rsidRDefault="00C0351C">
      <w:pPr>
        <w:spacing w:after="0" w:line="240" w:lineRule="auto"/>
      </w:pPr>
      <w:r>
        <w:continuationSeparator/>
      </w:r>
    </w:p>
  </w:footnote>
  <w:footnote w:id="1">
    <w:p w:rsidR="005A5036" w:rsidRPr="00863950" w:rsidRDefault="005A5036">
      <w:pPr>
        <w:pStyle w:val="FootnoteText"/>
        <w:rPr>
          <w:rFonts w:ascii="Times New Roman" w:hAnsi="Times New Roman" w:cs="Times New Roman"/>
        </w:rPr>
      </w:pPr>
      <w:r w:rsidRPr="00863950">
        <w:rPr>
          <w:rStyle w:val="FootnoteReference"/>
          <w:rFonts w:ascii="Times New Roman" w:hAnsi="Times New Roman" w:cs="Times New Roman"/>
        </w:rPr>
        <w:footnoteRef/>
      </w:r>
      <w:r w:rsidRPr="00863950">
        <w:rPr>
          <w:rFonts w:ascii="Times New Roman" w:hAnsi="Times New Roman" w:cs="Times New Roman"/>
        </w:rPr>
        <w:t xml:space="preserve"> Reglugerðin gildir um öll farþegaskip smíðuð úr stáli eða sambærilegu efni, smíðuð</w:t>
      </w:r>
      <w:r w:rsidR="00E80A61" w:rsidRPr="00863950">
        <w:rPr>
          <w:rFonts w:ascii="Times New Roman" w:hAnsi="Times New Roman" w:cs="Times New Roman"/>
        </w:rPr>
        <w:t xml:space="preserve"> 1. janúar 2001 eða síðar og gömul farþegaskip 24 metrar eða lengri</w:t>
      </w:r>
    </w:p>
  </w:footnote>
  <w:footnote w:id="2">
    <w:p w:rsidR="00DD5F79" w:rsidRPr="00DD5F79" w:rsidRDefault="00DD5F79">
      <w:pPr>
        <w:pStyle w:val="FootnoteText"/>
        <w:rPr>
          <w:rFonts w:ascii="Times New Roman" w:hAnsi="Times New Roman" w:cs="Times New Roman"/>
        </w:rPr>
      </w:pPr>
      <w:r w:rsidRPr="00863950">
        <w:rPr>
          <w:rStyle w:val="FootnoteReference"/>
          <w:rFonts w:ascii="Times New Roman" w:hAnsi="Times New Roman" w:cs="Times New Roman"/>
        </w:rPr>
        <w:footnoteRef/>
      </w:r>
      <w:r w:rsidRPr="00863950">
        <w:rPr>
          <w:rFonts w:ascii="Times New Roman" w:hAnsi="Times New Roman" w:cs="Times New Roman"/>
        </w:rPr>
        <w:t xml:space="preserve"> </w:t>
      </w:r>
      <w:r w:rsidRPr="00863950">
        <w:rPr>
          <w:rFonts w:ascii="Times New Roman" w:hAnsi="Times New Roman" w:cs="Times New Roman"/>
        </w:rPr>
        <w:t>Alþjóðasamningur um öryggi mannslífa á hafinu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FB" w:rsidRPr="001F7986" w:rsidRDefault="00350BE3">
    <w:pPr>
      <w:pStyle w:val="Header"/>
      <w:rPr>
        <w:rFonts w:ascii="Agenda" w:hAnsi="Agenda"/>
      </w:rPr>
    </w:pPr>
    <w:r w:rsidRPr="001F7986">
      <w:rPr>
        <w:rFonts w:ascii="Agenda" w:hAnsi="Agenda" w:cs="Helvetica"/>
        <w:noProof/>
        <w:color w:val="373737"/>
        <w:sz w:val="23"/>
        <w:szCs w:val="23"/>
        <w:lang w:eastAsia="is-IS"/>
      </w:rPr>
      <w:drawing>
        <wp:anchor distT="0" distB="0" distL="114300" distR="114300" simplePos="0" relativeHeight="251658240" behindDoc="1" locked="0" layoutInCell="1" allowOverlap="1" wp14:anchorId="0ED0ED65" wp14:editId="002FF23E">
          <wp:simplePos x="0" y="0"/>
          <wp:positionH relativeFrom="margin">
            <wp:posOffset>-592521</wp:posOffset>
          </wp:positionH>
          <wp:positionV relativeFrom="paragraph">
            <wp:posOffset>-96520</wp:posOffset>
          </wp:positionV>
          <wp:extent cx="556895" cy="542925"/>
          <wp:effectExtent l="0" t="0" r="0" b="9525"/>
          <wp:wrapTight wrapText="bothSides">
            <wp:wrapPolygon edited="0">
              <wp:start x="0" y="0"/>
              <wp:lineTo x="0" y="21221"/>
              <wp:lineTo x="20689" y="21221"/>
              <wp:lineTo x="20689" y="0"/>
              <wp:lineTo x="0" y="0"/>
            </wp:wrapPolygon>
          </wp:wrapTight>
          <wp:docPr id="9" name="Picture 9" descr="http://innri.samgongustofa.is/wp-content/gallery/logo-samgongustofu/sgs-logo-st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TopImg" descr="http://innri.samgongustofa.is/wp-content/gallery/logo-samgongustofu/sgs-logo-sta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B2" w:rsidRDefault="00350BE3" w:rsidP="00EE05F1">
    <w:pPr>
      <w:pStyle w:val="Header"/>
      <w:jc w:val="right"/>
    </w:pPr>
    <w:r w:rsidRPr="004B2064">
      <w:rPr>
        <w:b/>
        <w:sz w:val="36"/>
      </w:rPr>
      <w:t>Minnisblað</w:t>
    </w:r>
    <w:r>
      <w:rPr>
        <w:rFonts w:ascii="Helvetica" w:hAnsi="Helvetica" w:cs="Helvetica"/>
        <w:noProof/>
        <w:color w:val="373737"/>
        <w:sz w:val="23"/>
        <w:szCs w:val="23"/>
        <w:lang w:eastAsia="is-IS"/>
      </w:rPr>
      <w:drawing>
        <wp:anchor distT="0" distB="0" distL="114300" distR="114300" simplePos="0" relativeHeight="251659264" behindDoc="1" locked="0" layoutInCell="1" allowOverlap="1" wp14:anchorId="4A6CF0FE" wp14:editId="50660A27">
          <wp:simplePos x="0" y="0"/>
          <wp:positionH relativeFrom="margin">
            <wp:posOffset>-593725</wp:posOffset>
          </wp:positionH>
          <wp:positionV relativeFrom="paragraph">
            <wp:posOffset>-122964</wp:posOffset>
          </wp:positionV>
          <wp:extent cx="556895" cy="542925"/>
          <wp:effectExtent l="0" t="0" r="0" b="9525"/>
          <wp:wrapTight wrapText="bothSides">
            <wp:wrapPolygon edited="0">
              <wp:start x="0" y="0"/>
              <wp:lineTo x="0" y="21221"/>
              <wp:lineTo x="20689" y="21221"/>
              <wp:lineTo x="20689" y="0"/>
              <wp:lineTo x="0" y="0"/>
            </wp:wrapPolygon>
          </wp:wrapTight>
          <wp:docPr id="10" name="Picture 10" descr="http://innri.samgongustofa.is/wp-content/gallery/logo-samgongustofu/sgs-logo-st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TopImg" descr="http://innri.samgongustofa.is/wp-content/gallery/logo-samgongustofu/sgs-logo-sta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46B3"/>
    <w:multiLevelType w:val="hybridMultilevel"/>
    <w:tmpl w:val="3A4A8FA4"/>
    <w:lvl w:ilvl="0" w:tplc="9048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EC"/>
    <w:rsid w:val="00055B8C"/>
    <w:rsid w:val="00056772"/>
    <w:rsid w:val="000E666C"/>
    <w:rsid w:val="001D6311"/>
    <w:rsid w:val="001F580B"/>
    <w:rsid w:val="0026117F"/>
    <w:rsid w:val="002D1FEC"/>
    <w:rsid w:val="002D69D7"/>
    <w:rsid w:val="00350BE3"/>
    <w:rsid w:val="003617E7"/>
    <w:rsid w:val="003B22EC"/>
    <w:rsid w:val="004234BC"/>
    <w:rsid w:val="004444A5"/>
    <w:rsid w:val="00484306"/>
    <w:rsid w:val="004D63F3"/>
    <w:rsid w:val="005A5036"/>
    <w:rsid w:val="005D6B01"/>
    <w:rsid w:val="005E2121"/>
    <w:rsid w:val="006D2069"/>
    <w:rsid w:val="006E2CEA"/>
    <w:rsid w:val="00732A14"/>
    <w:rsid w:val="00757212"/>
    <w:rsid w:val="007B3859"/>
    <w:rsid w:val="00863950"/>
    <w:rsid w:val="00884A88"/>
    <w:rsid w:val="008E6F2B"/>
    <w:rsid w:val="00903535"/>
    <w:rsid w:val="009167CF"/>
    <w:rsid w:val="00982B91"/>
    <w:rsid w:val="009B0C44"/>
    <w:rsid w:val="009C2C7A"/>
    <w:rsid w:val="009F056B"/>
    <w:rsid w:val="00B51DCE"/>
    <w:rsid w:val="00B5560E"/>
    <w:rsid w:val="00C0351C"/>
    <w:rsid w:val="00C246D1"/>
    <w:rsid w:val="00C77E86"/>
    <w:rsid w:val="00CE5518"/>
    <w:rsid w:val="00D1337B"/>
    <w:rsid w:val="00DA03A3"/>
    <w:rsid w:val="00DD5F79"/>
    <w:rsid w:val="00E5727B"/>
    <w:rsid w:val="00E80A61"/>
    <w:rsid w:val="00E90968"/>
    <w:rsid w:val="00EC10A1"/>
    <w:rsid w:val="00ED3EA5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609"/>
  <w15:docId w15:val="{6A73C94E-44C8-4BCD-8714-419C273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FB"/>
  </w:style>
  <w:style w:type="paragraph" w:styleId="Footer">
    <w:name w:val="footer"/>
    <w:basedOn w:val="Normal"/>
    <w:link w:val="FooterChar"/>
    <w:uiPriority w:val="99"/>
    <w:unhideWhenUsed/>
    <w:rsid w:val="00CA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FB"/>
  </w:style>
  <w:style w:type="paragraph" w:styleId="BalloonText">
    <w:name w:val="Balloon Text"/>
    <w:basedOn w:val="Normal"/>
    <w:link w:val="BalloonTextChar"/>
    <w:uiPriority w:val="99"/>
    <w:semiHidden/>
    <w:unhideWhenUsed/>
    <w:rsid w:val="004F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3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C678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678E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4745A5"/>
    <w:rPr>
      <w:color w:val="808080"/>
    </w:rPr>
  </w:style>
  <w:style w:type="paragraph" w:styleId="ListParagraph">
    <w:name w:val="List Paragraph"/>
    <w:basedOn w:val="Normal"/>
    <w:uiPriority w:val="34"/>
    <w:qFormat/>
    <w:rsid w:val="000567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64EB-4393-4EB1-BC1E-3ED8BA6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 Sólbjört Másdóttir</dc:creator>
  <cp:lastModifiedBy>Björn Freyr Björnsson</cp:lastModifiedBy>
  <cp:revision>2</cp:revision>
  <cp:lastPrinted>2018-06-14T11:37:00Z</cp:lastPrinted>
  <dcterms:created xsi:type="dcterms:W3CDTF">2018-09-19T13:37:00Z</dcterms:created>
  <dcterms:modified xsi:type="dcterms:W3CDTF">2018-09-19T13:37:00Z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beiðni um umsögn</vt:lpwstr>
  </property>
  <property fmtid="{D5CDD505-2E9C-101B-9397-08002B2CF9AE}" pid="3" name="One_Number">
    <vt:lpwstr>16052181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Magnús D Baldursson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