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31D43" w14:textId="20E499E5" w:rsidR="001D7E6D" w:rsidRDefault="00177519" w:rsidP="00177519">
      <w:pPr>
        <w:pStyle w:val="Heading1"/>
      </w:pPr>
      <w:r>
        <w:t>REGLUGERÐ</w:t>
      </w:r>
    </w:p>
    <w:p w14:paraId="31C2188E" w14:textId="27BA1BA0" w:rsidR="00177519" w:rsidRDefault="001E4E75" w:rsidP="00177519">
      <w:pPr>
        <w:pStyle w:val="Heading2"/>
      </w:pPr>
      <w:r>
        <w:t xml:space="preserve">um þátttöku sjúkratrygginga í kostnaði við tæknifrjóvganir sem veittar eru án samnings við Sjúkratryggingar Íslands. </w:t>
      </w:r>
    </w:p>
    <w:p w14:paraId="716A4479" w14:textId="14D1D484" w:rsidR="00177519" w:rsidRDefault="00177519" w:rsidP="00177519">
      <w:pPr>
        <w:rPr>
          <w:lang w:eastAsia="en-GB"/>
        </w:rPr>
      </w:pPr>
    </w:p>
    <w:p w14:paraId="14E6B084" w14:textId="4357E07E" w:rsidR="00177519" w:rsidRDefault="001E4E75" w:rsidP="00177519">
      <w:pPr>
        <w:pStyle w:val="Grein"/>
      </w:pPr>
      <w:bookmarkStart w:id="0" w:name="_Hlk181787944"/>
      <w:r>
        <w:t xml:space="preserve">1. </w:t>
      </w:r>
      <w:r w:rsidR="00177519">
        <w:t>gr.</w:t>
      </w:r>
    </w:p>
    <w:p w14:paraId="50F44FDD" w14:textId="6AA1E888" w:rsidR="00177519" w:rsidRDefault="001E4E75" w:rsidP="00177519">
      <w:pPr>
        <w:pStyle w:val="Greinaheiti"/>
      </w:pPr>
      <w:r>
        <w:t>Gildissvið</w:t>
      </w:r>
      <w:r w:rsidR="00177519">
        <w:t>.</w:t>
      </w:r>
    </w:p>
    <w:bookmarkEnd w:id="0"/>
    <w:p w14:paraId="6062912E" w14:textId="63D3229A" w:rsidR="001E4E75" w:rsidRDefault="001E4E75" w:rsidP="001E4E75">
      <w:pPr>
        <w:rPr>
          <w:lang w:eastAsia="en-GB"/>
        </w:rPr>
      </w:pPr>
      <w:r w:rsidRPr="001E4E75">
        <w:rPr>
          <w:lang w:eastAsia="en-GB"/>
        </w:rPr>
        <w:t>Í reglugerð þessari er kveðið á um þátttöku sjúkratrygginga í kostnaði sjúkratryggðra við tæknifrjóvgun sem veitt er án samnings við Sjúkratryggingar Íslands, sbr. 19. gr. laga um sjúkratryggingar, nr. 112/2008, með síðari breytingum.</w:t>
      </w:r>
    </w:p>
    <w:p w14:paraId="35E36B9A" w14:textId="0934ED62" w:rsidR="001E4E75" w:rsidRDefault="001E4E75" w:rsidP="001E4E75">
      <w:pPr>
        <w:rPr>
          <w:lang w:eastAsia="en-GB"/>
        </w:rPr>
      </w:pPr>
      <w:r w:rsidRPr="001E4E75">
        <w:rPr>
          <w:lang w:eastAsia="en-GB"/>
        </w:rPr>
        <w:t>Sjúkratryggingar Íslands annast framkvæmd reglugerðar þessarar.</w:t>
      </w:r>
    </w:p>
    <w:p w14:paraId="4E8381EC" w14:textId="2DE5B300" w:rsidR="001E4E75" w:rsidRPr="001E4E75" w:rsidRDefault="001E4E75" w:rsidP="001E4E75">
      <w:pPr>
        <w:rPr>
          <w:lang w:eastAsia="en-GB"/>
        </w:rPr>
      </w:pPr>
      <w:r w:rsidRPr="001E4E75">
        <w:rPr>
          <w:lang w:eastAsia="en-GB"/>
        </w:rPr>
        <w:t>Reglugerðin tekur til glasafrjóvgunar (IVF)</w:t>
      </w:r>
      <w:r w:rsidR="00C15503">
        <w:rPr>
          <w:lang w:eastAsia="en-GB"/>
        </w:rPr>
        <w:t>,</w:t>
      </w:r>
      <w:r w:rsidRPr="001E4E75">
        <w:rPr>
          <w:lang w:eastAsia="en-GB"/>
        </w:rPr>
        <w:t xml:space="preserve"> smásjárfrjóvgunar (ICSI)</w:t>
      </w:r>
      <w:r w:rsidR="00C15503">
        <w:rPr>
          <w:lang w:eastAsia="en-GB"/>
        </w:rPr>
        <w:t xml:space="preserve"> og tæknisæðingar</w:t>
      </w:r>
      <w:r w:rsidRPr="001E4E75">
        <w:rPr>
          <w:lang w:eastAsia="en-GB"/>
        </w:rPr>
        <w:t>.</w:t>
      </w:r>
    </w:p>
    <w:p w14:paraId="4B6D37E5" w14:textId="5D6CA3E8" w:rsidR="001E4E75" w:rsidRDefault="001E4E75" w:rsidP="001E4E75">
      <w:pPr>
        <w:rPr>
          <w:lang w:eastAsia="en-GB"/>
        </w:rPr>
      </w:pPr>
      <w:r>
        <w:rPr>
          <w:lang w:eastAsia="en-GB"/>
        </w:rPr>
        <w:t>Eingöngu er greitt fyrir þjónustu sem veitt er á starfsstofu sem rekin er á grundvelli leyfis embættis landlæknis. Þjónustuveitandi skal uppfylla allar opinberar kröfur um faglega þjónustu, rekstur og eftirlit.</w:t>
      </w:r>
    </w:p>
    <w:p w14:paraId="309C4F8D" w14:textId="7698059F" w:rsidR="00177519" w:rsidRDefault="00C91B79" w:rsidP="001E4E75">
      <w:pPr>
        <w:rPr>
          <w:lang w:eastAsia="en-GB"/>
        </w:rPr>
      </w:pPr>
      <w:r>
        <w:rPr>
          <w:lang w:eastAsia="en-GB"/>
        </w:rPr>
        <w:t>Glasafrjóvgun</w:t>
      </w:r>
      <w:r w:rsidR="001E4E75">
        <w:rPr>
          <w:lang w:eastAsia="en-GB"/>
        </w:rPr>
        <w:t xml:space="preserve"> hefst með því að kynfrumum, eggi eða sæði, er safnað. Kynfrumur eru ýmist frystar eða egg frjóvgað og tilbúnir fósturvísar frystir eða settir upp. Hverri meðferð lýkur með einni uppsetningu fósturvísis eða fósturvísa, óháð því hve margir fósturvísar kunna að hafa orðið til í ferlinu.</w:t>
      </w:r>
      <w:r w:rsidR="006E3778">
        <w:rPr>
          <w:lang w:eastAsia="en-GB"/>
        </w:rPr>
        <w:t xml:space="preserve"> </w:t>
      </w:r>
    </w:p>
    <w:p w14:paraId="01AE3EA8" w14:textId="77777777" w:rsidR="001E4E75" w:rsidRDefault="001E4E75" w:rsidP="001E4E75">
      <w:pPr>
        <w:ind w:firstLine="0"/>
        <w:rPr>
          <w:lang w:eastAsia="en-GB"/>
        </w:rPr>
      </w:pPr>
    </w:p>
    <w:p w14:paraId="5348A6B7" w14:textId="293091AF" w:rsidR="001E4E75" w:rsidRDefault="00C15503" w:rsidP="001E4E75">
      <w:pPr>
        <w:pStyle w:val="Grein"/>
      </w:pPr>
      <w:r>
        <w:t>2</w:t>
      </w:r>
      <w:r w:rsidR="001E4E75">
        <w:t>. gr.</w:t>
      </w:r>
    </w:p>
    <w:p w14:paraId="4F63D324" w14:textId="018F4387" w:rsidR="001E4E75" w:rsidRDefault="001E4E75" w:rsidP="000D09DF">
      <w:pPr>
        <w:pStyle w:val="Greinaheiti"/>
      </w:pPr>
      <w:r>
        <w:t>Þáttaka sjúkratrygginga í kostnaði sjúkratryggðra.</w:t>
      </w:r>
    </w:p>
    <w:p w14:paraId="32F16A1D" w14:textId="234562CC" w:rsidR="001E4E75" w:rsidRDefault="001E4E75" w:rsidP="001E4E75">
      <w:pPr>
        <w:ind w:firstLine="0"/>
        <w:rPr>
          <w:lang w:eastAsia="en-GB"/>
        </w:rPr>
      </w:pPr>
      <w:r>
        <w:rPr>
          <w:lang w:eastAsia="en-GB"/>
        </w:rPr>
        <w:tab/>
      </w:r>
      <w:r w:rsidRPr="001E4E75">
        <w:rPr>
          <w:lang w:eastAsia="en-GB"/>
        </w:rPr>
        <w:t xml:space="preserve">Þátttaka sjúkratrygginga í kostnaði við tæknifrjóvgunarmeðferð tekur til þeirra </w:t>
      </w:r>
      <w:r w:rsidR="00C15503">
        <w:rPr>
          <w:lang w:eastAsia="en-GB"/>
        </w:rPr>
        <w:t>meðferða</w:t>
      </w:r>
      <w:r w:rsidR="007D7A51">
        <w:rPr>
          <w:lang w:eastAsia="en-GB"/>
        </w:rPr>
        <w:t xml:space="preserve"> og</w:t>
      </w:r>
      <w:r w:rsidR="00C15503">
        <w:rPr>
          <w:lang w:eastAsia="en-GB"/>
        </w:rPr>
        <w:t xml:space="preserve"> </w:t>
      </w:r>
      <w:r w:rsidRPr="001E4E75">
        <w:rPr>
          <w:lang w:eastAsia="en-GB"/>
        </w:rPr>
        <w:t xml:space="preserve">verka sem tilgreind eru í </w:t>
      </w:r>
      <w:r w:rsidR="003A1F1A">
        <w:rPr>
          <w:lang w:eastAsia="en-GB"/>
        </w:rPr>
        <w:t>reglugerð þessari</w:t>
      </w:r>
      <w:r w:rsidR="002F7669">
        <w:rPr>
          <w:lang w:eastAsia="en-GB"/>
        </w:rPr>
        <w:t>, sem kemur í stað gjald</w:t>
      </w:r>
      <w:r w:rsidRPr="001E4E75">
        <w:rPr>
          <w:lang w:eastAsia="en-GB"/>
        </w:rPr>
        <w:t xml:space="preserve">. Sjúkratryggingar taka ekki til annarra meðferða </w:t>
      </w:r>
      <w:r w:rsidR="007D7A51">
        <w:rPr>
          <w:lang w:eastAsia="en-GB"/>
        </w:rPr>
        <w:t xml:space="preserve">eða verka </w:t>
      </w:r>
      <w:r w:rsidRPr="001E4E75">
        <w:rPr>
          <w:lang w:eastAsia="en-GB"/>
        </w:rPr>
        <w:t>en þar eru tilgreind.</w:t>
      </w:r>
    </w:p>
    <w:p w14:paraId="315349F1" w14:textId="77777777" w:rsidR="001E4E75" w:rsidRPr="001E4E75" w:rsidRDefault="001E4E75" w:rsidP="001E4E75">
      <w:pPr>
        <w:ind w:firstLine="0"/>
        <w:rPr>
          <w:lang w:eastAsia="en-GB"/>
        </w:rPr>
      </w:pPr>
      <w:r>
        <w:rPr>
          <w:lang w:eastAsia="en-GB"/>
        </w:rPr>
        <w:tab/>
      </w:r>
      <w:r w:rsidRPr="001E4E75">
        <w:rPr>
          <w:lang w:eastAsia="en-GB"/>
        </w:rPr>
        <w:t>Endurgreiðsla sjúkratrygginga er sem hér segir:</w:t>
      </w:r>
    </w:p>
    <w:p w14:paraId="634864B6" w14:textId="422ADC64" w:rsidR="001E4E75" w:rsidRPr="001E4E75" w:rsidRDefault="00C15503" w:rsidP="001E4E75">
      <w:pPr>
        <w:numPr>
          <w:ilvl w:val="0"/>
          <w:numId w:val="5"/>
        </w:numPr>
        <w:tabs>
          <w:tab w:val="clear" w:pos="720"/>
          <w:tab w:val="left" w:pos="709"/>
        </w:tabs>
        <w:rPr>
          <w:lang w:eastAsia="en-GB"/>
        </w:rPr>
      </w:pPr>
      <w:r>
        <w:rPr>
          <w:lang w:eastAsia="en-GB"/>
        </w:rPr>
        <w:t>Allt að 150.000 kr.</w:t>
      </w:r>
      <w:r w:rsidR="001E4E75" w:rsidRPr="001E4E75">
        <w:rPr>
          <w:lang w:eastAsia="en-GB"/>
        </w:rPr>
        <w:t> </w:t>
      </w:r>
      <w:r>
        <w:rPr>
          <w:lang w:eastAsia="en-GB"/>
        </w:rPr>
        <w:t>í</w:t>
      </w:r>
      <w:r w:rsidRPr="001E4E75">
        <w:rPr>
          <w:lang w:eastAsia="en-GB"/>
        </w:rPr>
        <w:t xml:space="preserve"> </w:t>
      </w:r>
      <w:r w:rsidR="001E4E75" w:rsidRPr="001E4E75">
        <w:rPr>
          <w:lang w:eastAsia="en-GB"/>
        </w:rPr>
        <w:t>fyrst</w:t>
      </w:r>
      <w:r>
        <w:rPr>
          <w:lang w:eastAsia="en-GB"/>
        </w:rPr>
        <w:t xml:space="preserve">u tæknifrjóvgunarmeðferð, þ.e. </w:t>
      </w:r>
      <w:r w:rsidR="001E4E75" w:rsidRPr="001E4E75">
        <w:rPr>
          <w:lang w:eastAsia="en-GB"/>
        </w:rPr>
        <w:t>glasafrjóvgun (IVF)</w:t>
      </w:r>
      <w:r>
        <w:rPr>
          <w:lang w:eastAsia="en-GB"/>
        </w:rPr>
        <w:t>,</w:t>
      </w:r>
      <w:r w:rsidR="001E4E75" w:rsidRPr="001E4E75">
        <w:rPr>
          <w:lang w:eastAsia="en-GB"/>
        </w:rPr>
        <w:t xml:space="preserve"> smásjárfrjóvgun (ICSI)</w:t>
      </w:r>
      <w:r>
        <w:rPr>
          <w:lang w:eastAsia="en-GB"/>
        </w:rPr>
        <w:t xml:space="preserve"> eða tæknisæðingu</w:t>
      </w:r>
      <w:r w:rsidR="001E4E75" w:rsidRPr="001E4E75">
        <w:rPr>
          <w:lang w:eastAsia="en-GB"/>
        </w:rPr>
        <w:t>.</w:t>
      </w:r>
    </w:p>
    <w:p w14:paraId="6B4C82DD" w14:textId="2CFE66E7" w:rsidR="001E4E75" w:rsidRPr="001E4E75" w:rsidRDefault="00C15503" w:rsidP="001E4E75">
      <w:pPr>
        <w:numPr>
          <w:ilvl w:val="0"/>
          <w:numId w:val="5"/>
        </w:numPr>
        <w:tabs>
          <w:tab w:val="clear" w:pos="720"/>
          <w:tab w:val="left" w:pos="709"/>
        </w:tabs>
        <w:rPr>
          <w:lang w:eastAsia="en-GB"/>
        </w:rPr>
      </w:pPr>
      <w:r>
        <w:rPr>
          <w:lang w:eastAsia="en-GB"/>
        </w:rPr>
        <w:t>Allt að 400.000 kr. í</w:t>
      </w:r>
      <w:r w:rsidRPr="001E4E75">
        <w:rPr>
          <w:lang w:eastAsia="en-GB"/>
        </w:rPr>
        <w:t xml:space="preserve"> </w:t>
      </w:r>
      <w:r>
        <w:rPr>
          <w:lang w:eastAsia="en-GB"/>
        </w:rPr>
        <w:t xml:space="preserve">annarri til fjórðu meðferð </w:t>
      </w:r>
      <w:r w:rsidR="00DC2C13">
        <w:rPr>
          <w:lang w:eastAsia="en-GB"/>
        </w:rPr>
        <w:t>skv.</w:t>
      </w:r>
      <w:r>
        <w:rPr>
          <w:lang w:eastAsia="en-GB"/>
        </w:rPr>
        <w:t xml:space="preserve"> 1. tölul.</w:t>
      </w:r>
    </w:p>
    <w:p w14:paraId="714555F0" w14:textId="1C660D41" w:rsidR="001E4E75" w:rsidRPr="001E4E75" w:rsidRDefault="00C15503" w:rsidP="001E4E75">
      <w:pPr>
        <w:numPr>
          <w:ilvl w:val="0"/>
          <w:numId w:val="5"/>
        </w:numPr>
        <w:tabs>
          <w:tab w:val="clear" w:pos="720"/>
          <w:tab w:val="left" w:pos="709"/>
        </w:tabs>
        <w:rPr>
          <w:lang w:eastAsia="en-GB"/>
        </w:rPr>
      </w:pPr>
      <w:r>
        <w:rPr>
          <w:lang w:eastAsia="en-GB"/>
        </w:rPr>
        <w:t>Allt að 400.000 kr.</w:t>
      </w:r>
      <w:r w:rsidR="00BE5E26">
        <w:rPr>
          <w:lang w:eastAsia="en-GB"/>
        </w:rPr>
        <w:t xml:space="preserve"> samtals</w:t>
      </w:r>
      <w:r w:rsidR="001E4E75" w:rsidRPr="001E4E75">
        <w:rPr>
          <w:lang w:eastAsia="en-GB"/>
        </w:rPr>
        <w:t> af eftirtöldu:</w:t>
      </w:r>
    </w:p>
    <w:p w14:paraId="0BFEC98F" w14:textId="77777777" w:rsidR="001E4E75" w:rsidRPr="001E4E75" w:rsidRDefault="001E4E75" w:rsidP="001E4E75">
      <w:pPr>
        <w:numPr>
          <w:ilvl w:val="1"/>
          <w:numId w:val="5"/>
        </w:numPr>
        <w:rPr>
          <w:lang w:eastAsia="en-GB"/>
        </w:rPr>
      </w:pPr>
      <w:r w:rsidRPr="001E4E75">
        <w:rPr>
          <w:lang w:eastAsia="en-GB"/>
        </w:rPr>
        <w:t>vegna eggheimtu og frystingar eggfruma, eða eftir atvikum fósturvísa, þegar um er að ræða konur með yfirvofandi ófrjósemisvandamál vegna fyrirsjáanlegrar lyfjameðferðar, geislameðferðar eða beinmergsflutnings,</w:t>
      </w:r>
    </w:p>
    <w:p w14:paraId="48871FAE" w14:textId="77777777" w:rsidR="001E4E75" w:rsidRPr="001E4E75" w:rsidRDefault="001E4E75" w:rsidP="001E4E75">
      <w:pPr>
        <w:numPr>
          <w:ilvl w:val="1"/>
          <w:numId w:val="5"/>
        </w:numPr>
        <w:rPr>
          <w:lang w:eastAsia="en-GB"/>
        </w:rPr>
      </w:pPr>
      <w:r w:rsidRPr="001E4E75">
        <w:rPr>
          <w:lang w:eastAsia="en-GB"/>
        </w:rPr>
        <w:t>Fyrir að þýða egg og frjóvga, sbr. a-lið 3. tl., eða eina uppsetningu á fósturvísi sem hefur verið frystur.</w:t>
      </w:r>
    </w:p>
    <w:p w14:paraId="02D740EA" w14:textId="77777777" w:rsidR="001E4E75" w:rsidRPr="001E4E75" w:rsidRDefault="001E4E75" w:rsidP="001E4E75">
      <w:pPr>
        <w:numPr>
          <w:ilvl w:val="1"/>
          <w:numId w:val="5"/>
        </w:numPr>
        <w:rPr>
          <w:lang w:eastAsia="en-GB"/>
        </w:rPr>
      </w:pPr>
      <w:r w:rsidRPr="001E4E75">
        <w:rPr>
          <w:lang w:eastAsia="en-GB"/>
        </w:rPr>
        <w:t>vegna ástungu á eista og frystingu sáðfruma, eða eftir atvikum fósturvísa, þegar um er að ræða karlmenn með yfirvofandi ófrjósemisvandamál vegna fyrirsjáanlegrar lyfjameðferðar, geislameðferðar eða beinmergsflutnings,</w:t>
      </w:r>
    </w:p>
    <w:p w14:paraId="16E1F74D" w14:textId="77777777" w:rsidR="001E4E75" w:rsidRPr="001E4E75" w:rsidRDefault="001E4E75" w:rsidP="001E4E75">
      <w:pPr>
        <w:numPr>
          <w:ilvl w:val="1"/>
          <w:numId w:val="5"/>
        </w:numPr>
        <w:rPr>
          <w:lang w:eastAsia="en-GB"/>
        </w:rPr>
      </w:pPr>
      <w:r w:rsidRPr="001E4E75">
        <w:rPr>
          <w:lang w:eastAsia="en-GB"/>
        </w:rPr>
        <w:t>vegna geymslugjalds á frystum fósturvísum/eggfrumum/sáðfrumum, í þeim tilfellum sem tilgreind eru í tölul. a og c, þó að hámarki í 10 ár.</w:t>
      </w:r>
    </w:p>
    <w:p w14:paraId="75D8F17B" w14:textId="1DC4E562" w:rsidR="001E4E75" w:rsidRDefault="001E4E75" w:rsidP="001E4E75">
      <w:pPr>
        <w:numPr>
          <w:ilvl w:val="1"/>
          <w:numId w:val="5"/>
        </w:numPr>
        <w:rPr>
          <w:lang w:eastAsia="en-GB"/>
        </w:rPr>
      </w:pPr>
      <w:r w:rsidRPr="001E4E75">
        <w:rPr>
          <w:lang w:eastAsia="en-GB"/>
        </w:rPr>
        <w:t>vegna fyrsta skiptis í glasafrjóvgun (IVF)</w:t>
      </w:r>
      <w:r w:rsidR="007D7A51">
        <w:rPr>
          <w:lang w:eastAsia="en-GB"/>
        </w:rPr>
        <w:t>,</w:t>
      </w:r>
      <w:r w:rsidRPr="001E4E75">
        <w:rPr>
          <w:lang w:eastAsia="en-GB"/>
        </w:rPr>
        <w:t xml:space="preserve"> smásjárfrjóvgun (ICSI)</w:t>
      </w:r>
      <w:r w:rsidR="007D7A51">
        <w:rPr>
          <w:lang w:eastAsia="en-GB"/>
        </w:rPr>
        <w:t xml:space="preserve"> eða tæknisæðingu</w:t>
      </w:r>
      <w:r w:rsidRPr="001E4E75">
        <w:rPr>
          <w:lang w:eastAsia="en-GB"/>
        </w:rPr>
        <w:t xml:space="preserve"> þegar um er að ræða ófrjósemisvandamál vegna lyfjameðferðar, geislameðferðar eða beinmergsflutnings.</w:t>
      </w:r>
    </w:p>
    <w:p w14:paraId="3ACA860C" w14:textId="041784C8" w:rsidR="001E4E75" w:rsidRDefault="001E4E75" w:rsidP="001E4E75">
      <w:pPr>
        <w:rPr>
          <w:lang w:eastAsia="en-GB"/>
        </w:rPr>
      </w:pPr>
      <w:r w:rsidRPr="001E4E75">
        <w:rPr>
          <w:lang w:eastAsia="en-GB"/>
        </w:rPr>
        <w:t xml:space="preserve">Innifalið í meðferð skv. 1., 2. og a- og e-lið 3. tölul. er kostnaður vegna nauðsynlegra rannsókna, viðtöl við sérfræðinga og nauðsynleg </w:t>
      </w:r>
      <w:r w:rsidRPr="004D1179">
        <w:rPr>
          <w:lang w:eastAsia="en-GB"/>
        </w:rPr>
        <w:t>lyf</w:t>
      </w:r>
      <w:r w:rsidRPr="001E4E75">
        <w:rPr>
          <w:lang w:eastAsia="en-GB"/>
        </w:rPr>
        <w:t xml:space="preserve"> vegna meðferðarinnar, önnur en örvunarlyf eggjastokka, en um greiðslu þeirra fer samkvæmt reglugerð um greiðsluþátttöku sjúkratrygginga í lyfjakostnaði.</w:t>
      </w:r>
      <w:r w:rsidR="004D1179">
        <w:rPr>
          <w:lang w:eastAsia="en-GB"/>
        </w:rPr>
        <w:t xml:space="preserve"> </w:t>
      </w:r>
    </w:p>
    <w:p w14:paraId="57AF318C" w14:textId="5BA39543" w:rsidR="00C15503" w:rsidRPr="00C15503" w:rsidRDefault="00C15503" w:rsidP="001E4E75">
      <w:pPr>
        <w:rPr>
          <w:lang w:eastAsia="en-GB"/>
        </w:rPr>
      </w:pPr>
      <w:r>
        <w:rPr>
          <w:lang w:eastAsia="en-GB"/>
        </w:rPr>
        <w:t xml:space="preserve">Endugreiðsla sjúkratrygginga </w:t>
      </w:r>
      <w:r w:rsidR="007D7A51">
        <w:rPr>
          <w:lang w:eastAsia="en-GB"/>
        </w:rPr>
        <w:t xml:space="preserve">samkvæmt þessari grein </w:t>
      </w:r>
      <w:r>
        <w:rPr>
          <w:lang w:eastAsia="en-GB"/>
        </w:rPr>
        <w:t>skal ekki nema hærri fjárhæð en sem nemur kostnaði við veitta þjónustu</w:t>
      </w:r>
      <w:r w:rsidR="005F4231">
        <w:rPr>
          <w:lang w:eastAsia="en-GB"/>
        </w:rPr>
        <w:t xml:space="preserve">. </w:t>
      </w:r>
    </w:p>
    <w:p w14:paraId="43A7EB63" w14:textId="77777777" w:rsidR="001E4E75" w:rsidRDefault="001E4E75" w:rsidP="001E4E75">
      <w:pPr>
        <w:ind w:firstLine="0"/>
        <w:rPr>
          <w:lang w:eastAsia="en-GB"/>
        </w:rPr>
      </w:pPr>
    </w:p>
    <w:p w14:paraId="62BAF58A" w14:textId="148D2048" w:rsidR="001E4E75" w:rsidRDefault="005F4231" w:rsidP="001E4E75">
      <w:pPr>
        <w:pStyle w:val="Grein"/>
      </w:pPr>
      <w:r>
        <w:t>3</w:t>
      </w:r>
      <w:r w:rsidR="001E4E75">
        <w:t>. gr.</w:t>
      </w:r>
    </w:p>
    <w:p w14:paraId="396A9662" w14:textId="3F183397" w:rsidR="001E4E75" w:rsidRDefault="001E4E75" w:rsidP="001E4E75">
      <w:pPr>
        <w:pStyle w:val="Greinaheiti"/>
      </w:pPr>
      <w:r>
        <w:t>Greiðslur, reikningar og reikningsupplýsingar.</w:t>
      </w:r>
    </w:p>
    <w:p w14:paraId="384701C2" w14:textId="77777777" w:rsidR="001E4E75" w:rsidRPr="001E4E75" w:rsidRDefault="001E4E75" w:rsidP="001E4E75">
      <w:pPr>
        <w:ind w:firstLine="0"/>
        <w:rPr>
          <w:lang w:eastAsia="en-GB"/>
        </w:rPr>
      </w:pPr>
      <w:r>
        <w:rPr>
          <w:lang w:eastAsia="en-GB"/>
        </w:rPr>
        <w:tab/>
      </w:r>
      <w:r w:rsidRPr="001E4E75">
        <w:rPr>
          <w:lang w:eastAsia="en-GB"/>
        </w:rPr>
        <w:t>Reikningar skulu uppfylla skilyrði laga og reglna á hverjum tíma. Þeir skulu vera á því formi sem Sjúkratryggingar Íslands ákveða.</w:t>
      </w:r>
    </w:p>
    <w:p w14:paraId="171B420D" w14:textId="191F77A5" w:rsidR="001E4E75" w:rsidRPr="001E4E75" w:rsidRDefault="001E4E75" w:rsidP="001E4E75">
      <w:pPr>
        <w:ind w:firstLine="0"/>
        <w:rPr>
          <w:lang w:eastAsia="en-GB"/>
        </w:rPr>
      </w:pPr>
      <w:r>
        <w:rPr>
          <w:lang w:eastAsia="en-GB"/>
        </w:rPr>
        <w:lastRenderedPageBreak/>
        <w:tab/>
      </w:r>
      <w:r w:rsidRPr="001E4E75">
        <w:rPr>
          <w:lang w:eastAsia="en-GB"/>
        </w:rPr>
        <w:t>Reikningur skal vera fyrirfram tölusettur og á honum skal koma fram nafn og kennitala læknis, sérgrein læknis og læknanúmer. Jafnframt skal koma fram hvar þjónustan var veitt, nafn og kennitala sjúkratryggðs, hvaða dag þjónustan var veitt, hvaða læknisverk var unnið, gjaldskrárliður, sbr. gjaldskrárnúmer sem tilgreind eru í gjaldskrá Sjúkratrygginga Íslands, gjaldskrárverð og fjárhæð reiknings. Á reikningi skal koma fram heildarverð meðferðar ásamt greiðsluhlut hins sjúkratryggða.</w:t>
      </w:r>
    </w:p>
    <w:p w14:paraId="0BC1A6A5" w14:textId="7565060F" w:rsidR="001E4E75" w:rsidRPr="001E4E75" w:rsidRDefault="001E4E75" w:rsidP="001E4E75">
      <w:pPr>
        <w:ind w:firstLine="0"/>
        <w:rPr>
          <w:lang w:eastAsia="en-GB"/>
        </w:rPr>
      </w:pPr>
      <w:r>
        <w:rPr>
          <w:lang w:eastAsia="en-GB"/>
        </w:rPr>
        <w:tab/>
      </w:r>
      <w:r w:rsidRPr="001E4E75">
        <w:rPr>
          <w:lang w:eastAsia="en-GB"/>
        </w:rPr>
        <w:t>Sjúkratryggður skal staðfesta reikning með undirskrift sinni og fá frumrit reiknings. Þjónustuveitandi varðveitir staðfestingu sjúkratryggðs með öruggum og aðgengilegum hætti í samræmi við almennar bókhaldsreglur.</w:t>
      </w:r>
    </w:p>
    <w:p w14:paraId="14D58E84" w14:textId="3955ACF0" w:rsidR="001E4E75" w:rsidRPr="001E4E75" w:rsidRDefault="001E4E75" w:rsidP="001E4E75">
      <w:pPr>
        <w:ind w:firstLine="0"/>
        <w:rPr>
          <w:lang w:eastAsia="en-GB"/>
        </w:rPr>
      </w:pPr>
      <w:r>
        <w:rPr>
          <w:lang w:eastAsia="en-GB"/>
        </w:rPr>
        <w:tab/>
      </w:r>
      <w:r w:rsidRPr="001E4E75">
        <w:rPr>
          <w:lang w:eastAsia="en-GB"/>
        </w:rPr>
        <w:t>Þjónustuveitendur skulu senda Sjúkratryggingum Íslands reikningsupplýsingar vegna þjónustu við sjúkratryggða með rafrænum hætti. Rafræn samskipti aðila og varðveisla gagna skulu fara eftir ákvæðum laga um bókhald nr. 145/1994, sbr. síðari breytingar, og samkvæmt færslulýsingu sem Sjúkratryggingar Íslands hafa samþykkt.</w:t>
      </w:r>
    </w:p>
    <w:p w14:paraId="5FC92608" w14:textId="1B20A296" w:rsidR="001E4E75" w:rsidRPr="001E4E75" w:rsidRDefault="001E4E75" w:rsidP="001E4E75">
      <w:pPr>
        <w:ind w:firstLine="0"/>
        <w:rPr>
          <w:lang w:eastAsia="en-GB"/>
        </w:rPr>
      </w:pPr>
      <w:r>
        <w:rPr>
          <w:lang w:eastAsia="en-GB"/>
        </w:rPr>
        <w:tab/>
      </w:r>
      <w:r w:rsidRPr="001E4E75">
        <w:rPr>
          <w:lang w:eastAsia="en-GB"/>
        </w:rPr>
        <w:t>Ef ekki reynist unnt að ákvarða rétt til greiðslu eða fjárhæð hennar vegna skorts á nauðsynlegum upplýsingum er Sjúkratryggingum Íslands heimilt að fresta greiðslu þar til úr því er bætt. Stofnunin skal gera viðkomandi þjónustuveitanda viðvart ef til frestunar kemur, leiðbeina um hvaða upplýsingar skortir og skora á hann að veita þær innan viðhlítandi frests.</w:t>
      </w:r>
    </w:p>
    <w:p w14:paraId="1BFE109B" w14:textId="3B9CF7CF" w:rsidR="001E4E75" w:rsidRDefault="001E4E75" w:rsidP="001E4E75">
      <w:pPr>
        <w:ind w:firstLine="0"/>
        <w:rPr>
          <w:lang w:eastAsia="en-GB"/>
        </w:rPr>
      </w:pPr>
    </w:p>
    <w:p w14:paraId="7380E808" w14:textId="26920B86" w:rsidR="001E4E75" w:rsidRDefault="005F4231" w:rsidP="001E4E75">
      <w:pPr>
        <w:pStyle w:val="Grein"/>
      </w:pPr>
      <w:r>
        <w:t>4</w:t>
      </w:r>
      <w:r w:rsidR="001E4E75">
        <w:t>. gr.</w:t>
      </w:r>
    </w:p>
    <w:p w14:paraId="335267C7" w14:textId="792563AA" w:rsidR="001E4E75" w:rsidRDefault="001E4E75" w:rsidP="001E4E75">
      <w:pPr>
        <w:pStyle w:val="Greinaheiti"/>
      </w:pPr>
      <w:r>
        <w:t>Upplýsingar til heimilislæknis.</w:t>
      </w:r>
    </w:p>
    <w:p w14:paraId="0FDB84C3" w14:textId="4BD0D551" w:rsidR="001E4E75" w:rsidRDefault="001E4E75" w:rsidP="001E4E75">
      <w:pPr>
        <w:ind w:firstLine="0"/>
        <w:rPr>
          <w:lang w:eastAsia="en-GB"/>
        </w:rPr>
      </w:pPr>
      <w:r>
        <w:rPr>
          <w:lang w:eastAsia="en-GB"/>
        </w:rPr>
        <w:tab/>
      </w:r>
      <w:r w:rsidRPr="001E4E75">
        <w:rPr>
          <w:lang w:eastAsia="en-GB"/>
        </w:rPr>
        <w:t>Þjónustuveitandi skal senda heimilislækni sjúklings</w:t>
      </w:r>
      <w:r w:rsidR="004D1179">
        <w:rPr>
          <w:lang w:eastAsia="en-GB"/>
        </w:rPr>
        <w:t>, eða eftir atvikum viðkomandi heilsugæslustöð,</w:t>
      </w:r>
      <w:r w:rsidRPr="001E4E75">
        <w:rPr>
          <w:lang w:eastAsia="en-GB"/>
        </w:rPr>
        <w:t xml:space="preserve"> upplýsingar um sjúkdómsgreiningu og veitta meðferð.</w:t>
      </w:r>
    </w:p>
    <w:p w14:paraId="259462C3" w14:textId="77777777" w:rsidR="005F4231" w:rsidRDefault="005F4231" w:rsidP="001E4E75">
      <w:pPr>
        <w:ind w:firstLine="0"/>
        <w:rPr>
          <w:lang w:eastAsia="en-GB"/>
        </w:rPr>
      </w:pPr>
    </w:p>
    <w:p w14:paraId="1CE65790" w14:textId="622795B4" w:rsidR="001E4E75" w:rsidRDefault="005F4231" w:rsidP="001E4E75">
      <w:pPr>
        <w:pStyle w:val="Grein"/>
      </w:pPr>
      <w:r>
        <w:t>5</w:t>
      </w:r>
      <w:r w:rsidR="001E4E75">
        <w:t>. gr.</w:t>
      </w:r>
    </w:p>
    <w:p w14:paraId="4BB9E76F" w14:textId="39C424F2" w:rsidR="001E4E75" w:rsidRDefault="001E4E75" w:rsidP="001E4E75">
      <w:pPr>
        <w:pStyle w:val="Greinaheiti"/>
      </w:pPr>
      <w:r>
        <w:t>Stjórnsýslukærur.</w:t>
      </w:r>
    </w:p>
    <w:p w14:paraId="35F0690A" w14:textId="24AE1B7F" w:rsidR="001E4E75" w:rsidRDefault="001E4E75" w:rsidP="001E4E75">
      <w:pPr>
        <w:ind w:firstLine="0"/>
        <w:rPr>
          <w:lang w:eastAsia="en-GB"/>
        </w:rPr>
      </w:pPr>
      <w:r>
        <w:rPr>
          <w:lang w:eastAsia="en-GB"/>
        </w:rPr>
        <w:tab/>
      </w:r>
      <w:r w:rsidRPr="001E4E75">
        <w:rPr>
          <w:lang w:eastAsia="en-GB"/>
        </w:rPr>
        <w:t>Rísi ágreiningur um grundvöll, skilyrði eða fjárhæð endurgreiðslna samkvæmt reglugerð þessari er heimilt að kæra ákvörðun Sjúkratrygginga Íslands til úrskurðarnefndar velferðarmála, sbr. 36. gr. laga um sjúkratryggingar.</w:t>
      </w:r>
    </w:p>
    <w:p w14:paraId="2A6918BA" w14:textId="62FA64B2" w:rsidR="001E4E75" w:rsidRDefault="001E4E75" w:rsidP="001E4E75">
      <w:pPr>
        <w:ind w:firstLine="0"/>
        <w:rPr>
          <w:lang w:eastAsia="en-GB"/>
        </w:rPr>
      </w:pPr>
    </w:p>
    <w:p w14:paraId="0689E47E" w14:textId="58951A5A" w:rsidR="001E4E75" w:rsidRDefault="005F4231" w:rsidP="001E4E75">
      <w:pPr>
        <w:pStyle w:val="Grein"/>
      </w:pPr>
      <w:r>
        <w:t>6</w:t>
      </w:r>
      <w:r w:rsidR="001E4E75">
        <w:t>. gr.</w:t>
      </w:r>
    </w:p>
    <w:p w14:paraId="730F7635" w14:textId="3C4A111F" w:rsidR="001E4E75" w:rsidRDefault="001E4E75" w:rsidP="001E4E75">
      <w:pPr>
        <w:pStyle w:val="Greinaheiti"/>
      </w:pPr>
      <w:r>
        <w:t>Gildistaka.</w:t>
      </w:r>
    </w:p>
    <w:p w14:paraId="3336D78D" w14:textId="71D28943" w:rsidR="001E4E75" w:rsidRDefault="001E4E75" w:rsidP="001E4E75">
      <w:pPr>
        <w:ind w:firstLine="0"/>
        <w:rPr>
          <w:lang w:eastAsia="en-GB"/>
        </w:rPr>
      </w:pPr>
      <w:r>
        <w:rPr>
          <w:lang w:eastAsia="en-GB"/>
        </w:rPr>
        <w:tab/>
      </w:r>
      <w:r w:rsidRPr="001E4E75">
        <w:rPr>
          <w:lang w:eastAsia="en-GB"/>
        </w:rPr>
        <w:t>Reglugerð þessi, sem sett er með stoð í 19. gr., 2. mgr. 38. gr. og 55. gr. laga nr. 112/2008, um sjúkratryggingar, öðlast gildi 1. janúar 2025.</w:t>
      </w:r>
    </w:p>
    <w:p w14:paraId="11D32EDA" w14:textId="6DB915B8" w:rsidR="00896854" w:rsidRDefault="00896854" w:rsidP="001E4E75">
      <w:pPr>
        <w:ind w:firstLine="0"/>
        <w:rPr>
          <w:lang w:eastAsia="en-GB"/>
        </w:rPr>
      </w:pPr>
    </w:p>
    <w:p w14:paraId="70831A58" w14:textId="77777777" w:rsidR="00896854" w:rsidRDefault="00896854" w:rsidP="001E4E75">
      <w:pPr>
        <w:ind w:firstLine="0"/>
        <w:rPr>
          <w:lang w:eastAsia="en-GB"/>
        </w:rPr>
      </w:pPr>
    </w:p>
    <w:p w14:paraId="1144C0AF" w14:textId="1D7B7E3C" w:rsidR="00177519" w:rsidRDefault="007D7A51" w:rsidP="00177519">
      <w:pPr>
        <w:pStyle w:val="Dags"/>
        <w:rPr>
          <w:lang w:eastAsia="en-GB"/>
        </w:rPr>
      </w:pPr>
      <w:r>
        <w:rPr>
          <w:lang w:eastAsia="en-GB"/>
        </w:rPr>
        <w:t xml:space="preserve">Heilbrigðisráðuneytinu, x. </w:t>
      </w:r>
      <w:r w:rsidR="00364E11">
        <w:rPr>
          <w:lang w:eastAsia="en-GB"/>
        </w:rPr>
        <w:t>desmeber</w:t>
      </w:r>
      <w:r>
        <w:rPr>
          <w:lang w:eastAsia="en-GB"/>
        </w:rPr>
        <w:t xml:space="preserve"> 2024.</w:t>
      </w:r>
    </w:p>
    <w:p w14:paraId="50A8770F" w14:textId="3244D40D" w:rsidR="00177519" w:rsidRDefault="00177519" w:rsidP="00177519">
      <w:pPr>
        <w:rPr>
          <w:lang w:eastAsia="en-GB"/>
        </w:rPr>
      </w:pPr>
    </w:p>
    <w:p w14:paraId="50FCE9A8" w14:textId="77777777" w:rsidR="003357FB" w:rsidRDefault="003357FB" w:rsidP="00177519">
      <w:pPr>
        <w:rPr>
          <w:lang w:eastAsia="en-GB"/>
        </w:rPr>
      </w:pPr>
    </w:p>
    <w:p w14:paraId="21AB5C1A" w14:textId="0D9D92C9" w:rsidR="003357FB" w:rsidRPr="008A0ED3" w:rsidRDefault="003357FB" w:rsidP="003357FB">
      <w:pPr>
        <w:tabs>
          <w:tab w:val="left" w:pos="7513"/>
          <w:tab w:val="right" w:pos="7796"/>
        </w:tabs>
        <w:ind w:firstLine="0"/>
        <w:jc w:val="center"/>
        <w:rPr>
          <w:b/>
          <w:szCs w:val="20"/>
          <w:lang w:eastAsia="en-GB"/>
        </w:rPr>
      </w:pPr>
      <w:r w:rsidRPr="008A0ED3">
        <w:rPr>
          <w:b/>
          <w:szCs w:val="20"/>
          <w:lang w:eastAsia="en-GB"/>
        </w:rPr>
        <w:t>Willum Þór Þórsson</w:t>
      </w:r>
    </w:p>
    <w:p w14:paraId="45F91601" w14:textId="77777777" w:rsidR="003357FB" w:rsidRPr="00177519" w:rsidRDefault="003357FB" w:rsidP="003357FB">
      <w:pPr>
        <w:pBdr>
          <w:top w:val="single" w:sz="4" w:space="1" w:color="auto"/>
        </w:pBdr>
        <w:tabs>
          <w:tab w:val="right" w:pos="7796"/>
        </w:tabs>
        <w:ind w:left="5954" w:firstLine="0"/>
      </w:pPr>
      <w:r w:rsidRPr="008A0ED3">
        <w:rPr>
          <w:i/>
          <w:szCs w:val="20"/>
          <w:lang w:eastAsia="en-GB"/>
        </w:rPr>
        <w:tab/>
        <w:t xml:space="preserve">           Sigurður Kári Árnason</w:t>
      </w:r>
    </w:p>
    <w:p w14:paraId="37261DAA" w14:textId="77777777" w:rsidR="002926D1" w:rsidRPr="002926D1" w:rsidRDefault="002926D1" w:rsidP="002926D1">
      <w:pPr>
        <w:rPr>
          <w:lang w:eastAsia="en-GB"/>
        </w:rPr>
      </w:pPr>
    </w:p>
    <w:sectPr w:rsidR="002926D1" w:rsidRPr="002926D1" w:rsidSect="00840702">
      <w:headerReference w:type="default" r:id="rId7"/>
      <w:pgSz w:w="11907" w:h="16840" w:code="9"/>
      <w:pgMar w:top="2495" w:right="1758" w:bottom="1361" w:left="16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14E8E" w14:textId="77777777" w:rsidR="0055650B" w:rsidRDefault="0055650B" w:rsidP="000130AF">
      <w:r>
        <w:separator/>
      </w:r>
    </w:p>
  </w:endnote>
  <w:endnote w:type="continuationSeparator" w:id="0">
    <w:p w14:paraId="7D9B59D2" w14:textId="77777777" w:rsidR="0055650B" w:rsidRDefault="0055650B" w:rsidP="0001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913E6" w14:textId="77777777" w:rsidR="0055650B" w:rsidRDefault="0055650B" w:rsidP="000130AF">
      <w:r>
        <w:separator/>
      </w:r>
    </w:p>
  </w:footnote>
  <w:footnote w:type="continuationSeparator" w:id="0">
    <w:p w14:paraId="31918027" w14:textId="77777777" w:rsidR="0055650B" w:rsidRDefault="0055650B" w:rsidP="00013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D155E" w14:textId="77777777" w:rsidR="000A4392" w:rsidRDefault="000A4392" w:rsidP="006B4431">
    <w:pPr>
      <w:pStyle w:val="Header"/>
      <w:tabs>
        <w:tab w:val="clear" w:pos="4153"/>
        <w:tab w:val="clear" w:pos="8306"/>
        <w:tab w:val="right" w:pos="7938"/>
      </w:tabs>
      <w:ind w:firstLine="0"/>
    </w:pPr>
  </w:p>
  <w:p w14:paraId="1219853A" w14:textId="77777777" w:rsidR="000A4392" w:rsidRDefault="000A4392" w:rsidP="006B4431">
    <w:pPr>
      <w:pStyle w:val="Header"/>
      <w:tabs>
        <w:tab w:val="clear" w:pos="4153"/>
        <w:tab w:val="clear" w:pos="8306"/>
        <w:tab w:val="right" w:pos="7938"/>
      </w:tabs>
      <w:ind w:firstLine="0"/>
    </w:pPr>
  </w:p>
  <w:p w14:paraId="7818BFE2" w14:textId="77777777" w:rsidR="000A4392" w:rsidRDefault="000A4392" w:rsidP="006B4431">
    <w:pPr>
      <w:pStyle w:val="Header"/>
      <w:tabs>
        <w:tab w:val="clear" w:pos="4153"/>
        <w:tab w:val="clear" w:pos="8306"/>
        <w:tab w:val="right" w:pos="7938"/>
      </w:tabs>
      <w:ind w:firstLine="0"/>
    </w:pPr>
  </w:p>
  <w:p w14:paraId="68863BAF" w14:textId="77777777" w:rsidR="000A4392" w:rsidRDefault="000A4392" w:rsidP="006B4431">
    <w:pPr>
      <w:pStyle w:val="Header"/>
      <w:tabs>
        <w:tab w:val="clear" w:pos="4153"/>
        <w:tab w:val="clear" w:pos="8306"/>
        <w:tab w:val="right" w:pos="7938"/>
      </w:tabs>
      <w:ind w:firstLine="0"/>
    </w:pPr>
  </w:p>
  <w:p w14:paraId="00AC88B6" w14:textId="77777777" w:rsidR="000A4392" w:rsidRDefault="000A4392" w:rsidP="006B4431">
    <w:pPr>
      <w:pStyle w:val="Header"/>
      <w:tabs>
        <w:tab w:val="clear" w:pos="4153"/>
        <w:tab w:val="clear" w:pos="8306"/>
        <w:tab w:val="right" w:pos="7938"/>
      </w:tabs>
      <w:ind w:firstLine="0"/>
    </w:pPr>
  </w:p>
  <w:p w14:paraId="76056350" w14:textId="76730E3D" w:rsidR="000A4392" w:rsidRDefault="000A4392" w:rsidP="00086235">
    <w:pPr>
      <w:pStyle w:val="Header"/>
      <w:tabs>
        <w:tab w:val="clear" w:pos="397"/>
        <w:tab w:val="clear" w:pos="709"/>
        <w:tab w:val="clear" w:pos="4153"/>
        <w:tab w:val="clear" w:pos="8306"/>
        <w:tab w:val="right" w:pos="8505"/>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653D4"/>
    <w:multiLevelType w:val="hybridMultilevel"/>
    <w:tmpl w:val="ACBC2F3E"/>
    <w:lvl w:ilvl="0" w:tplc="0A361E82">
      <w:start w:val="1"/>
      <w:numFmt w:val="decimal"/>
      <w:lvlText w:val="%1."/>
      <w:lvlJc w:val="left"/>
      <w:pPr>
        <w:tabs>
          <w:tab w:val="num" w:pos="709"/>
        </w:tabs>
        <w:ind w:left="709" w:hanging="312"/>
      </w:pPr>
      <w:rPr>
        <w:rFonts w:hint="default"/>
      </w:rPr>
    </w:lvl>
    <w:lvl w:ilvl="1" w:tplc="7F30EE68">
      <w:start w:val="1"/>
      <w:numFmt w:val="lowerLetter"/>
      <w:lvlText w:val="%2."/>
      <w:lvlJc w:val="left"/>
      <w:pPr>
        <w:tabs>
          <w:tab w:val="num" w:pos="992"/>
        </w:tabs>
        <w:ind w:left="992" w:hanging="283"/>
      </w:pPr>
      <w:rPr>
        <w:rFonts w:hint="default"/>
      </w:rPr>
    </w:lvl>
    <w:lvl w:ilvl="2" w:tplc="BC627C38">
      <w:start w:val="1"/>
      <w:numFmt w:val="lowerRoman"/>
      <w:pStyle w:val="Listi1ai"/>
      <w:lvlText w:val="%3."/>
      <w:lvlJc w:val="left"/>
      <w:pPr>
        <w:tabs>
          <w:tab w:val="num" w:pos="1304"/>
        </w:tabs>
        <w:ind w:left="1304" w:hanging="312"/>
      </w:pPr>
      <w:rPr>
        <w:rFonts w:hint="default"/>
      </w:rPr>
    </w:lvl>
    <w:lvl w:ilvl="3" w:tplc="040F000F" w:tentative="1">
      <w:start w:val="1"/>
      <w:numFmt w:val="decimal"/>
      <w:lvlText w:val="%4."/>
      <w:lvlJc w:val="left"/>
      <w:pPr>
        <w:ind w:left="3277" w:hanging="360"/>
      </w:pPr>
    </w:lvl>
    <w:lvl w:ilvl="4" w:tplc="040F0019" w:tentative="1">
      <w:start w:val="1"/>
      <w:numFmt w:val="lowerLetter"/>
      <w:lvlText w:val="%5."/>
      <w:lvlJc w:val="left"/>
      <w:pPr>
        <w:ind w:left="3997" w:hanging="360"/>
      </w:pPr>
    </w:lvl>
    <w:lvl w:ilvl="5" w:tplc="040F001B" w:tentative="1">
      <w:start w:val="1"/>
      <w:numFmt w:val="lowerRoman"/>
      <w:lvlText w:val="%6."/>
      <w:lvlJc w:val="right"/>
      <w:pPr>
        <w:ind w:left="4717" w:hanging="180"/>
      </w:pPr>
    </w:lvl>
    <w:lvl w:ilvl="6" w:tplc="040F000F" w:tentative="1">
      <w:start w:val="1"/>
      <w:numFmt w:val="decimal"/>
      <w:lvlText w:val="%7."/>
      <w:lvlJc w:val="left"/>
      <w:pPr>
        <w:ind w:left="5437" w:hanging="360"/>
      </w:pPr>
    </w:lvl>
    <w:lvl w:ilvl="7" w:tplc="040F0019" w:tentative="1">
      <w:start w:val="1"/>
      <w:numFmt w:val="lowerLetter"/>
      <w:lvlText w:val="%8."/>
      <w:lvlJc w:val="left"/>
      <w:pPr>
        <w:ind w:left="6157" w:hanging="360"/>
      </w:pPr>
    </w:lvl>
    <w:lvl w:ilvl="8" w:tplc="040F001B" w:tentative="1">
      <w:start w:val="1"/>
      <w:numFmt w:val="lowerRoman"/>
      <w:lvlText w:val="%9."/>
      <w:lvlJc w:val="right"/>
      <w:pPr>
        <w:ind w:left="6877" w:hanging="180"/>
      </w:pPr>
    </w:lvl>
  </w:abstractNum>
  <w:abstractNum w:abstractNumId="1" w15:restartNumberingAfterBreak="0">
    <w:nsid w:val="41C44645"/>
    <w:multiLevelType w:val="hybridMultilevel"/>
    <w:tmpl w:val="F356B070"/>
    <w:lvl w:ilvl="0" w:tplc="2A6833BA">
      <w:start w:val="1"/>
      <w:numFmt w:val="lowerLetter"/>
      <w:pStyle w:val="Listia"/>
      <w:lvlText w:val="%1."/>
      <w:lvlJc w:val="left"/>
      <w:pPr>
        <w:tabs>
          <w:tab w:val="num" w:pos="709"/>
        </w:tabs>
        <w:ind w:left="709" w:hanging="312"/>
      </w:pPr>
      <w:rPr>
        <w:rFonts w:hint="default"/>
      </w:rPr>
    </w:lvl>
    <w:lvl w:ilvl="1" w:tplc="040F0019" w:tentative="1">
      <w:start w:val="1"/>
      <w:numFmt w:val="lowerLetter"/>
      <w:lvlText w:val="%2."/>
      <w:lvlJc w:val="left"/>
      <w:pPr>
        <w:ind w:left="1477" w:hanging="360"/>
      </w:pPr>
    </w:lvl>
    <w:lvl w:ilvl="2" w:tplc="040F001B" w:tentative="1">
      <w:start w:val="1"/>
      <w:numFmt w:val="lowerRoman"/>
      <w:lvlText w:val="%3."/>
      <w:lvlJc w:val="right"/>
      <w:pPr>
        <w:ind w:left="2197" w:hanging="180"/>
      </w:pPr>
    </w:lvl>
    <w:lvl w:ilvl="3" w:tplc="040F000F" w:tentative="1">
      <w:start w:val="1"/>
      <w:numFmt w:val="decimal"/>
      <w:lvlText w:val="%4."/>
      <w:lvlJc w:val="left"/>
      <w:pPr>
        <w:ind w:left="2917" w:hanging="360"/>
      </w:pPr>
    </w:lvl>
    <w:lvl w:ilvl="4" w:tplc="040F0019" w:tentative="1">
      <w:start w:val="1"/>
      <w:numFmt w:val="lowerLetter"/>
      <w:lvlText w:val="%5."/>
      <w:lvlJc w:val="left"/>
      <w:pPr>
        <w:ind w:left="3637" w:hanging="360"/>
      </w:pPr>
    </w:lvl>
    <w:lvl w:ilvl="5" w:tplc="040F001B" w:tentative="1">
      <w:start w:val="1"/>
      <w:numFmt w:val="lowerRoman"/>
      <w:lvlText w:val="%6."/>
      <w:lvlJc w:val="right"/>
      <w:pPr>
        <w:ind w:left="4357" w:hanging="180"/>
      </w:pPr>
    </w:lvl>
    <w:lvl w:ilvl="6" w:tplc="040F000F" w:tentative="1">
      <w:start w:val="1"/>
      <w:numFmt w:val="decimal"/>
      <w:lvlText w:val="%7."/>
      <w:lvlJc w:val="left"/>
      <w:pPr>
        <w:ind w:left="5077" w:hanging="360"/>
      </w:pPr>
    </w:lvl>
    <w:lvl w:ilvl="7" w:tplc="040F0019" w:tentative="1">
      <w:start w:val="1"/>
      <w:numFmt w:val="lowerLetter"/>
      <w:lvlText w:val="%8."/>
      <w:lvlJc w:val="left"/>
      <w:pPr>
        <w:ind w:left="5797" w:hanging="360"/>
      </w:pPr>
    </w:lvl>
    <w:lvl w:ilvl="8" w:tplc="040F001B" w:tentative="1">
      <w:start w:val="1"/>
      <w:numFmt w:val="lowerRoman"/>
      <w:lvlText w:val="%9."/>
      <w:lvlJc w:val="right"/>
      <w:pPr>
        <w:ind w:left="6517" w:hanging="180"/>
      </w:pPr>
    </w:lvl>
  </w:abstractNum>
  <w:abstractNum w:abstractNumId="2" w15:restartNumberingAfterBreak="0">
    <w:nsid w:val="529E4E2D"/>
    <w:multiLevelType w:val="multilevel"/>
    <w:tmpl w:val="C80C32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D64CE3"/>
    <w:multiLevelType w:val="hybridMultilevel"/>
    <w:tmpl w:val="C986D4F2"/>
    <w:lvl w:ilvl="0" w:tplc="C838BAC0">
      <w:start w:val="1"/>
      <w:numFmt w:val="decimal"/>
      <w:pStyle w:val="Listi1"/>
      <w:lvlText w:val="%1."/>
      <w:lvlJc w:val="left"/>
      <w:pPr>
        <w:tabs>
          <w:tab w:val="num" w:pos="709"/>
        </w:tabs>
        <w:ind w:left="709" w:hanging="312"/>
      </w:pPr>
      <w:rPr>
        <w:rFonts w:hint="default"/>
      </w:rPr>
    </w:lvl>
    <w:lvl w:ilvl="1" w:tplc="040F0019" w:tentative="1">
      <w:start w:val="1"/>
      <w:numFmt w:val="lowerLetter"/>
      <w:lvlText w:val="%2."/>
      <w:lvlJc w:val="left"/>
      <w:pPr>
        <w:ind w:left="1477" w:hanging="360"/>
      </w:pPr>
    </w:lvl>
    <w:lvl w:ilvl="2" w:tplc="040F001B" w:tentative="1">
      <w:start w:val="1"/>
      <w:numFmt w:val="lowerRoman"/>
      <w:lvlText w:val="%3."/>
      <w:lvlJc w:val="right"/>
      <w:pPr>
        <w:ind w:left="2197" w:hanging="180"/>
      </w:pPr>
    </w:lvl>
    <w:lvl w:ilvl="3" w:tplc="040F000F" w:tentative="1">
      <w:start w:val="1"/>
      <w:numFmt w:val="decimal"/>
      <w:lvlText w:val="%4."/>
      <w:lvlJc w:val="left"/>
      <w:pPr>
        <w:ind w:left="2917" w:hanging="360"/>
      </w:pPr>
    </w:lvl>
    <w:lvl w:ilvl="4" w:tplc="040F0019" w:tentative="1">
      <w:start w:val="1"/>
      <w:numFmt w:val="lowerLetter"/>
      <w:lvlText w:val="%5."/>
      <w:lvlJc w:val="left"/>
      <w:pPr>
        <w:ind w:left="3637" w:hanging="360"/>
      </w:pPr>
    </w:lvl>
    <w:lvl w:ilvl="5" w:tplc="040F001B" w:tentative="1">
      <w:start w:val="1"/>
      <w:numFmt w:val="lowerRoman"/>
      <w:lvlText w:val="%6."/>
      <w:lvlJc w:val="right"/>
      <w:pPr>
        <w:ind w:left="4357" w:hanging="180"/>
      </w:pPr>
    </w:lvl>
    <w:lvl w:ilvl="6" w:tplc="040F000F" w:tentative="1">
      <w:start w:val="1"/>
      <w:numFmt w:val="decimal"/>
      <w:lvlText w:val="%7."/>
      <w:lvlJc w:val="left"/>
      <w:pPr>
        <w:ind w:left="5077" w:hanging="360"/>
      </w:pPr>
    </w:lvl>
    <w:lvl w:ilvl="7" w:tplc="040F0019" w:tentative="1">
      <w:start w:val="1"/>
      <w:numFmt w:val="lowerLetter"/>
      <w:lvlText w:val="%8."/>
      <w:lvlJc w:val="left"/>
      <w:pPr>
        <w:ind w:left="5797" w:hanging="360"/>
      </w:pPr>
    </w:lvl>
    <w:lvl w:ilvl="8" w:tplc="040F001B" w:tentative="1">
      <w:start w:val="1"/>
      <w:numFmt w:val="lowerRoman"/>
      <w:lvlText w:val="%9."/>
      <w:lvlJc w:val="right"/>
      <w:pPr>
        <w:ind w:left="6517" w:hanging="180"/>
      </w:pPr>
    </w:lvl>
  </w:abstractNum>
  <w:abstractNum w:abstractNumId="4" w15:restartNumberingAfterBreak="0">
    <w:nsid w:val="7D573577"/>
    <w:multiLevelType w:val="multilevel"/>
    <w:tmpl w:val="040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4D"/>
    <w:rsid w:val="000130AF"/>
    <w:rsid w:val="00043163"/>
    <w:rsid w:val="000469DE"/>
    <w:rsid w:val="00051679"/>
    <w:rsid w:val="00054EA9"/>
    <w:rsid w:val="0007044D"/>
    <w:rsid w:val="00086235"/>
    <w:rsid w:val="00095998"/>
    <w:rsid w:val="000A4392"/>
    <w:rsid w:val="000B3DA2"/>
    <w:rsid w:val="000D09DF"/>
    <w:rsid w:val="00110CD7"/>
    <w:rsid w:val="001134BD"/>
    <w:rsid w:val="00122B34"/>
    <w:rsid w:val="00137EBD"/>
    <w:rsid w:val="00147B4A"/>
    <w:rsid w:val="001627FD"/>
    <w:rsid w:val="00174A5E"/>
    <w:rsid w:val="00177519"/>
    <w:rsid w:val="00196C72"/>
    <w:rsid w:val="001B7372"/>
    <w:rsid w:val="001D64A6"/>
    <w:rsid w:val="001D7E6D"/>
    <w:rsid w:val="001E4E75"/>
    <w:rsid w:val="001F45AB"/>
    <w:rsid w:val="002001B8"/>
    <w:rsid w:val="00212F5D"/>
    <w:rsid w:val="00236999"/>
    <w:rsid w:val="00237930"/>
    <w:rsid w:val="00254B0C"/>
    <w:rsid w:val="002926D1"/>
    <w:rsid w:val="002A0FD9"/>
    <w:rsid w:val="002A2BBD"/>
    <w:rsid w:val="002A4A56"/>
    <w:rsid w:val="002A77D0"/>
    <w:rsid w:val="002C306E"/>
    <w:rsid w:val="002E0C78"/>
    <w:rsid w:val="002F32BF"/>
    <w:rsid w:val="002F7669"/>
    <w:rsid w:val="0031021D"/>
    <w:rsid w:val="003357FB"/>
    <w:rsid w:val="0034638B"/>
    <w:rsid w:val="0034647C"/>
    <w:rsid w:val="00364E11"/>
    <w:rsid w:val="00391FD9"/>
    <w:rsid w:val="003A1F1A"/>
    <w:rsid w:val="003B1A1A"/>
    <w:rsid w:val="003C3836"/>
    <w:rsid w:val="003E3163"/>
    <w:rsid w:val="004128D7"/>
    <w:rsid w:val="00495298"/>
    <w:rsid w:val="004A403E"/>
    <w:rsid w:val="004D1179"/>
    <w:rsid w:val="0050133A"/>
    <w:rsid w:val="0054117A"/>
    <w:rsid w:val="00553D4A"/>
    <w:rsid w:val="0055650B"/>
    <w:rsid w:val="00571065"/>
    <w:rsid w:val="005746D0"/>
    <w:rsid w:val="005A4E70"/>
    <w:rsid w:val="005D7946"/>
    <w:rsid w:val="005F3C65"/>
    <w:rsid w:val="005F412B"/>
    <w:rsid w:val="005F4231"/>
    <w:rsid w:val="006018A6"/>
    <w:rsid w:val="00604A65"/>
    <w:rsid w:val="00626B50"/>
    <w:rsid w:val="006312F6"/>
    <w:rsid w:val="00642983"/>
    <w:rsid w:val="00656461"/>
    <w:rsid w:val="00690886"/>
    <w:rsid w:val="006B4431"/>
    <w:rsid w:val="006D70EA"/>
    <w:rsid w:val="006E3778"/>
    <w:rsid w:val="007073B1"/>
    <w:rsid w:val="00717432"/>
    <w:rsid w:val="007419BB"/>
    <w:rsid w:val="00752A94"/>
    <w:rsid w:val="007B4991"/>
    <w:rsid w:val="007D1ABF"/>
    <w:rsid w:val="007D37C0"/>
    <w:rsid w:val="007D7A51"/>
    <w:rsid w:val="00840702"/>
    <w:rsid w:val="00846A57"/>
    <w:rsid w:val="0087525B"/>
    <w:rsid w:val="00896854"/>
    <w:rsid w:val="009024D0"/>
    <w:rsid w:val="00944AE7"/>
    <w:rsid w:val="0095500C"/>
    <w:rsid w:val="00990CBD"/>
    <w:rsid w:val="009D6B1E"/>
    <w:rsid w:val="00A06595"/>
    <w:rsid w:val="00A211D0"/>
    <w:rsid w:val="00A5201C"/>
    <w:rsid w:val="00A668E2"/>
    <w:rsid w:val="00A7204A"/>
    <w:rsid w:val="00A77D74"/>
    <w:rsid w:val="00A94EE6"/>
    <w:rsid w:val="00A96D07"/>
    <w:rsid w:val="00AB2D5F"/>
    <w:rsid w:val="00AF6C3C"/>
    <w:rsid w:val="00B113CE"/>
    <w:rsid w:val="00B15D96"/>
    <w:rsid w:val="00B306B1"/>
    <w:rsid w:val="00B40666"/>
    <w:rsid w:val="00B41879"/>
    <w:rsid w:val="00B86F75"/>
    <w:rsid w:val="00BA17DC"/>
    <w:rsid w:val="00BC2C14"/>
    <w:rsid w:val="00BC7F2D"/>
    <w:rsid w:val="00BE5E26"/>
    <w:rsid w:val="00BF1E68"/>
    <w:rsid w:val="00BF1EFC"/>
    <w:rsid w:val="00C01933"/>
    <w:rsid w:val="00C15503"/>
    <w:rsid w:val="00C235B9"/>
    <w:rsid w:val="00C3570D"/>
    <w:rsid w:val="00C611D0"/>
    <w:rsid w:val="00C75B3F"/>
    <w:rsid w:val="00C91B79"/>
    <w:rsid w:val="00CA01E2"/>
    <w:rsid w:val="00D20E53"/>
    <w:rsid w:val="00D61388"/>
    <w:rsid w:val="00D714EA"/>
    <w:rsid w:val="00D76939"/>
    <w:rsid w:val="00DA0481"/>
    <w:rsid w:val="00DC1AD9"/>
    <w:rsid w:val="00DC2C13"/>
    <w:rsid w:val="00DC72FC"/>
    <w:rsid w:val="00E44406"/>
    <w:rsid w:val="00E514CC"/>
    <w:rsid w:val="00E6248C"/>
    <w:rsid w:val="00E87A3B"/>
    <w:rsid w:val="00ED4EFA"/>
    <w:rsid w:val="00EE0E91"/>
    <w:rsid w:val="00EF5C57"/>
    <w:rsid w:val="00F1205C"/>
    <w:rsid w:val="00F62456"/>
    <w:rsid w:val="00F71429"/>
    <w:rsid w:val="00F75093"/>
    <w:rsid w:val="00F91734"/>
    <w:rsid w:val="00F935A2"/>
    <w:rsid w:val="00FA679E"/>
    <w:rsid w:val="00FA7EB7"/>
    <w:rsid w:val="00FC68B3"/>
  </w:rsids>
  <m:mathPr>
    <m:mathFont m:val="Cambria Math"/>
    <m:brkBin m:val="before"/>
    <m:brkBinSub m:val="--"/>
    <m:smallFrac m:val="0"/>
    <m:dispDef/>
    <m:lMargin m:val="0"/>
    <m:rMargin m:val="0"/>
    <m:defJc m:val="centerGroup"/>
    <m:wrapIndent m:val="1440"/>
    <m:intLim m:val="subSup"/>
    <m:naryLim m:val="undOvr"/>
  </m:mathPr>
  <w:themeFontLang w:val="is-I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29A55"/>
  <w15:docId w15:val="{506DC7C8-F1B9-4228-8D98-F16AF49E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is-IS" w:eastAsia="is-I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7DC"/>
    <w:pPr>
      <w:tabs>
        <w:tab w:val="left" w:pos="397"/>
        <w:tab w:val="left" w:pos="709"/>
      </w:tabs>
      <w:ind w:firstLine="397"/>
      <w:jc w:val="both"/>
    </w:pPr>
    <w:rPr>
      <w:rFonts w:ascii="Times" w:hAnsi="Times"/>
      <w:noProof/>
      <w:sz w:val="21"/>
      <w:szCs w:val="24"/>
      <w:lang w:eastAsia="en-US"/>
    </w:rPr>
  </w:style>
  <w:style w:type="paragraph" w:styleId="Heading1">
    <w:name w:val="heading 1"/>
    <w:basedOn w:val="Normal"/>
    <w:next w:val="Normal"/>
    <w:link w:val="Heading1Char"/>
    <w:autoRedefine/>
    <w:qFormat/>
    <w:rsid w:val="004128D7"/>
    <w:pPr>
      <w:keepNext/>
      <w:tabs>
        <w:tab w:val="right" w:pos="7796"/>
      </w:tabs>
      <w:spacing w:before="240" w:after="60"/>
      <w:ind w:firstLine="0"/>
      <w:jc w:val="center"/>
      <w:outlineLvl w:val="0"/>
    </w:pPr>
    <w:rPr>
      <w:noProof w:val="0"/>
      <w:spacing w:val="32"/>
      <w:kern w:val="28"/>
      <w:sz w:val="32"/>
      <w:szCs w:val="20"/>
      <w:lang w:eastAsia="en-GB"/>
    </w:rPr>
  </w:style>
  <w:style w:type="paragraph" w:styleId="Heading2">
    <w:name w:val="heading 2"/>
    <w:basedOn w:val="Normal"/>
    <w:next w:val="Normal"/>
    <w:link w:val="Heading2Char"/>
    <w:autoRedefine/>
    <w:unhideWhenUsed/>
    <w:qFormat/>
    <w:rsid w:val="004128D7"/>
    <w:pPr>
      <w:keepNext/>
      <w:tabs>
        <w:tab w:val="right" w:pos="7796"/>
      </w:tabs>
      <w:ind w:firstLine="0"/>
      <w:jc w:val="center"/>
      <w:outlineLvl w:val="1"/>
    </w:pPr>
    <w:rPr>
      <w:b/>
      <w:noProof w:val="0"/>
      <w:szCs w:val="20"/>
      <w:lang w:eastAsia="en-GB"/>
    </w:rPr>
  </w:style>
  <w:style w:type="paragraph" w:styleId="Heading3">
    <w:name w:val="heading 3"/>
    <w:basedOn w:val="Normal"/>
    <w:next w:val="Normal"/>
    <w:link w:val="Heading3Char"/>
    <w:autoRedefine/>
    <w:qFormat/>
    <w:rsid w:val="004128D7"/>
    <w:pPr>
      <w:keepNext/>
      <w:tabs>
        <w:tab w:val="right" w:pos="7796"/>
      </w:tabs>
      <w:ind w:firstLine="0"/>
      <w:jc w:val="center"/>
      <w:outlineLvl w:val="2"/>
    </w:pPr>
    <w:rPr>
      <w:noProof w:val="0"/>
      <w:szCs w:val="20"/>
      <w:lang w:eastAsia="en-GB"/>
    </w:rPr>
  </w:style>
  <w:style w:type="paragraph" w:styleId="Heading4">
    <w:name w:val="heading 4"/>
    <w:basedOn w:val="Normal"/>
    <w:next w:val="Normal"/>
    <w:link w:val="Heading4Char"/>
    <w:autoRedefine/>
    <w:unhideWhenUsed/>
    <w:qFormat/>
    <w:rsid w:val="004128D7"/>
    <w:pPr>
      <w:keepNext/>
      <w:tabs>
        <w:tab w:val="right" w:pos="7796"/>
      </w:tabs>
      <w:ind w:firstLine="0"/>
      <w:jc w:val="center"/>
      <w:outlineLvl w:val="3"/>
    </w:pPr>
    <w:rPr>
      <w:bCs/>
      <w:i/>
      <w:noProof w:val="0"/>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28D7"/>
    <w:rPr>
      <w:rFonts w:ascii="Times" w:eastAsia="Times New Roman" w:hAnsi="Times" w:cs="Times New Roman"/>
      <w:sz w:val="21"/>
      <w:szCs w:val="20"/>
      <w:lang w:eastAsia="en-GB"/>
    </w:rPr>
  </w:style>
  <w:style w:type="paragraph" w:styleId="Header">
    <w:name w:val="header"/>
    <w:basedOn w:val="Normal"/>
    <w:link w:val="HeaderChar"/>
    <w:rsid w:val="000130AF"/>
    <w:pPr>
      <w:tabs>
        <w:tab w:val="center" w:pos="4153"/>
        <w:tab w:val="right" w:pos="8306"/>
      </w:tabs>
    </w:pPr>
    <w:rPr>
      <w:szCs w:val="20"/>
      <w:lang w:eastAsia="en-GB"/>
    </w:rPr>
  </w:style>
  <w:style w:type="character" w:customStyle="1" w:styleId="HeaderChar">
    <w:name w:val="Header Char"/>
    <w:basedOn w:val="DefaultParagraphFont"/>
    <w:link w:val="Header"/>
    <w:rsid w:val="000130AF"/>
    <w:rPr>
      <w:rFonts w:ascii="Times" w:eastAsia="Times New Roman" w:hAnsi="Times" w:cs="Times New Roman"/>
      <w:sz w:val="21"/>
      <w:szCs w:val="20"/>
      <w:lang w:eastAsia="en-GB"/>
    </w:rPr>
  </w:style>
  <w:style w:type="paragraph" w:customStyle="1" w:styleId="fhundirskr">
    <w:name w:val="fhundirskr"/>
    <w:basedOn w:val="Heading3"/>
    <w:autoRedefine/>
    <w:qFormat/>
    <w:rsid w:val="00BA17DC"/>
    <w:pPr>
      <w:spacing w:before="80" w:after="80"/>
      <w:outlineLvl w:val="9"/>
    </w:pPr>
  </w:style>
  <w:style w:type="paragraph" w:styleId="Footer">
    <w:name w:val="footer"/>
    <w:basedOn w:val="Normal"/>
    <w:link w:val="FooterChar"/>
    <w:uiPriority w:val="99"/>
    <w:unhideWhenUsed/>
    <w:rsid w:val="000130AF"/>
    <w:pPr>
      <w:tabs>
        <w:tab w:val="center" w:pos="4536"/>
        <w:tab w:val="right" w:pos="9072"/>
      </w:tabs>
    </w:pPr>
  </w:style>
  <w:style w:type="character" w:customStyle="1" w:styleId="FooterChar">
    <w:name w:val="Footer Char"/>
    <w:basedOn w:val="DefaultParagraphFont"/>
    <w:link w:val="Footer"/>
    <w:uiPriority w:val="99"/>
    <w:rsid w:val="000130AF"/>
  </w:style>
  <w:style w:type="character" w:customStyle="1" w:styleId="Heading1Char">
    <w:name w:val="Heading 1 Char"/>
    <w:basedOn w:val="DefaultParagraphFont"/>
    <w:link w:val="Heading1"/>
    <w:rsid w:val="004128D7"/>
    <w:rPr>
      <w:rFonts w:ascii="Times" w:eastAsia="Times New Roman" w:hAnsi="Times" w:cs="Times New Roman"/>
      <w:spacing w:val="32"/>
      <w:kern w:val="28"/>
      <w:sz w:val="32"/>
      <w:szCs w:val="20"/>
      <w:lang w:eastAsia="en-GB"/>
    </w:rPr>
  </w:style>
  <w:style w:type="character" w:customStyle="1" w:styleId="Heading2Char">
    <w:name w:val="Heading 2 Char"/>
    <w:basedOn w:val="DefaultParagraphFont"/>
    <w:link w:val="Heading2"/>
    <w:rsid w:val="004128D7"/>
    <w:rPr>
      <w:rFonts w:ascii="Times" w:eastAsia="Times New Roman" w:hAnsi="Times" w:cs="Times New Roman"/>
      <w:b/>
      <w:sz w:val="21"/>
      <w:szCs w:val="20"/>
      <w:lang w:eastAsia="en-GB"/>
    </w:rPr>
  </w:style>
  <w:style w:type="character" w:customStyle="1" w:styleId="Heading4Char">
    <w:name w:val="Heading 4 Char"/>
    <w:basedOn w:val="DefaultParagraphFont"/>
    <w:link w:val="Heading4"/>
    <w:rsid w:val="004128D7"/>
    <w:rPr>
      <w:rFonts w:ascii="Times" w:eastAsia="Times New Roman" w:hAnsi="Times" w:cs="Times New Roman"/>
      <w:bCs/>
      <w:i/>
      <w:sz w:val="21"/>
      <w:szCs w:val="28"/>
      <w:lang w:eastAsia="en-GB"/>
    </w:rPr>
  </w:style>
  <w:style w:type="paragraph" w:customStyle="1" w:styleId="Undirritun1">
    <w:name w:val="Undirritun 1"/>
    <w:basedOn w:val="Normal"/>
    <w:autoRedefine/>
    <w:qFormat/>
    <w:rsid w:val="00177519"/>
    <w:pPr>
      <w:tabs>
        <w:tab w:val="right" w:pos="7796"/>
      </w:tabs>
      <w:ind w:firstLine="0"/>
      <w:jc w:val="center"/>
    </w:pPr>
    <w:rPr>
      <w:b/>
      <w:szCs w:val="20"/>
      <w:lang w:eastAsia="en-GB"/>
    </w:rPr>
  </w:style>
  <w:style w:type="paragraph" w:customStyle="1" w:styleId="Undirritun2">
    <w:name w:val="Undirritun 2"/>
    <w:basedOn w:val="Normal"/>
    <w:autoRedefine/>
    <w:qFormat/>
    <w:rsid w:val="00177519"/>
    <w:pPr>
      <w:pBdr>
        <w:top w:val="single" w:sz="4" w:space="1" w:color="auto"/>
      </w:pBdr>
      <w:tabs>
        <w:tab w:val="right" w:pos="7796"/>
      </w:tabs>
      <w:ind w:left="6663" w:firstLine="0"/>
      <w:jc w:val="right"/>
    </w:pPr>
    <w:rPr>
      <w:i/>
      <w:szCs w:val="20"/>
      <w:lang w:eastAsia="en-GB"/>
    </w:rPr>
  </w:style>
  <w:style w:type="paragraph" w:customStyle="1" w:styleId="Kafli">
    <w:name w:val="Kafli"/>
    <w:basedOn w:val="Heading3"/>
    <w:qFormat/>
    <w:rsid w:val="00656461"/>
    <w:pPr>
      <w:outlineLvl w:val="1"/>
    </w:pPr>
  </w:style>
  <w:style w:type="paragraph" w:customStyle="1" w:styleId="Kaflaheiti">
    <w:name w:val="Kaflaheiti"/>
    <w:basedOn w:val="Kafli"/>
    <w:qFormat/>
    <w:rsid w:val="00656461"/>
    <w:rPr>
      <w:b/>
    </w:rPr>
  </w:style>
  <w:style w:type="paragraph" w:customStyle="1" w:styleId="Grein">
    <w:name w:val="Grein"/>
    <w:basedOn w:val="Heading3"/>
    <w:next w:val="Normal"/>
    <w:qFormat/>
    <w:rsid w:val="0095500C"/>
  </w:style>
  <w:style w:type="paragraph" w:customStyle="1" w:styleId="Greinaheiti">
    <w:name w:val="Greinaheiti"/>
    <w:basedOn w:val="Grein"/>
    <w:next w:val="Normal"/>
    <w:qFormat/>
    <w:rsid w:val="0095500C"/>
    <w:rPr>
      <w:i/>
    </w:rPr>
  </w:style>
  <w:style w:type="paragraph" w:customStyle="1" w:styleId="Dags">
    <w:name w:val="Dags"/>
    <w:basedOn w:val="Normal"/>
    <w:next w:val="Normal"/>
    <w:qFormat/>
    <w:rsid w:val="00D76939"/>
    <w:pPr>
      <w:ind w:firstLine="0"/>
      <w:jc w:val="center"/>
      <w:outlineLvl w:val="2"/>
    </w:pPr>
    <w:rPr>
      <w:i/>
    </w:rPr>
  </w:style>
  <w:style w:type="paragraph" w:customStyle="1" w:styleId="Undirfyrirsgn">
    <w:name w:val="Undirfyrirsögn"/>
    <w:basedOn w:val="Normal"/>
    <w:next w:val="Normal"/>
    <w:qFormat/>
    <w:rsid w:val="00495298"/>
    <w:pPr>
      <w:keepNext/>
    </w:pPr>
    <w:rPr>
      <w:i/>
    </w:rPr>
  </w:style>
  <w:style w:type="paragraph" w:styleId="ListParagraph">
    <w:name w:val="List Paragraph"/>
    <w:basedOn w:val="Normal"/>
    <w:uiPriority w:val="34"/>
    <w:qFormat/>
    <w:rsid w:val="00095998"/>
    <w:pPr>
      <w:ind w:left="720"/>
      <w:contextualSpacing/>
    </w:pPr>
  </w:style>
  <w:style w:type="paragraph" w:customStyle="1" w:styleId="Listi1ai">
    <w:name w:val="Listi1ai"/>
    <w:basedOn w:val="ListParagraph"/>
    <w:next w:val="Normal"/>
    <w:qFormat/>
    <w:rsid w:val="00095998"/>
    <w:pPr>
      <w:numPr>
        <w:ilvl w:val="2"/>
        <w:numId w:val="2"/>
      </w:numPr>
    </w:pPr>
  </w:style>
  <w:style w:type="paragraph" w:customStyle="1" w:styleId="Listia">
    <w:name w:val="Listia"/>
    <w:basedOn w:val="ListParagraph"/>
    <w:next w:val="Normal"/>
    <w:qFormat/>
    <w:rsid w:val="00095998"/>
    <w:pPr>
      <w:numPr>
        <w:numId w:val="3"/>
      </w:numPr>
      <w:tabs>
        <w:tab w:val="clear" w:pos="709"/>
      </w:tabs>
    </w:pPr>
  </w:style>
  <w:style w:type="paragraph" w:customStyle="1" w:styleId="Listi1">
    <w:name w:val="Listi1"/>
    <w:basedOn w:val="ListParagraph"/>
    <w:next w:val="Normal"/>
    <w:qFormat/>
    <w:rsid w:val="00095998"/>
    <w:pPr>
      <w:numPr>
        <w:numId w:val="4"/>
      </w:numPr>
      <w:tabs>
        <w:tab w:val="clear" w:pos="709"/>
      </w:tabs>
    </w:pPr>
  </w:style>
  <w:style w:type="paragraph" w:styleId="NormalWeb">
    <w:name w:val="Normal (Web)"/>
    <w:basedOn w:val="Normal"/>
    <w:uiPriority w:val="99"/>
    <w:semiHidden/>
    <w:unhideWhenUsed/>
    <w:rsid w:val="001E4E75"/>
    <w:rPr>
      <w:rFonts w:ascii="Times New Roman" w:hAnsi="Times New Roman"/>
      <w:sz w:val="24"/>
    </w:rPr>
  </w:style>
  <w:style w:type="paragraph" w:styleId="BalloonText">
    <w:name w:val="Balloon Text"/>
    <w:basedOn w:val="Normal"/>
    <w:link w:val="BalloonTextChar"/>
    <w:uiPriority w:val="99"/>
    <w:semiHidden/>
    <w:unhideWhenUsed/>
    <w:rsid w:val="00C155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503"/>
    <w:rPr>
      <w:rFonts w:ascii="Segoe UI" w:hAnsi="Segoe UI" w:cs="Segoe UI"/>
      <w:noProof/>
      <w:sz w:val="18"/>
      <w:szCs w:val="18"/>
      <w:lang w:eastAsia="en-US"/>
    </w:rPr>
  </w:style>
  <w:style w:type="character" w:styleId="CommentReference">
    <w:name w:val="annotation reference"/>
    <w:basedOn w:val="DefaultParagraphFont"/>
    <w:uiPriority w:val="99"/>
    <w:semiHidden/>
    <w:unhideWhenUsed/>
    <w:rsid w:val="00571065"/>
    <w:rPr>
      <w:sz w:val="16"/>
      <w:szCs w:val="16"/>
    </w:rPr>
  </w:style>
  <w:style w:type="paragraph" w:styleId="CommentText">
    <w:name w:val="annotation text"/>
    <w:basedOn w:val="Normal"/>
    <w:link w:val="CommentTextChar"/>
    <w:uiPriority w:val="99"/>
    <w:unhideWhenUsed/>
    <w:rsid w:val="00571065"/>
    <w:rPr>
      <w:sz w:val="20"/>
      <w:szCs w:val="20"/>
    </w:rPr>
  </w:style>
  <w:style w:type="character" w:customStyle="1" w:styleId="CommentTextChar">
    <w:name w:val="Comment Text Char"/>
    <w:basedOn w:val="DefaultParagraphFont"/>
    <w:link w:val="CommentText"/>
    <w:uiPriority w:val="99"/>
    <w:rsid w:val="00571065"/>
    <w:rPr>
      <w:rFonts w:ascii="Times" w:hAnsi="Times"/>
      <w:noProof/>
      <w:lang w:eastAsia="en-US"/>
    </w:rPr>
  </w:style>
  <w:style w:type="paragraph" w:styleId="CommentSubject">
    <w:name w:val="annotation subject"/>
    <w:basedOn w:val="CommentText"/>
    <w:next w:val="CommentText"/>
    <w:link w:val="CommentSubjectChar"/>
    <w:uiPriority w:val="99"/>
    <w:semiHidden/>
    <w:unhideWhenUsed/>
    <w:rsid w:val="00571065"/>
    <w:rPr>
      <w:b/>
      <w:bCs/>
    </w:rPr>
  </w:style>
  <w:style w:type="character" w:customStyle="1" w:styleId="CommentSubjectChar">
    <w:name w:val="Comment Subject Char"/>
    <w:basedOn w:val="CommentTextChar"/>
    <w:link w:val="CommentSubject"/>
    <w:uiPriority w:val="99"/>
    <w:semiHidden/>
    <w:rsid w:val="00571065"/>
    <w:rPr>
      <w:rFonts w:ascii="Times" w:hAnsi="Times"/>
      <w:b/>
      <w:bCs/>
      <w:noProof/>
      <w:lang w:eastAsia="en-US"/>
    </w:rPr>
  </w:style>
  <w:style w:type="paragraph" w:styleId="Revision">
    <w:name w:val="Revision"/>
    <w:hidden/>
    <w:uiPriority w:val="99"/>
    <w:semiHidden/>
    <w:rsid w:val="00F935A2"/>
    <w:rPr>
      <w:rFonts w:ascii="Times" w:hAnsi="Times"/>
      <w:noProof/>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531898">
      <w:bodyDiv w:val="1"/>
      <w:marLeft w:val="0"/>
      <w:marRight w:val="0"/>
      <w:marTop w:val="0"/>
      <w:marBottom w:val="0"/>
      <w:divBdr>
        <w:top w:val="none" w:sz="0" w:space="0" w:color="auto"/>
        <w:left w:val="none" w:sz="0" w:space="0" w:color="auto"/>
        <w:bottom w:val="none" w:sz="0" w:space="0" w:color="auto"/>
        <w:right w:val="none" w:sz="0" w:space="0" w:color="auto"/>
      </w:divBdr>
    </w:div>
    <w:div w:id="196688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4409</Characters>
  <Application>Microsoft Office Word</Application>
  <DocSecurity>0</DocSecurity>
  <Lines>36</Lines>
  <Paragraphs>10</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Hermann Þór Geirsson</dc:creator>
  <cp:lastModifiedBy>Pétur Örn Pálmarsson</cp:lastModifiedBy>
  <cp:revision>2</cp:revision>
  <cp:lastPrinted>2024-11-13T09:24:00Z</cp:lastPrinted>
  <dcterms:created xsi:type="dcterms:W3CDTF">2024-11-18T10:53:00Z</dcterms:created>
  <dcterms:modified xsi:type="dcterms:W3CDTF">2024-11-18T10:53:00Z</dcterms:modified>
</cp:coreProperties>
</file>