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571599" w:rsidRPr="006A4520" w14:paraId="0BC80EE7" w14:textId="77777777" w:rsidTr="00BE26B8">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5FC495EF" w14:textId="77777777" w:rsidR="00571599" w:rsidRPr="006A4520" w:rsidRDefault="00571599" w:rsidP="00BE26B8">
            <w:pPr>
              <w:spacing w:before="120" w:after="120"/>
              <w:jc w:val="center"/>
              <w:rPr>
                <w:rFonts w:ascii="Times New Roman" w:hAnsi="Times New Roman"/>
                <w:b/>
                <w:sz w:val="32"/>
                <w:szCs w:val="32"/>
                <w:lang w:val="is-IS"/>
              </w:rPr>
            </w:pPr>
            <w:r w:rsidRPr="006A4520">
              <w:rPr>
                <w:rFonts w:ascii="Times New Roman" w:hAnsi="Times New Roman"/>
                <w:i/>
                <w:noProof/>
              </w:rPr>
              <w:drawing>
                <wp:inline distT="0" distB="0" distL="0" distR="0" wp14:anchorId="74C1D8A6" wp14:editId="4BA14C85">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13B8E0B9" w14:textId="77777777" w:rsidR="00571599" w:rsidRPr="006A4520" w:rsidRDefault="00571599" w:rsidP="00BE26B8">
            <w:pPr>
              <w:spacing w:before="400" w:after="120"/>
              <w:rPr>
                <w:rFonts w:ascii="Times New Roman" w:hAnsi="Times New Roman"/>
                <w:b/>
                <w:sz w:val="32"/>
                <w:szCs w:val="32"/>
                <w:lang w:val="is-IS"/>
              </w:rPr>
            </w:pPr>
            <w:r w:rsidRPr="006A4520">
              <w:rPr>
                <w:rFonts w:ascii="Times New Roman" w:hAnsi="Times New Roman"/>
                <w:b/>
                <w:sz w:val="32"/>
                <w:szCs w:val="32"/>
                <w:lang w:val="is-IS"/>
              </w:rPr>
              <w:t xml:space="preserve">      MAT Á ÁHRIFUM LAGASETNINGAR*</w:t>
            </w:r>
          </w:p>
          <w:p w14:paraId="3691C617" w14:textId="77777777" w:rsidR="00571599" w:rsidRPr="006A4520" w:rsidRDefault="00571599" w:rsidP="00BE26B8">
            <w:pPr>
              <w:spacing w:before="120" w:after="60"/>
              <w:rPr>
                <w:rFonts w:ascii="Times New Roman" w:hAnsi="Times New Roman"/>
                <w:i/>
                <w:lang w:val="is-IS"/>
              </w:rPr>
            </w:pPr>
            <w:r w:rsidRPr="006A4520">
              <w:rPr>
                <w:rFonts w:ascii="Times New Roman" w:hAnsi="Times New Roman"/>
                <w:i/>
                <w:lang w:val="is-IS"/>
              </w:rPr>
              <w:t xml:space="preserve">                   – sbr. samþykkt ríkisstjórnar frá 10. mars 2017</w:t>
            </w:r>
          </w:p>
          <w:p w14:paraId="116932A1" w14:textId="77777777" w:rsidR="00571599" w:rsidRPr="006A4520" w:rsidRDefault="00571599" w:rsidP="00BE26B8">
            <w:pPr>
              <w:spacing w:before="60" w:after="60"/>
              <w:rPr>
                <w:rFonts w:ascii="Times New Roman" w:hAnsi="Times New Roman"/>
                <w:i/>
                <w:lang w:val="is-IS"/>
              </w:rPr>
            </w:pPr>
            <w:r w:rsidRPr="006A4520">
              <w:rPr>
                <w:rFonts w:ascii="Times New Roman" w:hAnsi="Times New Roman"/>
                <w:b/>
                <w:sz w:val="32"/>
                <w:szCs w:val="32"/>
                <w:lang w:val="is-IS"/>
              </w:rPr>
              <w:t>*</w:t>
            </w:r>
            <w:r w:rsidRPr="006A4520">
              <w:rPr>
                <w:rFonts w:ascii="Times New Roman" w:hAnsi="Times New Roman"/>
                <w:sz w:val="20"/>
                <w:szCs w:val="20"/>
                <w:lang w:val="is-IS"/>
              </w:rPr>
              <w:t>umfjöllun um einstök efnisatriði misjafnlega ítarleg, eftir umfangi máls og eðli</w:t>
            </w:r>
          </w:p>
        </w:tc>
      </w:tr>
      <w:tr w:rsidR="00EF565A" w:rsidRPr="006A4520" w14:paraId="1F71F740" w14:textId="77777777" w:rsidTr="00BE26B8">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14F0612D" w14:textId="77777777" w:rsidR="00EF565A" w:rsidRPr="006A4520" w:rsidRDefault="00EF565A" w:rsidP="00EF565A">
            <w:pPr>
              <w:spacing w:before="60" w:after="60"/>
              <w:rPr>
                <w:rFonts w:ascii="Times New Roman" w:hAnsi="Times New Roman"/>
                <w:b/>
                <w:lang w:val="is-IS"/>
              </w:rPr>
            </w:pPr>
            <w:r w:rsidRPr="006A4520">
              <w:rPr>
                <w:rFonts w:ascii="Times New Roman" w:hAnsi="Times New Roman"/>
                <w:b/>
                <w:lang w:val="is-IS"/>
              </w:rPr>
              <w:t>Málsheiti og nr.</w:t>
            </w:r>
          </w:p>
        </w:tc>
        <w:sdt>
          <w:sdtPr>
            <w:rPr>
              <w:rFonts w:ascii="Times New Roman" w:hAnsi="Times New Roman"/>
            </w:rPr>
            <w:id w:val="764192880"/>
            <w:placeholder>
              <w:docPart w:val="1393525F18F24A22A06D445FEF40ADC6"/>
            </w:placeholder>
          </w:sdtPr>
          <w:sdtEndPr/>
          <w:sdtContent>
            <w:sdt>
              <w:sdtPr>
                <w:rPr>
                  <w:rFonts w:ascii="Times New Roman" w:hAnsi="Times New Roman"/>
                </w:rPr>
                <w:id w:val="1493910750"/>
                <w:placeholder>
                  <w:docPart w:val="CEC37D71C445433AA3E2AF50695C2631"/>
                </w:placeholder>
              </w:sdtPr>
              <w:sdtEndPr/>
              <w:sdtContent>
                <w:tc>
                  <w:tcPr>
                    <w:tcW w:w="7479" w:type="dxa"/>
                    <w:tcBorders>
                      <w:top w:val="single" w:sz="4" w:space="0" w:color="auto"/>
                      <w:bottom w:val="single" w:sz="4" w:space="0" w:color="auto"/>
                    </w:tcBorders>
                  </w:tcPr>
                  <w:p w14:paraId="64CCCA18" w14:textId="7CCA3BC2" w:rsidR="00EF565A" w:rsidRPr="006A4520" w:rsidRDefault="007F10B3" w:rsidP="00EF565A">
                    <w:pPr>
                      <w:spacing w:before="60"/>
                      <w:rPr>
                        <w:rFonts w:ascii="Times New Roman" w:hAnsi="Times New Roman"/>
                        <w:lang w:val="is-IS"/>
                      </w:rPr>
                    </w:pPr>
                    <w:r w:rsidRPr="006A4520">
                      <w:rPr>
                        <w:rFonts w:ascii="Times New Roman" w:hAnsi="Times New Roman"/>
                        <w:lang w:val="is-IS"/>
                      </w:rPr>
                      <w:t>Frumvarp til laga um breytingu á lögum um fjármálafyrirtæki (</w:t>
                    </w:r>
                    <w:r w:rsidR="008377DD" w:rsidRPr="006A4520">
                      <w:rPr>
                        <w:rFonts w:ascii="Times New Roman" w:hAnsi="Times New Roman"/>
                        <w:lang w:val="is-IS"/>
                      </w:rPr>
                      <w:t xml:space="preserve">CRD VI og </w:t>
                    </w:r>
                    <w:r w:rsidRPr="006A4520">
                      <w:rPr>
                        <w:rFonts w:ascii="Times New Roman" w:hAnsi="Times New Roman"/>
                        <w:lang w:val="is-IS"/>
                      </w:rPr>
                      <w:t>CRR III) / FJR24060018</w:t>
                    </w:r>
                  </w:p>
                </w:tc>
              </w:sdtContent>
            </w:sdt>
          </w:sdtContent>
        </w:sdt>
      </w:tr>
      <w:tr w:rsidR="00DA4BAA" w:rsidRPr="006A4520" w14:paraId="3E582846" w14:textId="77777777" w:rsidTr="00BE26B8">
        <w:tblPrEx>
          <w:tblBorders>
            <w:insideH w:val="single" w:sz="4" w:space="0" w:color="auto"/>
            <w:insideV w:val="single" w:sz="4" w:space="0" w:color="auto"/>
          </w:tblBorders>
        </w:tblPrEx>
        <w:tc>
          <w:tcPr>
            <w:tcW w:w="1809" w:type="dxa"/>
            <w:tcBorders>
              <w:bottom w:val="single" w:sz="4" w:space="0" w:color="auto"/>
            </w:tcBorders>
          </w:tcPr>
          <w:p w14:paraId="722727BE" w14:textId="77777777" w:rsidR="00DA4BAA" w:rsidRPr="006A4520" w:rsidRDefault="00DA4BAA" w:rsidP="00DA4BAA">
            <w:pPr>
              <w:spacing w:before="60" w:after="60"/>
              <w:rPr>
                <w:rFonts w:ascii="Times New Roman" w:hAnsi="Times New Roman"/>
                <w:b/>
                <w:lang w:val="is-IS"/>
              </w:rPr>
            </w:pPr>
            <w:r w:rsidRPr="006A4520">
              <w:rPr>
                <w:rFonts w:ascii="Times New Roman" w:hAnsi="Times New Roman"/>
                <w:b/>
                <w:lang w:val="is-IS"/>
              </w:rPr>
              <w:t xml:space="preserve">Ráðuneyti </w:t>
            </w:r>
          </w:p>
        </w:tc>
        <w:sdt>
          <w:sdtPr>
            <w:rPr>
              <w:rFonts w:ascii="Times New Roman" w:hAnsi="Times New Roman"/>
            </w:rPr>
            <w:id w:val="1126588465"/>
            <w:placeholder>
              <w:docPart w:val="D2254D94044C4E11A8F8E967D1757A71"/>
            </w:placeholder>
          </w:sdtPr>
          <w:sdtEndPr/>
          <w:sdtContent>
            <w:tc>
              <w:tcPr>
                <w:tcW w:w="7479" w:type="dxa"/>
                <w:tcBorders>
                  <w:bottom w:val="nil"/>
                </w:tcBorders>
              </w:tcPr>
              <w:p w14:paraId="632C8787" w14:textId="3288EEA1" w:rsidR="00DA4BAA" w:rsidRPr="006A4520" w:rsidRDefault="00DA4BAA" w:rsidP="00DA4BAA">
                <w:pPr>
                  <w:spacing w:before="60"/>
                  <w:rPr>
                    <w:rFonts w:ascii="Times New Roman" w:hAnsi="Times New Roman"/>
                    <w:lang w:val="is-IS"/>
                  </w:rPr>
                </w:pPr>
                <w:r w:rsidRPr="006A4520">
                  <w:rPr>
                    <w:rFonts w:ascii="Times New Roman" w:hAnsi="Times New Roman"/>
                    <w:lang w:val="is-IS"/>
                  </w:rPr>
                  <w:t>Fjármála- og efnahagsráðuneyti</w:t>
                </w:r>
              </w:p>
            </w:tc>
          </w:sdtContent>
        </w:sdt>
      </w:tr>
      <w:tr w:rsidR="00DA4BAA" w:rsidRPr="006A4520" w14:paraId="7EB87D88" w14:textId="77777777" w:rsidTr="00BE26B8">
        <w:tblPrEx>
          <w:tblBorders>
            <w:insideH w:val="single" w:sz="4" w:space="0" w:color="auto"/>
            <w:insideV w:val="single" w:sz="4" w:space="0" w:color="auto"/>
          </w:tblBorders>
        </w:tblPrEx>
        <w:tc>
          <w:tcPr>
            <w:tcW w:w="1809" w:type="dxa"/>
            <w:tcBorders>
              <w:bottom w:val="single" w:sz="4" w:space="0" w:color="auto"/>
            </w:tcBorders>
          </w:tcPr>
          <w:p w14:paraId="570DE44A" w14:textId="77777777" w:rsidR="00DA4BAA" w:rsidRPr="006A4520" w:rsidRDefault="00DA4BAA" w:rsidP="00DA4BAA">
            <w:pPr>
              <w:spacing w:before="60" w:after="60"/>
              <w:rPr>
                <w:rFonts w:ascii="Times New Roman" w:hAnsi="Times New Roman"/>
                <w:b/>
                <w:lang w:val="is-IS"/>
              </w:rPr>
            </w:pPr>
            <w:r w:rsidRPr="006A4520">
              <w:rPr>
                <w:rFonts w:ascii="Times New Roman" w:hAnsi="Times New Roman"/>
                <w:b/>
                <w:lang w:val="is-IS"/>
              </w:rPr>
              <w:t>Stig mats</w:t>
            </w:r>
          </w:p>
        </w:tc>
        <w:tc>
          <w:tcPr>
            <w:tcW w:w="7479" w:type="dxa"/>
            <w:tcBorders>
              <w:bottom w:val="nil"/>
            </w:tcBorders>
          </w:tcPr>
          <w:p w14:paraId="4AFBC313" w14:textId="5A6858EA" w:rsidR="00DA4BAA" w:rsidRPr="006A4520" w:rsidRDefault="007B1170" w:rsidP="00DA4BAA">
            <w:pPr>
              <w:spacing w:before="60"/>
              <w:rPr>
                <w:rFonts w:ascii="Times New Roman" w:hAnsi="Times New Roman"/>
                <w:lang w:val="is-IS"/>
              </w:rPr>
            </w:pPr>
            <w:sdt>
              <w:sdtPr>
                <w:rPr>
                  <w:rFonts w:ascii="Times New Roman" w:hAnsi="Times New Roman"/>
                </w:rPr>
                <w:id w:val="-2079593582"/>
                <w14:checkbox>
                  <w14:checked w14:val="1"/>
                  <w14:checkedState w14:val="2612" w14:font="MS Gothic"/>
                  <w14:uncheckedState w14:val="2610" w14:font="MS Gothic"/>
                </w14:checkbox>
              </w:sdtPr>
              <w:sdtEndPr/>
              <w:sdtContent>
                <w:r w:rsidR="00DA4BAA" w:rsidRPr="006A4520">
                  <w:rPr>
                    <w:rFonts w:ascii="MS Gothic" w:eastAsia="MS Gothic" w:hAnsi="MS Gothic"/>
                    <w:lang w:val="is-IS"/>
                  </w:rPr>
                  <w:t>☒</w:t>
                </w:r>
              </w:sdtContent>
            </w:sdt>
            <w:r w:rsidR="00DA4BAA" w:rsidRPr="006A4520">
              <w:rPr>
                <w:rFonts w:ascii="Times New Roman" w:hAnsi="Times New Roman"/>
                <w:lang w:val="is-IS"/>
              </w:rPr>
              <w:t xml:space="preserve"> Frummat, sbr. 1. gr.</w:t>
            </w:r>
          </w:p>
          <w:p w14:paraId="377781BA" w14:textId="77777777" w:rsidR="00DA4BAA" w:rsidRPr="006A4520" w:rsidRDefault="007B1170" w:rsidP="00DA4BAA">
            <w:pPr>
              <w:spacing w:before="60"/>
              <w:rPr>
                <w:rFonts w:ascii="Times New Roman" w:hAnsi="Times New Roman"/>
                <w:lang w:val="is-IS"/>
              </w:rPr>
            </w:pPr>
            <w:sdt>
              <w:sdtPr>
                <w:rPr>
                  <w:rFonts w:ascii="Times New Roman" w:hAnsi="Times New Roman"/>
                </w:rPr>
                <w:id w:val="466950021"/>
                <w14:checkbox>
                  <w14:checked w14:val="0"/>
                  <w14:checkedState w14:val="2612" w14:font="MS Gothic"/>
                  <w14:uncheckedState w14:val="2610" w14:font="MS Gothic"/>
                </w14:checkbox>
              </w:sdtPr>
              <w:sdtEndPr/>
              <w:sdtContent>
                <w:r w:rsidR="00DA4BAA" w:rsidRPr="006A4520">
                  <w:rPr>
                    <w:rFonts w:ascii="MS Gothic" w:eastAsia="MS Gothic" w:hAnsi="MS Gothic"/>
                    <w:lang w:val="is-IS"/>
                  </w:rPr>
                  <w:t>☐</w:t>
                </w:r>
              </w:sdtContent>
            </w:sdt>
            <w:r w:rsidR="00DA4BAA" w:rsidRPr="006A4520">
              <w:rPr>
                <w:rFonts w:ascii="Times New Roman" w:hAnsi="Times New Roman"/>
                <w:lang w:val="is-IS"/>
              </w:rPr>
              <w:t xml:space="preserve"> Endanlegt mat, sbr. 10. gr. </w:t>
            </w:r>
          </w:p>
        </w:tc>
      </w:tr>
      <w:tr w:rsidR="00DA4BAA" w:rsidRPr="006A4520" w14:paraId="22E2F013" w14:textId="77777777" w:rsidTr="00BE26B8">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06B4B6C2" w14:textId="77777777" w:rsidR="00DA4BAA" w:rsidRPr="006A4520" w:rsidRDefault="00DA4BAA" w:rsidP="00DA4BAA">
            <w:pPr>
              <w:spacing w:before="60" w:after="60"/>
              <w:rPr>
                <w:rFonts w:ascii="Times New Roman" w:hAnsi="Times New Roman"/>
                <w:b/>
                <w:lang w:val="is-IS"/>
              </w:rPr>
            </w:pPr>
            <w:r w:rsidRPr="006A4520">
              <w:rPr>
                <w:rFonts w:ascii="Times New Roman" w:hAnsi="Times New Roman"/>
                <w:b/>
                <w:lang w:val="is-IS"/>
              </w:rPr>
              <w:t>Dags.</w:t>
            </w:r>
          </w:p>
        </w:tc>
        <w:tc>
          <w:tcPr>
            <w:tcW w:w="7479" w:type="dxa"/>
            <w:tcBorders>
              <w:top w:val="single" w:sz="4" w:space="0" w:color="auto"/>
              <w:left w:val="single" w:sz="4" w:space="0" w:color="auto"/>
              <w:bottom w:val="single" w:sz="4" w:space="0" w:color="auto"/>
              <w:right w:val="single" w:sz="4" w:space="0" w:color="auto"/>
            </w:tcBorders>
          </w:tcPr>
          <w:p w14:paraId="5DD3D6C3" w14:textId="32BE7A38" w:rsidR="00DA4BAA" w:rsidRPr="006A4520" w:rsidRDefault="007B1170" w:rsidP="00DA4BAA">
            <w:pPr>
              <w:spacing w:before="60"/>
              <w:rPr>
                <w:rFonts w:ascii="Times New Roman" w:hAnsi="Times New Roman"/>
                <w:lang w:val="is-IS"/>
              </w:rPr>
            </w:pPr>
            <w:r>
              <w:rPr>
                <w:rFonts w:ascii="Times New Roman" w:hAnsi="Times New Roman"/>
                <w:lang w:val="is-IS"/>
              </w:rPr>
              <w:t>13. september 2024</w:t>
            </w:r>
          </w:p>
        </w:tc>
      </w:tr>
    </w:tbl>
    <w:p w14:paraId="7720DEB1" w14:textId="77777777" w:rsidR="00571599" w:rsidRPr="006A4520" w:rsidRDefault="00571599" w:rsidP="00BE26B8">
      <w:pPr>
        <w:spacing w:after="0" w:line="240" w:lineRule="auto"/>
        <w:rPr>
          <w:sz w:val="20"/>
          <w:szCs w:val="20"/>
        </w:rPr>
      </w:pPr>
    </w:p>
    <w:tbl>
      <w:tblPr>
        <w:tblStyle w:val="TableGrid"/>
        <w:tblW w:w="9288" w:type="dxa"/>
        <w:tblLayout w:type="fixed"/>
        <w:tblLook w:val="04A0" w:firstRow="1" w:lastRow="0" w:firstColumn="1" w:lastColumn="0" w:noHBand="0" w:noVBand="1"/>
      </w:tblPr>
      <w:tblGrid>
        <w:gridCol w:w="9288"/>
      </w:tblGrid>
      <w:tr w:rsidR="00571599" w:rsidRPr="006A4520" w14:paraId="44F483F5" w14:textId="77777777" w:rsidTr="503A2817">
        <w:tc>
          <w:tcPr>
            <w:tcW w:w="9288" w:type="dxa"/>
            <w:shd w:val="clear" w:color="auto" w:fill="96C2E8" w:themeFill="accent5" w:themeFillTint="66"/>
          </w:tcPr>
          <w:p w14:paraId="430C2BAE" w14:textId="77777777" w:rsidR="00571599" w:rsidRPr="006A4520" w:rsidRDefault="00571599" w:rsidP="00BE26B8">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6A4520">
              <w:rPr>
                <w:rFonts w:ascii="Times New Roman" w:hAnsi="Times New Roman" w:cs="Times New Roman"/>
                <w:b/>
                <w:lang w:val="is-IS"/>
              </w:rPr>
              <w:t>Greining og mat á fjárhagslegum áhrifaþáttum fyrir ríkið</w:t>
            </w:r>
          </w:p>
        </w:tc>
      </w:tr>
      <w:tr w:rsidR="00571599" w:rsidRPr="006A4520" w14:paraId="1C23CFE1" w14:textId="77777777" w:rsidTr="503A2817">
        <w:trPr>
          <w:trHeight w:val="826"/>
        </w:trPr>
        <w:tc>
          <w:tcPr>
            <w:tcW w:w="9288" w:type="dxa"/>
            <w:shd w:val="clear" w:color="auto" w:fill="auto"/>
          </w:tcPr>
          <w:sdt>
            <w:sdtPr>
              <w:rPr>
                <w:rFonts w:ascii="Times New Roman" w:hAnsi="Times New Roman" w:cs="Times New Roman"/>
                <w:b/>
                <w:bCs/>
                <w:lang w:val="is-IS"/>
              </w:rPr>
              <w:id w:val="815761399"/>
            </w:sdtPr>
            <w:sdtEndPr>
              <w:rPr>
                <w:rFonts w:asciiTheme="minorHAnsi" w:hAnsiTheme="minorHAnsi" w:cstheme="minorBidi"/>
                <w:b w:val="0"/>
                <w:bCs w:val="0"/>
                <w:lang w:val="en-US"/>
              </w:rPr>
            </w:sdtEndPr>
            <w:sdtContent>
              <w:p w14:paraId="7DC5A9B4" w14:textId="77777777" w:rsidR="009D2353" w:rsidRPr="006A4520" w:rsidRDefault="00571599" w:rsidP="009D2353">
                <w:pPr>
                  <w:pStyle w:val="ListParagraph"/>
                  <w:numPr>
                    <w:ilvl w:val="0"/>
                    <w:numId w:val="3"/>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Áætluð fjárhagsáhrif fyrir ríkið vegna helstu breytinga og ráðstafana sem felast í fyrirhugaðri lagasetningu, þar sem tilgreindir eru sérstaklega áhrifaþættir á fjárhag ríkissjóðs</w:t>
                </w:r>
              </w:p>
              <w:p w14:paraId="09A2AC4F" w14:textId="3FE7ABD1" w:rsidR="00703086" w:rsidRPr="006A4520" w:rsidRDefault="009D2353" w:rsidP="00A5699F">
                <w:pPr>
                  <w:spacing w:before="60" w:after="60"/>
                  <w:jc w:val="both"/>
                  <w:rPr>
                    <w:rFonts w:ascii="Times New Roman" w:hAnsi="Times New Roman" w:cs="Times New Roman"/>
                    <w:lang w:val="is-IS"/>
                  </w:rPr>
                </w:pPr>
                <w:r w:rsidRPr="006A4520">
                  <w:rPr>
                    <w:rFonts w:ascii="Times New Roman" w:hAnsi="Times New Roman" w:cs="Times New Roman"/>
                    <w:lang w:val="is-IS"/>
                  </w:rPr>
                  <w:t xml:space="preserve">Ekki er </w:t>
                </w:r>
                <w:r w:rsidR="00B04965" w:rsidRPr="006A4520">
                  <w:rPr>
                    <w:rFonts w:ascii="Times New Roman" w:hAnsi="Times New Roman" w:cs="Times New Roman"/>
                    <w:lang w:val="is-IS"/>
                  </w:rPr>
                  <w:t xml:space="preserve">á þessu stigi </w:t>
                </w:r>
                <w:r w:rsidRPr="006A4520">
                  <w:rPr>
                    <w:rFonts w:ascii="Times New Roman" w:hAnsi="Times New Roman" w:cs="Times New Roman"/>
                    <w:lang w:val="is-IS"/>
                  </w:rPr>
                  <w:t>gert ráð fyrir áhrifum á fjárhag ríkisins.</w:t>
                </w:r>
              </w:p>
              <w:p w14:paraId="35B73C61" w14:textId="77777777" w:rsidR="00D702F3" w:rsidRPr="006A4520" w:rsidRDefault="00D702F3" w:rsidP="00A5699F">
                <w:pPr>
                  <w:spacing w:before="60" w:after="60"/>
                  <w:jc w:val="both"/>
                  <w:rPr>
                    <w:rFonts w:ascii="Times New Roman" w:hAnsi="Times New Roman" w:cs="Times New Roman"/>
                    <w:lang w:val="is-IS"/>
                  </w:rPr>
                </w:pPr>
              </w:p>
              <w:p w14:paraId="40B911DD" w14:textId="77777777" w:rsidR="00703086" w:rsidRPr="006A4520" w:rsidRDefault="00703086" w:rsidP="00703086">
                <w:pPr>
                  <w:pStyle w:val="ListParagraph"/>
                  <w:numPr>
                    <w:ilvl w:val="0"/>
                    <w:numId w:val="3"/>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Tekjubreytingar</w:t>
                </w:r>
              </w:p>
              <w:p w14:paraId="16EF29D9" w14:textId="3693E469" w:rsidR="00703086" w:rsidRPr="006A4520" w:rsidRDefault="00192434" w:rsidP="00A5699F">
                <w:pPr>
                  <w:spacing w:before="60" w:after="60"/>
                  <w:jc w:val="both"/>
                  <w:rPr>
                    <w:rFonts w:ascii="Times New Roman" w:hAnsi="Times New Roman" w:cs="Times New Roman"/>
                    <w:lang w:val="is-IS"/>
                  </w:rPr>
                </w:pPr>
                <w:r w:rsidRPr="006A4520">
                  <w:rPr>
                    <w:rFonts w:ascii="Times New Roman" w:hAnsi="Times New Roman" w:cs="Times New Roman"/>
                    <w:lang w:val="is-IS"/>
                  </w:rPr>
                  <w:t>Ekki er</w:t>
                </w:r>
                <w:r w:rsidR="000E512E" w:rsidRPr="006A4520">
                  <w:rPr>
                    <w:rFonts w:ascii="Times New Roman" w:hAnsi="Times New Roman" w:cs="Times New Roman"/>
                    <w:lang w:val="is-IS"/>
                  </w:rPr>
                  <w:t xml:space="preserve"> á þessu stigi</w:t>
                </w:r>
                <w:r w:rsidRPr="006A4520">
                  <w:rPr>
                    <w:rFonts w:ascii="Times New Roman" w:hAnsi="Times New Roman" w:cs="Times New Roman"/>
                    <w:lang w:val="is-IS"/>
                  </w:rPr>
                  <w:t xml:space="preserve"> gert ráð fyrir því að </w:t>
                </w:r>
                <w:r w:rsidR="00C87958" w:rsidRPr="006A4520">
                  <w:rPr>
                    <w:rFonts w:ascii="Times New Roman" w:hAnsi="Times New Roman" w:cs="Times New Roman"/>
                    <w:lang w:val="is-IS"/>
                  </w:rPr>
                  <w:t>samþykkt frumvarpsins kalli á sérstaka breytingu á eftirlitsgjaldi til Seðlabanka Íslands</w:t>
                </w:r>
                <w:r w:rsidR="00317E62" w:rsidRPr="006A4520">
                  <w:rPr>
                    <w:rFonts w:ascii="Times New Roman" w:hAnsi="Times New Roman" w:cs="Times New Roman"/>
                    <w:lang w:val="is-IS"/>
                  </w:rPr>
                  <w:t xml:space="preserve"> eða hafi önnur áhrif á tekjur ríkisins</w:t>
                </w:r>
                <w:r w:rsidR="00C87958" w:rsidRPr="006A4520">
                  <w:rPr>
                    <w:rFonts w:ascii="Times New Roman" w:hAnsi="Times New Roman" w:cs="Times New Roman"/>
                    <w:lang w:val="is-IS"/>
                  </w:rPr>
                  <w:t>.</w:t>
                </w:r>
              </w:p>
              <w:p w14:paraId="60D0A8C6" w14:textId="77777777" w:rsidR="00D702F3" w:rsidRPr="006A4520" w:rsidRDefault="00D702F3" w:rsidP="00A5699F">
                <w:pPr>
                  <w:spacing w:before="60" w:after="60"/>
                  <w:jc w:val="both"/>
                  <w:rPr>
                    <w:rFonts w:ascii="Times New Roman" w:hAnsi="Times New Roman" w:cs="Times New Roman"/>
                    <w:lang w:val="is-IS"/>
                  </w:rPr>
                </w:pPr>
              </w:p>
              <w:p w14:paraId="70252626" w14:textId="77777777" w:rsidR="00703086" w:rsidRPr="006A4520" w:rsidRDefault="00703086" w:rsidP="00703086">
                <w:pPr>
                  <w:pStyle w:val="ListParagraph"/>
                  <w:numPr>
                    <w:ilvl w:val="0"/>
                    <w:numId w:val="3"/>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 xml:space="preserve">Útgjaldabreytingar </w:t>
                </w:r>
              </w:p>
              <w:p w14:paraId="684B69F8" w14:textId="6981C521" w:rsidR="00703086" w:rsidRPr="006A4520" w:rsidRDefault="000E4218" w:rsidP="00A5699F">
                <w:pPr>
                  <w:spacing w:before="60" w:after="60"/>
                  <w:jc w:val="both"/>
                  <w:rPr>
                    <w:rFonts w:ascii="Times New Roman" w:hAnsi="Times New Roman" w:cs="Times New Roman"/>
                    <w:lang w:val="is-IS"/>
                  </w:rPr>
                </w:pPr>
                <w:r w:rsidRPr="006A4520">
                  <w:rPr>
                    <w:rFonts w:ascii="Times New Roman" w:hAnsi="Times New Roman" w:cs="Times New Roman"/>
                    <w:lang w:val="is-IS"/>
                  </w:rPr>
                  <w:t xml:space="preserve">Ekki er </w:t>
                </w:r>
                <w:r w:rsidR="00B04965" w:rsidRPr="006A4520">
                  <w:rPr>
                    <w:rFonts w:ascii="Times New Roman" w:hAnsi="Times New Roman" w:cs="Times New Roman"/>
                    <w:lang w:val="is-IS"/>
                  </w:rPr>
                  <w:t xml:space="preserve">á þessu stigi </w:t>
                </w:r>
                <w:r w:rsidRPr="006A4520">
                  <w:rPr>
                    <w:rFonts w:ascii="Times New Roman" w:hAnsi="Times New Roman" w:cs="Times New Roman"/>
                    <w:lang w:val="is-IS"/>
                  </w:rPr>
                  <w:t>gert ráð fyrir því að samþykkt frumvarpsins auki útgjöld ríkisins.</w:t>
                </w:r>
              </w:p>
              <w:p w14:paraId="32747481" w14:textId="77777777" w:rsidR="00D702F3" w:rsidRPr="006A4520" w:rsidRDefault="00D702F3" w:rsidP="00A5699F">
                <w:pPr>
                  <w:spacing w:before="60" w:after="60"/>
                  <w:jc w:val="both"/>
                  <w:rPr>
                    <w:rFonts w:ascii="Times New Roman" w:hAnsi="Times New Roman" w:cs="Times New Roman"/>
                    <w:lang w:val="is-IS"/>
                  </w:rPr>
                </w:pPr>
              </w:p>
              <w:p w14:paraId="0701B201" w14:textId="77777777" w:rsidR="00703086" w:rsidRPr="006A4520" w:rsidRDefault="00703086" w:rsidP="00703086">
                <w:pPr>
                  <w:pStyle w:val="ListParagraph"/>
                  <w:numPr>
                    <w:ilvl w:val="0"/>
                    <w:numId w:val="3"/>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Eignabreytingar</w:t>
                </w:r>
              </w:p>
              <w:p w14:paraId="302D4256" w14:textId="197EC743" w:rsidR="00703086" w:rsidRPr="006A4520" w:rsidRDefault="000E4218" w:rsidP="00A5699F">
                <w:pPr>
                  <w:spacing w:before="60" w:after="60"/>
                  <w:jc w:val="both"/>
                  <w:rPr>
                    <w:rFonts w:ascii="Times New Roman" w:hAnsi="Times New Roman" w:cs="Times New Roman"/>
                    <w:lang w:val="is-IS"/>
                  </w:rPr>
                </w:pPr>
                <w:r w:rsidRPr="006A4520">
                  <w:rPr>
                    <w:rFonts w:ascii="Times New Roman" w:hAnsi="Times New Roman" w:cs="Times New Roman"/>
                    <w:lang w:val="is-IS"/>
                  </w:rPr>
                  <w:t>Ekki er gert ráð fyrir því að samþykkt frumvarpsins hafi áhrif á eignir ríkisins.</w:t>
                </w:r>
              </w:p>
              <w:p w14:paraId="2FAF0C90" w14:textId="77777777" w:rsidR="00D702F3" w:rsidRPr="006A4520" w:rsidRDefault="00D702F3" w:rsidP="00A5699F">
                <w:pPr>
                  <w:spacing w:before="60" w:after="60"/>
                  <w:jc w:val="both"/>
                  <w:rPr>
                    <w:rFonts w:ascii="Times New Roman" w:hAnsi="Times New Roman" w:cs="Times New Roman"/>
                    <w:lang w:val="is-IS"/>
                  </w:rPr>
                </w:pPr>
              </w:p>
              <w:p w14:paraId="64EF4ABC" w14:textId="33DF6E48" w:rsidR="00703086" w:rsidRPr="006A4520" w:rsidRDefault="00703086" w:rsidP="00703086">
                <w:pPr>
                  <w:pStyle w:val="ListParagraph"/>
                  <w:numPr>
                    <w:ilvl w:val="0"/>
                    <w:numId w:val="3"/>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Aðrir áhrifaþættir varðandi ríkisfjármál</w:t>
                </w:r>
              </w:p>
              <w:p w14:paraId="1CC99E8C" w14:textId="5B5E7AC8" w:rsidR="4AB6F144" w:rsidRPr="006A4520" w:rsidRDefault="007618EE" w:rsidP="00735BBB">
                <w:pPr>
                  <w:spacing w:before="60" w:after="60"/>
                  <w:rPr>
                    <w:rFonts w:ascii="Times New Roman" w:hAnsi="Times New Roman" w:cs="Times New Roman"/>
                    <w:lang w:val="is-IS"/>
                  </w:rPr>
                </w:pPr>
                <w:r w:rsidRPr="006A4520">
                  <w:rPr>
                    <w:rFonts w:ascii="Times New Roman" w:hAnsi="Times New Roman" w:cs="Times New Roman"/>
                    <w:lang w:val="is-IS"/>
                  </w:rPr>
                  <w:t>Nei.</w:t>
                </w:r>
              </w:p>
            </w:sdtContent>
          </w:sdt>
        </w:tc>
      </w:tr>
      <w:tr w:rsidR="00571599" w:rsidRPr="006A4520" w14:paraId="5973A241" w14:textId="77777777" w:rsidTr="503A2817">
        <w:tc>
          <w:tcPr>
            <w:tcW w:w="9288" w:type="dxa"/>
            <w:shd w:val="clear" w:color="auto" w:fill="96C2E8" w:themeFill="accent5" w:themeFillTint="66"/>
          </w:tcPr>
          <w:p w14:paraId="24EAA975" w14:textId="77777777" w:rsidR="00571599" w:rsidRPr="006A4520" w:rsidRDefault="00571599" w:rsidP="00BE26B8">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6A4520">
              <w:rPr>
                <w:rFonts w:ascii="Times New Roman" w:hAnsi="Times New Roman" w:cs="Times New Roman"/>
                <w:b/>
                <w:lang w:val="is-IS"/>
              </w:rPr>
              <w:t xml:space="preserve">Samræmi við útgjaldaramma og fimm ára fjármálaætlun – fjármögnun </w:t>
            </w:r>
          </w:p>
        </w:tc>
      </w:tr>
      <w:tr w:rsidR="00571599" w:rsidRPr="006A4520" w14:paraId="0BA452B1" w14:textId="77777777" w:rsidTr="503A2817">
        <w:trPr>
          <w:trHeight w:val="826"/>
        </w:trPr>
        <w:tc>
          <w:tcPr>
            <w:tcW w:w="9288" w:type="dxa"/>
            <w:shd w:val="clear" w:color="auto" w:fill="auto"/>
          </w:tcPr>
          <w:sdt>
            <w:sdtPr>
              <w:rPr>
                <w:rFonts w:ascii="Times New Roman" w:hAnsi="Times New Roman" w:cs="Times New Roman"/>
                <w:b/>
                <w:bCs/>
                <w:lang w:val="is-IS"/>
              </w:rPr>
              <w:id w:val="178399150"/>
            </w:sdtPr>
            <w:sdtEndPr>
              <w:rPr>
                <w:rFonts w:asciiTheme="minorHAnsi" w:hAnsiTheme="minorHAnsi" w:cstheme="minorBidi"/>
                <w:lang w:val="en-US"/>
              </w:rPr>
            </w:sdtEndPr>
            <w:sdtContent>
              <w:p w14:paraId="4215EB6A" w14:textId="6C75F7BB" w:rsidR="009C7723" w:rsidRPr="006A4520" w:rsidRDefault="00571599" w:rsidP="009C7723">
                <w:pPr>
                  <w:pStyle w:val="ListParagraph"/>
                  <w:numPr>
                    <w:ilvl w:val="0"/>
                    <w:numId w:val="4"/>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Hefur verið gert ráð fyrir þeim fjárhagsáhrifum á málaflokk sem leiða kunna af samþykkt frumvarpsins</w:t>
                </w:r>
                <w:r w:rsidR="005D7C76" w:rsidRPr="006A4520">
                  <w:rPr>
                    <w:rFonts w:ascii="Times New Roman" w:hAnsi="Times New Roman" w:cs="Times New Roman"/>
                    <w:b/>
                    <w:lang w:val="is-IS"/>
                  </w:rPr>
                  <w:t>?</w:t>
                </w:r>
              </w:p>
              <w:p w14:paraId="430E05E4" w14:textId="6B7AAA7F" w:rsidR="00571599" w:rsidRPr="006A4520" w:rsidRDefault="009C7723" w:rsidP="00CB5B28">
                <w:pPr>
                  <w:spacing w:before="60" w:after="60"/>
                  <w:rPr>
                    <w:rFonts w:ascii="Times New Roman" w:hAnsi="Times New Roman" w:cs="Times New Roman"/>
                    <w:lang w:val="is-IS"/>
                  </w:rPr>
                </w:pPr>
                <w:r w:rsidRPr="006A4520">
                  <w:rPr>
                    <w:rFonts w:ascii="Times New Roman" w:hAnsi="Times New Roman" w:cs="Times New Roman"/>
                    <w:lang w:val="is-IS"/>
                  </w:rPr>
                  <w:t>Á ekki við.</w:t>
                </w:r>
              </w:p>
              <w:p w14:paraId="5BEBADDD" w14:textId="77777777" w:rsidR="00D702F3" w:rsidRPr="006A4520" w:rsidRDefault="00D702F3" w:rsidP="00CB5B28">
                <w:pPr>
                  <w:spacing w:before="60" w:after="60"/>
                  <w:rPr>
                    <w:rFonts w:ascii="Times New Roman" w:hAnsi="Times New Roman" w:cs="Times New Roman"/>
                    <w:b/>
                    <w:lang w:val="is-IS"/>
                  </w:rPr>
                </w:pPr>
              </w:p>
              <w:p w14:paraId="0C04C2CA" w14:textId="40A56A75" w:rsidR="00571599" w:rsidRPr="006A4520" w:rsidRDefault="00571599" w:rsidP="0020685B">
                <w:pPr>
                  <w:pStyle w:val="ListParagraph"/>
                  <w:numPr>
                    <w:ilvl w:val="0"/>
                    <w:numId w:val="4"/>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24F1E099" w14:textId="51942BB4" w:rsidR="009C7723" w:rsidRPr="006A4520" w:rsidRDefault="009C7723" w:rsidP="00CB5B28">
                <w:pPr>
                  <w:spacing w:before="60" w:after="60"/>
                  <w:rPr>
                    <w:rFonts w:ascii="Times New Roman" w:hAnsi="Times New Roman" w:cs="Times New Roman"/>
                    <w:lang w:val="is-IS"/>
                  </w:rPr>
                </w:pPr>
                <w:r w:rsidRPr="006A4520">
                  <w:rPr>
                    <w:rFonts w:ascii="Times New Roman" w:hAnsi="Times New Roman" w:cs="Times New Roman"/>
                    <w:lang w:val="is-IS"/>
                  </w:rPr>
                  <w:t>Á ekki við.</w:t>
                </w:r>
              </w:p>
              <w:p w14:paraId="3C5D89C2" w14:textId="77777777" w:rsidR="00D702F3" w:rsidRPr="006A4520" w:rsidRDefault="00D702F3" w:rsidP="00CB5B28">
                <w:pPr>
                  <w:spacing w:before="60" w:after="60"/>
                  <w:rPr>
                    <w:rFonts w:ascii="Times New Roman" w:hAnsi="Times New Roman" w:cs="Times New Roman"/>
                    <w:b/>
                    <w:lang w:val="is-IS"/>
                  </w:rPr>
                </w:pPr>
              </w:p>
              <w:p w14:paraId="442426EF" w14:textId="77777777" w:rsidR="009C7723" w:rsidRPr="006A4520" w:rsidRDefault="00571599" w:rsidP="0020685B">
                <w:pPr>
                  <w:pStyle w:val="ListParagraph"/>
                  <w:numPr>
                    <w:ilvl w:val="0"/>
                    <w:numId w:val="4"/>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Tengist einhver ný eða aukin tekjuöflun verkefninu?</w:t>
                </w:r>
              </w:p>
              <w:p w14:paraId="571D5C7E" w14:textId="25BB2A1E" w:rsidR="4AB6F144" w:rsidRPr="006A4520" w:rsidRDefault="009C7723" w:rsidP="00735BBB">
                <w:pPr>
                  <w:spacing w:before="60" w:after="60"/>
                  <w:rPr>
                    <w:rFonts w:ascii="Times New Roman" w:hAnsi="Times New Roman" w:cs="Times New Roman"/>
                    <w:b/>
                    <w:lang w:val="is-IS"/>
                  </w:rPr>
                </w:pPr>
                <w:r w:rsidRPr="006A4520">
                  <w:rPr>
                    <w:rFonts w:ascii="Times New Roman" w:hAnsi="Times New Roman" w:cs="Times New Roman"/>
                    <w:lang w:val="is-IS"/>
                  </w:rPr>
                  <w:t>Nei.</w:t>
                </w:r>
              </w:p>
            </w:sdtContent>
          </w:sdt>
        </w:tc>
      </w:tr>
      <w:tr w:rsidR="00571599" w:rsidRPr="006A4520" w14:paraId="6ECA8B50" w14:textId="77777777" w:rsidTr="503A2817">
        <w:tc>
          <w:tcPr>
            <w:tcW w:w="9288" w:type="dxa"/>
            <w:shd w:val="clear" w:color="auto" w:fill="96C2E8" w:themeFill="accent5" w:themeFillTint="66"/>
          </w:tcPr>
          <w:p w14:paraId="3A050CD8" w14:textId="77777777" w:rsidR="00571599" w:rsidRPr="006A4520" w:rsidRDefault="00571599" w:rsidP="00BE26B8">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6A4520">
              <w:rPr>
                <w:rFonts w:ascii="Times New Roman" w:hAnsi="Times New Roman" w:cs="Times New Roman"/>
                <w:b/>
                <w:lang w:val="is-IS"/>
              </w:rPr>
              <w:t>Efnahagsáhrif – áhrif á atvinnulíf, vinnumarkað og samkeppni</w:t>
            </w:r>
          </w:p>
        </w:tc>
      </w:tr>
      <w:tr w:rsidR="00571599" w:rsidRPr="006A4520" w14:paraId="06353868" w14:textId="77777777" w:rsidTr="007C4B90">
        <w:tblPrEx>
          <w:tblCellMar>
            <w:left w:w="70" w:type="dxa"/>
            <w:right w:w="70" w:type="dxa"/>
          </w:tblCellMar>
        </w:tblPrEx>
        <w:trPr>
          <w:trHeight w:val="826"/>
        </w:trPr>
        <w:tc>
          <w:tcPr>
            <w:tcW w:w="9288" w:type="dxa"/>
            <w:shd w:val="clear" w:color="auto" w:fill="auto"/>
          </w:tcPr>
          <w:sdt>
            <w:sdtPr>
              <w:rPr>
                <w:lang w:val="is-IS"/>
              </w:rPr>
              <w:id w:val="682326010"/>
            </w:sdtPr>
            <w:sdtEndPr>
              <w:rPr>
                <w:lang w:val="en-US"/>
              </w:rPr>
            </w:sdtEndPr>
            <w:sdtContent>
              <w:p w14:paraId="7B3E4DB1" w14:textId="12ECCAA2" w:rsidR="007634FE" w:rsidRPr="006A4520" w:rsidRDefault="003E59B4" w:rsidP="007634FE">
                <w:pPr>
                  <w:pStyle w:val="ListParagraph"/>
                  <w:numPr>
                    <w:ilvl w:val="0"/>
                    <w:numId w:val="2"/>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 xml:space="preserve">Hagræn áhrif á heildareftirspurn og einstaka markaði – hagstjórnarsjónarmið </w:t>
                </w:r>
              </w:p>
              <w:p w14:paraId="1580AD5A" w14:textId="5B7EE35D" w:rsidR="0011707E" w:rsidRDefault="0011707E" w:rsidP="0011707E">
                <w:pPr>
                  <w:spacing w:before="60" w:after="60"/>
                  <w:jc w:val="both"/>
                  <w:rPr>
                    <w:rFonts w:ascii="Times New Roman" w:hAnsi="Times New Roman" w:cs="Times New Roman"/>
                    <w:lang w:val="is-IS"/>
                  </w:rPr>
                </w:pPr>
                <w:r w:rsidRPr="00705BE5">
                  <w:rPr>
                    <w:rFonts w:ascii="Times New Roman" w:hAnsi="Times New Roman" w:cs="Times New Roman"/>
                    <w:lang w:val="is-IS"/>
                  </w:rPr>
                  <w:t xml:space="preserve">Veigamestu breytingar í bankapakkanum eru líklega breytingar á eiginfjárkröfum til banka og annarra lánastofnana. Eiginfjárkröfur til banka stuðla að því að þeir geti staðist áföll án þess að verða ógjaldfærir og treysta þar með fjármálastöðugleika. Þær </w:t>
                </w:r>
                <w:r>
                  <w:rPr>
                    <w:rFonts w:ascii="Times New Roman" w:hAnsi="Times New Roman" w:cs="Times New Roman"/>
                    <w:lang w:val="is-IS"/>
                  </w:rPr>
                  <w:t>geta</w:t>
                </w:r>
                <w:r w:rsidRPr="00705BE5">
                  <w:rPr>
                    <w:rFonts w:ascii="Times New Roman" w:hAnsi="Times New Roman" w:cs="Times New Roman"/>
                    <w:lang w:val="is-IS"/>
                  </w:rPr>
                  <w:t xml:space="preserve"> þó </w:t>
                </w:r>
                <w:r>
                  <w:rPr>
                    <w:rFonts w:ascii="Times New Roman" w:hAnsi="Times New Roman" w:cs="Times New Roman"/>
                    <w:lang w:val="is-IS"/>
                  </w:rPr>
                  <w:t xml:space="preserve">aukið </w:t>
                </w:r>
                <w:r w:rsidRPr="00705BE5">
                  <w:rPr>
                    <w:rFonts w:ascii="Times New Roman" w:hAnsi="Times New Roman" w:cs="Times New Roman"/>
                    <w:lang w:val="is-IS"/>
                  </w:rPr>
                  <w:t>kostnað banka</w:t>
                </w:r>
                <w:r>
                  <w:rPr>
                    <w:rFonts w:ascii="Times New Roman" w:hAnsi="Times New Roman" w:cs="Times New Roman"/>
                    <w:lang w:val="is-IS"/>
                  </w:rPr>
                  <w:t xml:space="preserve"> sem getur </w:t>
                </w:r>
                <w:r w:rsidR="005D0EB6">
                  <w:rPr>
                    <w:rFonts w:ascii="Times New Roman" w:hAnsi="Times New Roman" w:cs="Times New Roman"/>
                    <w:lang w:val="is-IS"/>
                  </w:rPr>
                  <w:t>haft áhrif á vexti</w:t>
                </w:r>
                <w:r>
                  <w:rPr>
                    <w:rFonts w:ascii="Times New Roman" w:hAnsi="Times New Roman" w:cs="Times New Roman"/>
                    <w:lang w:val="is-IS"/>
                  </w:rPr>
                  <w:t>.</w:t>
                </w:r>
              </w:p>
              <w:p w14:paraId="114704ED" w14:textId="6A404583" w:rsidR="000D1A6E" w:rsidRPr="00C9129E" w:rsidRDefault="00C9129E" w:rsidP="00C9129E">
                <w:pPr>
                  <w:spacing w:before="60" w:after="60"/>
                  <w:jc w:val="both"/>
                  <w:rPr>
                    <w:rFonts w:ascii="Times New Roman" w:hAnsi="Times New Roman" w:cs="Times New Roman"/>
                    <w:lang w:val="is-IS"/>
                  </w:rPr>
                </w:pPr>
                <w:r w:rsidRPr="5F57146D">
                  <w:rPr>
                    <w:rFonts w:ascii="Times New Roman" w:hAnsi="Times New Roman" w:cs="Times New Roman"/>
                    <w:lang w:val="is-IS"/>
                  </w:rPr>
                  <w:t>Sú einstaka breyting á eiginfjárkröfum</w:t>
                </w:r>
                <w:r>
                  <w:rPr>
                    <w:rFonts w:ascii="Times New Roman" w:hAnsi="Times New Roman" w:cs="Times New Roman"/>
                    <w:lang w:val="is-IS"/>
                  </w:rPr>
                  <w:t xml:space="preserve"> </w:t>
                </w:r>
                <w:r w:rsidRPr="5F57146D">
                  <w:rPr>
                    <w:rFonts w:ascii="Times New Roman" w:hAnsi="Times New Roman" w:cs="Times New Roman"/>
                    <w:lang w:val="is-IS"/>
                  </w:rPr>
                  <w:t xml:space="preserve">sem hefur líklega mest áhrif á íslenska banka </w:t>
                </w:r>
                <w:r>
                  <w:rPr>
                    <w:rFonts w:ascii="Times New Roman" w:hAnsi="Times New Roman" w:cs="Times New Roman"/>
                    <w:lang w:val="is-IS"/>
                  </w:rPr>
                  <w:t>snýr að</w:t>
                </w:r>
                <w:r w:rsidRPr="5F57146D">
                  <w:rPr>
                    <w:rFonts w:ascii="Times New Roman" w:hAnsi="Times New Roman" w:cs="Times New Roman"/>
                    <w:lang w:val="is-IS"/>
                  </w:rPr>
                  <w:t xml:space="preserve"> hert</w:t>
                </w:r>
                <w:r>
                  <w:rPr>
                    <w:rFonts w:ascii="Times New Roman" w:hAnsi="Times New Roman" w:cs="Times New Roman"/>
                    <w:lang w:val="is-IS"/>
                  </w:rPr>
                  <w:t>um</w:t>
                </w:r>
                <w:r w:rsidRPr="5F57146D">
                  <w:rPr>
                    <w:rFonts w:ascii="Times New Roman" w:hAnsi="Times New Roman" w:cs="Times New Roman"/>
                    <w:lang w:val="is-IS"/>
                  </w:rPr>
                  <w:t xml:space="preserve"> skilyrð</w:t>
                </w:r>
                <w:r>
                  <w:rPr>
                    <w:rFonts w:ascii="Times New Roman" w:hAnsi="Times New Roman" w:cs="Times New Roman"/>
                    <w:lang w:val="is-IS"/>
                  </w:rPr>
                  <w:t>um</w:t>
                </w:r>
                <w:r w:rsidRPr="5F57146D">
                  <w:rPr>
                    <w:rFonts w:ascii="Times New Roman" w:hAnsi="Times New Roman" w:cs="Times New Roman"/>
                    <w:lang w:val="is-IS"/>
                  </w:rPr>
                  <w:t xml:space="preserve"> við mat á fasteignaveðum</w:t>
                </w:r>
                <w:r>
                  <w:rPr>
                    <w:rFonts w:ascii="Times New Roman" w:hAnsi="Times New Roman" w:cs="Times New Roman"/>
                    <w:lang w:val="is-IS"/>
                  </w:rPr>
                  <w:t xml:space="preserve"> við ákvörðun veðhlutfalls. Samkvæmt nýju reglunum verður miðað við fasteignaverð þegar lán var veitt eða meðalfasteignaverð síðustu sex eða átta ár í stað fasteignaverðs hverju sinni. </w:t>
                </w:r>
                <w:r w:rsidR="07A47D9E" w:rsidRPr="08522F0A">
                  <w:rPr>
                    <w:rFonts w:ascii="Times New Roman" w:hAnsi="Times New Roman" w:cs="Times New Roman"/>
                    <w:lang w:val="is-IS"/>
                  </w:rPr>
                  <w:t xml:space="preserve">Það þýðir að </w:t>
                </w:r>
                <w:r w:rsidR="148FF978" w:rsidRPr="08522F0A">
                  <w:rPr>
                    <w:rFonts w:ascii="Times New Roman" w:hAnsi="Times New Roman" w:cs="Times New Roman"/>
                    <w:lang w:val="is-IS"/>
                  </w:rPr>
                  <w:t xml:space="preserve">metið veðhlutfall lækkar mun hægar en áður </w:t>
                </w:r>
                <w:r w:rsidR="002104D0">
                  <w:rPr>
                    <w:rFonts w:ascii="Times New Roman" w:hAnsi="Times New Roman" w:cs="Times New Roman"/>
                    <w:lang w:val="is-IS"/>
                  </w:rPr>
                  <w:t xml:space="preserve">þegar að fasteignaverð fer hækkandi </w:t>
                </w:r>
                <w:r w:rsidR="148FF978" w:rsidRPr="08522F0A">
                  <w:rPr>
                    <w:rFonts w:ascii="Times New Roman" w:hAnsi="Times New Roman" w:cs="Times New Roman"/>
                    <w:lang w:val="is-IS"/>
                  </w:rPr>
                  <w:t>sem leiðir til þess að veðhlutfall verður umtalsvert hærra en áður var</w:t>
                </w:r>
                <w:r w:rsidR="002104D0">
                  <w:rPr>
                    <w:rFonts w:ascii="Times New Roman" w:hAnsi="Times New Roman" w:cs="Times New Roman"/>
                    <w:lang w:val="is-IS"/>
                  </w:rPr>
                  <w:t>, að öðru óbreyttu</w:t>
                </w:r>
                <w:r w:rsidR="148FF978" w:rsidRPr="08522F0A">
                  <w:rPr>
                    <w:rFonts w:ascii="Times New Roman" w:hAnsi="Times New Roman" w:cs="Times New Roman"/>
                    <w:lang w:val="is-IS"/>
                  </w:rPr>
                  <w:t>.</w:t>
                </w:r>
                <w:r>
                  <w:rPr>
                    <w:rFonts w:ascii="Times New Roman" w:hAnsi="Times New Roman" w:cs="Times New Roman"/>
                    <w:lang w:val="is-IS"/>
                  </w:rPr>
                  <w:t xml:space="preserve"> Hærra veðhlutfalli fylgja meiri eiginfjárkröfur, sem </w:t>
                </w:r>
                <w:r w:rsidRPr="5F57146D">
                  <w:rPr>
                    <w:rFonts w:ascii="Times New Roman" w:hAnsi="Times New Roman" w:cs="Times New Roman"/>
                    <w:lang w:val="is-IS"/>
                  </w:rPr>
                  <w:t xml:space="preserve">aftur getur </w:t>
                </w:r>
                <w:r>
                  <w:rPr>
                    <w:rFonts w:ascii="Times New Roman" w:hAnsi="Times New Roman" w:cs="Times New Roman"/>
                    <w:lang w:val="is-IS"/>
                  </w:rPr>
                  <w:t xml:space="preserve">leitt til hærri </w:t>
                </w:r>
                <w:r w:rsidRPr="5F57146D">
                  <w:rPr>
                    <w:rFonts w:ascii="Times New Roman" w:hAnsi="Times New Roman" w:cs="Times New Roman"/>
                    <w:lang w:val="is-IS"/>
                  </w:rPr>
                  <w:t>v</w:t>
                </w:r>
                <w:r>
                  <w:rPr>
                    <w:rFonts w:ascii="Times New Roman" w:hAnsi="Times New Roman" w:cs="Times New Roman"/>
                    <w:lang w:val="is-IS"/>
                  </w:rPr>
                  <w:t>axta</w:t>
                </w:r>
                <w:r w:rsidRPr="5F57146D">
                  <w:rPr>
                    <w:rFonts w:ascii="Times New Roman" w:hAnsi="Times New Roman" w:cs="Times New Roman"/>
                    <w:lang w:val="is-IS"/>
                  </w:rPr>
                  <w:t xml:space="preserve"> á fasteignalánum.</w:t>
                </w:r>
                <w:r>
                  <w:rPr>
                    <w:rFonts w:ascii="Times New Roman" w:hAnsi="Times New Roman" w:cs="Times New Roman"/>
                    <w:lang w:val="is-IS"/>
                  </w:rPr>
                  <w:t xml:space="preserve"> </w:t>
                </w:r>
                <w:r w:rsidR="005601BD">
                  <w:rPr>
                    <w:rFonts w:ascii="Times New Roman" w:eastAsia="Times New Roman" w:hAnsi="Times New Roman" w:cs="Times New Roman"/>
                    <w:color w:val="000000" w:themeColor="text1"/>
                    <w:lang w:val="is-IS"/>
                  </w:rPr>
                  <w:t xml:space="preserve">Breytingin gerir eiginfjárkröfur til lánastofnana síður háðar sveiflum á fasteignamarkaði </w:t>
                </w:r>
                <w:r w:rsidR="000965F2">
                  <w:rPr>
                    <w:rFonts w:ascii="Times New Roman" w:eastAsia="Times New Roman" w:hAnsi="Times New Roman" w:cs="Times New Roman"/>
                    <w:color w:val="000000" w:themeColor="text1"/>
                    <w:lang w:val="is-IS"/>
                  </w:rPr>
                  <w:t xml:space="preserve">og vinnur þannig gegn því að veðhlutfall sé vanmetið þegar </w:t>
                </w:r>
                <w:r w:rsidR="000D1A6E" w:rsidRPr="000D1A6E">
                  <w:rPr>
                    <w:rFonts w:ascii="Times New Roman" w:eastAsia="Times New Roman" w:hAnsi="Times New Roman" w:cs="Times New Roman"/>
                    <w:color w:val="000000" w:themeColor="text1"/>
                    <w:lang w:val="is-IS"/>
                  </w:rPr>
                  <w:t>húsnæðismarkaður sýnir einkenni bólumyndunar.</w:t>
                </w:r>
                <w:r w:rsidR="000D1A6E">
                  <w:rPr>
                    <w:rFonts w:ascii="Times New Roman" w:eastAsia="Times New Roman" w:hAnsi="Times New Roman" w:cs="Times New Roman"/>
                    <w:color w:val="000000" w:themeColor="text1"/>
                    <w:lang w:val="is-IS"/>
                  </w:rPr>
                  <w:t xml:space="preserve"> Hún dregur þannig úr líkum á því að lánastofnanir hafi of lítið eigið fé til að mæta óvæntu áfalli á fasteignamarkaði</w:t>
                </w:r>
                <w:r w:rsidR="694BFD30" w:rsidRPr="08522F0A">
                  <w:rPr>
                    <w:rFonts w:ascii="Times New Roman" w:eastAsia="Times New Roman" w:hAnsi="Times New Roman" w:cs="Times New Roman"/>
                    <w:color w:val="000000" w:themeColor="text1"/>
                    <w:lang w:val="is-IS"/>
                  </w:rPr>
                  <w:t xml:space="preserve"> </w:t>
                </w:r>
                <w:r w:rsidR="00BD3E7B">
                  <w:rPr>
                    <w:rFonts w:ascii="Times New Roman" w:eastAsia="Times New Roman" w:hAnsi="Times New Roman" w:cs="Times New Roman"/>
                    <w:color w:val="000000" w:themeColor="text1"/>
                    <w:lang w:val="is-IS"/>
                  </w:rPr>
                  <w:t xml:space="preserve">og </w:t>
                </w:r>
                <w:r w:rsidR="7E2D42AD" w:rsidRPr="08522F0A">
                  <w:rPr>
                    <w:rFonts w:ascii="Times New Roman" w:eastAsia="Times New Roman" w:hAnsi="Times New Roman" w:cs="Times New Roman"/>
                    <w:color w:val="000000" w:themeColor="text1"/>
                    <w:lang w:val="is-IS"/>
                  </w:rPr>
                  <w:t>styður þannig</w:t>
                </w:r>
                <w:r w:rsidR="00BD3E7B">
                  <w:rPr>
                    <w:rFonts w:ascii="Times New Roman" w:eastAsia="Times New Roman" w:hAnsi="Times New Roman" w:cs="Times New Roman"/>
                    <w:color w:val="000000" w:themeColor="text1"/>
                    <w:lang w:val="is-IS"/>
                  </w:rPr>
                  <w:t xml:space="preserve"> við fjármálastöðugleika</w:t>
                </w:r>
                <w:r w:rsidR="000D1A6E">
                  <w:rPr>
                    <w:rFonts w:ascii="Times New Roman" w:eastAsia="Times New Roman" w:hAnsi="Times New Roman" w:cs="Times New Roman"/>
                    <w:color w:val="000000" w:themeColor="text1"/>
                    <w:lang w:val="is-IS"/>
                  </w:rPr>
                  <w:t>. Áhrif breytingarinnar koma ekki strax fram að fullu þar sem</w:t>
                </w:r>
                <w:r w:rsidR="003C0530">
                  <w:rPr>
                    <w:rFonts w:ascii="Times New Roman" w:eastAsia="Times New Roman" w:hAnsi="Times New Roman" w:cs="Times New Roman"/>
                    <w:color w:val="000000" w:themeColor="text1"/>
                    <w:lang w:val="is-IS"/>
                  </w:rPr>
                  <w:t xml:space="preserve"> áfram verður</w:t>
                </w:r>
                <w:r w:rsidR="000D1A6E">
                  <w:rPr>
                    <w:rFonts w:ascii="Times New Roman" w:eastAsia="Times New Roman" w:hAnsi="Times New Roman" w:cs="Times New Roman"/>
                    <w:color w:val="000000" w:themeColor="text1"/>
                    <w:lang w:val="is-IS"/>
                  </w:rPr>
                  <w:t xml:space="preserve"> heimilt </w:t>
                </w:r>
                <w:r w:rsidR="000D1A6E" w:rsidRPr="00D07026">
                  <w:rPr>
                    <w:rFonts w:ascii="Times New Roman" w:eastAsia="Times New Roman" w:hAnsi="Times New Roman" w:cs="Times New Roman"/>
                    <w:color w:val="000000" w:themeColor="text1"/>
                    <w:lang w:val="is-IS"/>
                  </w:rPr>
                  <w:t xml:space="preserve">að meta veð í fasteignum vegna lána sem </w:t>
                </w:r>
                <w:r w:rsidR="000D1A6E">
                  <w:rPr>
                    <w:rFonts w:ascii="Times New Roman" w:eastAsia="Times New Roman" w:hAnsi="Times New Roman" w:cs="Times New Roman"/>
                    <w:color w:val="000000" w:themeColor="text1"/>
                    <w:lang w:val="is-IS"/>
                  </w:rPr>
                  <w:t>voru</w:t>
                </w:r>
                <w:r w:rsidR="000D1A6E" w:rsidRPr="00D07026">
                  <w:rPr>
                    <w:rFonts w:ascii="Times New Roman" w:eastAsia="Times New Roman" w:hAnsi="Times New Roman" w:cs="Times New Roman"/>
                    <w:color w:val="000000" w:themeColor="text1"/>
                    <w:lang w:val="is-IS"/>
                  </w:rPr>
                  <w:t xml:space="preserve"> veitt fyrir 2025 á markaðsvirði til ársloka 2027 að tilteknum skilyrðum uppfylltum</w:t>
                </w:r>
                <w:r w:rsidR="000D1A6E">
                  <w:rPr>
                    <w:rFonts w:ascii="Times New Roman" w:eastAsia="Times New Roman" w:hAnsi="Times New Roman" w:cs="Times New Roman"/>
                    <w:color w:val="000000" w:themeColor="text1"/>
                    <w:lang w:val="is-IS"/>
                  </w:rPr>
                  <w:t>.</w:t>
                </w:r>
              </w:p>
              <w:p w14:paraId="31E33C57" w14:textId="6F481048" w:rsidR="003054CD" w:rsidRPr="00C9129E" w:rsidRDefault="003054CD" w:rsidP="000522CD">
                <w:pPr>
                  <w:spacing w:before="60" w:after="60"/>
                  <w:jc w:val="both"/>
                  <w:rPr>
                    <w:rFonts w:ascii="Times New Roman" w:eastAsia="Times New Roman" w:hAnsi="Times New Roman" w:cs="Times New Roman"/>
                    <w:color w:val="000000" w:themeColor="text1"/>
                    <w:lang w:val="is-IS"/>
                  </w:rPr>
                </w:pPr>
                <w:r>
                  <w:rPr>
                    <w:rFonts w:ascii="Times New Roman" w:eastAsia="Times New Roman" w:hAnsi="Times New Roman" w:cs="Times New Roman"/>
                    <w:color w:val="000000" w:themeColor="text1"/>
                    <w:lang w:val="is-IS"/>
                  </w:rPr>
                  <w:t xml:space="preserve">Aðrar breytingar </w:t>
                </w:r>
                <w:r w:rsidR="009143E9">
                  <w:rPr>
                    <w:rFonts w:ascii="Times New Roman" w:eastAsia="Times New Roman" w:hAnsi="Times New Roman" w:cs="Times New Roman"/>
                    <w:color w:val="000000" w:themeColor="text1"/>
                    <w:lang w:val="is-IS"/>
                  </w:rPr>
                  <w:t xml:space="preserve">með CRR III </w:t>
                </w:r>
                <w:r w:rsidR="00E14D07">
                  <w:rPr>
                    <w:rFonts w:ascii="Times New Roman" w:eastAsia="Times New Roman" w:hAnsi="Times New Roman" w:cs="Times New Roman"/>
                    <w:color w:val="000000" w:themeColor="text1"/>
                    <w:lang w:val="is-IS"/>
                  </w:rPr>
                  <w:t>geta dregið úr eiginfjárkröfum</w:t>
                </w:r>
                <w:r w:rsidR="00C9129E">
                  <w:rPr>
                    <w:rFonts w:ascii="Times New Roman" w:eastAsia="Times New Roman" w:hAnsi="Times New Roman" w:cs="Times New Roman"/>
                    <w:color w:val="000000" w:themeColor="text1"/>
                    <w:lang w:val="is-IS"/>
                  </w:rPr>
                  <w:t>.</w:t>
                </w:r>
                <w:r w:rsidR="00BC7F0B">
                  <w:rPr>
                    <w:rFonts w:ascii="Times New Roman" w:eastAsia="Times New Roman" w:hAnsi="Times New Roman" w:cs="Times New Roman"/>
                    <w:color w:val="000000" w:themeColor="text1"/>
                    <w:lang w:val="is-IS"/>
                  </w:rPr>
                  <w:t xml:space="preserve"> </w:t>
                </w:r>
                <w:r w:rsidR="00C9129E">
                  <w:rPr>
                    <w:rFonts w:ascii="Times New Roman" w:eastAsia="Times New Roman" w:hAnsi="Times New Roman" w:cs="Times New Roman"/>
                    <w:color w:val="000000" w:themeColor="text1"/>
                    <w:lang w:val="is-IS"/>
                  </w:rPr>
                  <w:t xml:space="preserve">Þeirra á meðal eru breyttar áhættuvogir vegna fasteignalána samkvæmt staðalaðferð sem hafa í för með sér að eiginfjárkröfur vegna lána með rúmri veðtryggingu verða minni en nú. Þrátt fyrir hert mat á virði fasteignaveða eru </w:t>
                </w:r>
                <w:r w:rsidR="00C9129E" w:rsidRPr="503A2817">
                  <w:rPr>
                    <w:rFonts w:ascii="Times New Roman" w:hAnsi="Times New Roman" w:cs="Times New Roman"/>
                    <w:lang w:val="is-IS"/>
                  </w:rPr>
                  <w:t xml:space="preserve">breytingarnar </w:t>
                </w:r>
                <w:r w:rsidR="00C9129E">
                  <w:rPr>
                    <w:rFonts w:ascii="Times New Roman" w:hAnsi="Times New Roman" w:cs="Times New Roman"/>
                    <w:lang w:val="is-IS"/>
                  </w:rPr>
                  <w:t xml:space="preserve">því heilt yfir taldar </w:t>
                </w:r>
                <w:r w:rsidR="00C9129E" w:rsidRPr="503A2817">
                  <w:rPr>
                    <w:rFonts w:ascii="Times New Roman" w:hAnsi="Times New Roman" w:cs="Times New Roman"/>
                    <w:lang w:val="is-IS"/>
                  </w:rPr>
                  <w:t>líklegar til þess að</w:t>
                </w:r>
                <w:r w:rsidR="00C9129E">
                  <w:rPr>
                    <w:rFonts w:ascii="Times New Roman" w:hAnsi="Times New Roman" w:cs="Times New Roman"/>
                    <w:lang w:val="is-IS"/>
                  </w:rPr>
                  <w:t xml:space="preserve"> hafa lítil áhrif á eða draga lítillega úr </w:t>
                </w:r>
                <w:r w:rsidR="00C9129E" w:rsidRPr="503A2817">
                  <w:rPr>
                    <w:rFonts w:ascii="Times New Roman" w:hAnsi="Times New Roman" w:cs="Times New Roman"/>
                    <w:lang w:val="is-IS"/>
                  </w:rPr>
                  <w:t>eiginfjárkröfum til</w:t>
                </w:r>
                <w:r w:rsidR="00C9129E">
                  <w:rPr>
                    <w:rFonts w:ascii="Times New Roman" w:hAnsi="Times New Roman" w:cs="Times New Roman"/>
                    <w:lang w:val="is-IS"/>
                  </w:rPr>
                  <w:t xml:space="preserve"> meðalstórra og </w:t>
                </w:r>
                <w:r w:rsidR="00F26BBA">
                  <w:rPr>
                    <w:rFonts w:ascii="Times New Roman" w:hAnsi="Times New Roman" w:cs="Times New Roman"/>
                    <w:lang w:val="is-IS"/>
                  </w:rPr>
                  <w:t>minni</w:t>
                </w:r>
                <w:r w:rsidR="00FA4494" w:rsidRPr="503A2817">
                  <w:rPr>
                    <w:rFonts w:ascii="Times New Roman" w:hAnsi="Times New Roman" w:cs="Times New Roman"/>
                    <w:lang w:val="is-IS"/>
                  </w:rPr>
                  <w:t xml:space="preserve"> banka sem styðjast við staðalaðferð</w:t>
                </w:r>
                <w:r w:rsidR="00E73132">
                  <w:rPr>
                    <w:rFonts w:ascii="Times New Roman" w:hAnsi="Times New Roman" w:cs="Times New Roman"/>
                    <w:lang w:val="is-IS"/>
                  </w:rPr>
                  <w:t>, sem á við um alla íslensku bankana</w:t>
                </w:r>
                <w:r w:rsidR="00FA4494" w:rsidRPr="503A2817">
                  <w:rPr>
                    <w:rFonts w:ascii="Times New Roman" w:hAnsi="Times New Roman" w:cs="Times New Roman"/>
                    <w:lang w:val="is-IS"/>
                  </w:rPr>
                  <w:t>.</w:t>
                </w:r>
                <w:r w:rsidR="00E73132">
                  <w:rPr>
                    <w:rFonts w:ascii="Times New Roman" w:hAnsi="Times New Roman" w:cs="Times New Roman"/>
                    <w:lang w:val="is-IS"/>
                  </w:rPr>
                  <w:t xml:space="preserve"> Þær eru aftur á móti taldar líklegar til þess að auka eiginfjárkröfur til</w:t>
                </w:r>
                <w:r w:rsidR="00F26BBA">
                  <w:rPr>
                    <w:rFonts w:ascii="Times New Roman" w:hAnsi="Times New Roman" w:cs="Times New Roman"/>
                    <w:lang w:val="is-IS"/>
                  </w:rPr>
                  <w:t xml:space="preserve"> stærri</w:t>
                </w:r>
                <w:r w:rsidR="00E73132">
                  <w:rPr>
                    <w:rFonts w:ascii="Times New Roman" w:hAnsi="Times New Roman" w:cs="Times New Roman"/>
                    <w:lang w:val="is-IS"/>
                  </w:rPr>
                  <w:t xml:space="preserve"> </w:t>
                </w:r>
                <w:r w:rsidR="00E4598D">
                  <w:rPr>
                    <w:rFonts w:ascii="Times New Roman" w:hAnsi="Times New Roman" w:cs="Times New Roman"/>
                    <w:lang w:val="is-IS"/>
                  </w:rPr>
                  <w:t xml:space="preserve">banka sem </w:t>
                </w:r>
                <w:r w:rsidR="00E4598D" w:rsidRPr="503A2817">
                  <w:rPr>
                    <w:rFonts w:ascii="Times New Roman" w:hAnsi="Times New Roman" w:cs="Times New Roman"/>
                    <w:lang w:val="is-IS"/>
                  </w:rPr>
                  <w:t>styðjast við eigin líkön til að meta eiginfjárþörf</w:t>
                </w:r>
                <w:r w:rsidR="00E4598D">
                  <w:rPr>
                    <w:rFonts w:ascii="Times New Roman" w:hAnsi="Times New Roman" w:cs="Times New Roman"/>
                    <w:lang w:val="is-IS"/>
                  </w:rPr>
                  <w:t>, einkum vegna</w:t>
                </w:r>
                <w:r w:rsidR="000A3422">
                  <w:rPr>
                    <w:rFonts w:ascii="Times New Roman" w:hAnsi="Times New Roman" w:cs="Times New Roman"/>
                    <w:lang w:val="is-IS"/>
                  </w:rPr>
                  <w:t xml:space="preserve"> nýrra reglna sem er ætlað að koma í veg fyrir að óeðlilega mikill munur verði á eiginfjárkröfum til banka </w:t>
                </w:r>
                <w:r w:rsidR="00C73BA7" w:rsidRPr="00C73BA7">
                  <w:rPr>
                    <w:rFonts w:ascii="Times New Roman" w:hAnsi="Times New Roman" w:cs="Times New Roman"/>
                    <w:lang w:val="is-IS"/>
                  </w:rPr>
                  <w:t>eftir því hvort þ</w:t>
                </w:r>
                <w:r w:rsidR="00F34BA0">
                  <w:rPr>
                    <w:rFonts w:ascii="Times New Roman" w:hAnsi="Times New Roman" w:cs="Times New Roman"/>
                    <w:lang w:val="is-IS"/>
                  </w:rPr>
                  <w:t>eir</w:t>
                </w:r>
                <w:r w:rsidR="00C73BA7" w:rsidRPr="00C73BA7">
                  <w:rPr>
                    <w:rFonts w:ascii="Times New Roman" w:hAnsi="Times New Roman" w:cs="Times New Roman"/>
                    <w:lang w:val="is-IS"/>
                  </w:rPr>
                  <w:t xml:space="preserve"> notast við staðalaðferð eða eigin líkön.</w:t>
                </w:r>
                <w:r w:rsidR="00F26BBA">
                  <w:rPr>
                    <w:rStyle w:val="FootnoteReference"/>
                    <w:rFonts w:ascii="Times New Roman" w:hAnsi="Times New Roman" w:cs="Times New Roman"/>
                    <w:lang w:val="is-IS"/>
                  </w:rPr>
                  <w:footnoteReference w:id="2"/>
                </w:r>
                <w:r w:rsidR="00A53E4F">
                  <w:rPr>
                    <w:rFonts w:ascii="Times New Roman" w:hAnsi="Times New Roman" w:cs="Times New Roman"/>
                    <w:lang w:val="is-IS"/>
                  </w:rPr>
                  <w:t xml:space="preserve"> </w:t>
                </w:r>
                <w:r w:rsidR="00A53E4F" w:rsidRPr="503A2817">
                  <w:rPr>
                    <w:rFonts w:ascii="Times New Roman" w:hAnsi="Times New Roman" w:cs="Times New Roman"/>
                    <w:lang w:val="is-IS"/>
                  </w:rPr>
                  <w:t>Deloitte hefur þannig áætlað að innleiðing Basel III-staðalsins</w:t>
                </w:r>
                <w:r w:rsidR="00FA7D16">
                  <w:rPr>
                    <w:rFonts w:ascii="Times New Roman" w:hAnsi="Times New Roman" w:cs="Times New Roman"/>
                    <w:lang w:val="is-IS"/>
                  </w:rPr>
                  <w:t>, sem CRR III byggist á,</w:t>
                </w:r>
                <w:r w:rsidR="00A53E4F" w:rsidRPr="503A2817">
                  <w:rPr>
                    <w:rFonts w:ascii="Times New Roman" w:hAnsi="Times New Roman" w:cs="Times New Roman"/>
                    <w:lang w:val="is-IS"/>
                  </w:rPr>
                  <w:t xml:space="preserve"> geti dregið úr eiginfjárkröfum til íslenskra banka, sem allir styðjast við staðalaðferð, um 11%, en aukið eiginfjárkröfur til banka á hinum Norðurlöndunum, sem styðjast að verulegu leyti við eigin líkön, um 9–63%.</w:t>
                </w:r>
                <w:r w:rsidR="00A53E4F">
                  <w:rPr>
                    <w:rStyle w:val="FootnoteReference"/>
                    <w:rFonts w:ascii="Times New Roman" w:hAnsi="Times New Roman" w:cs="Times New Roman"/>
                    <w:lang w:val="is-IS"/>
                  </w:rPr>
                  <w:footnoteReference w:id="3"/>
                </w:r>
                <w:r w:rsidR="00033B2E">
                  <w:rPr>
                    <w:rFonts w:ascii="Times New Roman" w:hAnsi="Times New Roman" w:cs="Times New Roman"/>
                    <w:lang w:val="is-IS"/>
                  </w:rPr>
                  <w:t xml:space="preserve"> </w:t>
                </w:r>
              </w:p>
              <w:p w14:paraId="1007D10B" w14:textId="77777777" w:rsidR="00116641" w:rsidRPr="006A4520" w:rsidRDefault="00116641" w:rsidP="00C52648">
                <w:pPr>
                  <w:spacing w:before="60" w:after="60"/>
                  <w:jc w:val="both"/>
                  <w:rPr>
                    <w:rFonts w:ascii="Times New Roman" w:hAnsi="Times New Roman" w:cs="Times New Roman"/>
                    <w:lang w:val="is-IS"/>
                  </w:rPr>
                </w:pPr>
              </w:p>
              <w:p w14:paraId="6350AF2B" w14:textId="77777777" w:rsidR="00571599" w:rsidRPr="006A4520" w:rsidRDefault="00571599" w:rsidP="0020685B">
                <w:pPr>
                  <w:pStyle w:val="ListParagraph"/>
                  <w:numPr>
                    <w:ilvl w:val="0"/>
                    <w:numId w:val="2"/>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 xml:space="preserve">Áhrif á fyrirtækjaeftirlit og reglubyrði, hversu mörg fyrirtæki verða fyrir áhrifum og hvers konar fyrirtæki? Einföldun laga eða stjórnsýslu? Leitað umsagnar ráðgjafarnefndar um opinberar eftirlitsreglur? Sbr. lög nr. 27/1999. </w:t>
                </w:r>
              </w:p>
              <w:p w14:paraId="0DBE5464" w14:textId="72A30D68" w:rsidR="004E246C" w:rsidRPr="006A4520" w:rsidRDefault="00534AD3" w:rsidP="00EE21DF">
                <w:pPr>
                  <w:spacing w:before="60" w:after="60"/>
                  <w:rPr>
                    <w:rFonts w:ascii="Times New Roman" w:eastAsia="Times New Roman" w:hAnsi="Times New Roman" w:cs="Times New Roman"/>
                    <w:color w:val="D13438"/>
                    <w:u w:val="single"/>
                    <w:lang w:val="is-IS"/>
                  </w:rPr>
                </w:pPr>
                <w:r w:rsidRPr="006A4520">
                  <w:rPr>
                    <w:rFonts w:ascii="Times New Roman" w:eastAsia="Times New Roman" w:hAnsi="Times New Roman" w:cs="Times New Roman"/>
                    <w:color w:val="000000" w:themeColor="text1"/>
                    <w:lang w:val="is-IS"/>
                  </w:rPr>
                  <w:t xml:space="preserve">Sem fyrr segir </w:t>
                </w:r>
                <w:r w:rsidR="002B1F27">
                  <w:rPr>
                    <w:rFonts w:ascii="Times New Roman" w:eastAsia="Times New Roman" w:hAnsi="Times New Roman" w:cs="Times New Roman"/>
                    <w:color w:val="000000" w:themeColor="text1"/>
                    <w:lang w:val="is-IS"/>
                  </w:rPr>
                  <w:t>gerir</w:t>
                </w:r>
                <w:r w:rsidR="006A4A7A">
                  <w:rPr>
                    <w:rFonts w:ascii="Times New Roman" w:eastAsia="Times New Roman" w:hAnsi="Times New Roman" w:cs="Times New Roman"/>
                    <w:color w:val="000000" w:themeColor="text1"/>
                    <w:lang w:val="is-IS"/>
                  </w:rPr>
                  <w:t xml:space="preserve"> CRR III </w:t>
                </w:r>
                <w:r w:rsidR="002B1F27">
                  <w:rPr>
                    <w:rFonts w:ascii="Times New Roman" w:eastAsia="Times New Roman" w:hAnsi="Times New Roman" w:cs="Times New Roman"/>
                    <w:color w:val="000000" w:themeColor="text1"/>
                    <w:lang w:val="is-IS"/>
                  </w:rPr>
                  <w:t xml:space="preserve">ráð fyrir nokkrum breytingum </w:t>
                </w:r>
                <w:r w:rsidR="006A4A7A">
                  <w:rPr>
                    <w:rFonts w:ascii="Times New Roman" w:eastAsia="Times New Roman" w:hAnsi="Times New Roman" w:cs="Times New Roman"/>
                    <w:color w:val="000000" w:themeColor="text1"/>
                    <w:lang w:val="is-IS"/>
                  </w:rPr>
                  <w:t xml:space="preserve">á eiginfjárkröfum til lánastofnana, </w:t>
                </w:r>
                <w:r w:rsidR="002B1F27">
                  <w:rPr>
                    <w:rFonts w:ascii="Times New Roman" w:eastAsia="Times New Roman" w:hAnsi="Times New Roman" w:cs="Times New Roman"/>
                    <w:color w:val="000000" w:themeColor="text1"/>
                    <w:lang w:val="is-IS"/>
                  </w:rPr>
                  <w:t xml:space="preserve">sem geta haft áhrif á kostnað </w:t>
                </w:r>
                <w:r w:rsidR="00A91322">
                  <w:rPr>
                    <w:rFonts w:ascii="Times New Roman" w:eastAsia="Times New Roman" w:hAnsi="Times New Roman" w:cs="Times New Roman"/>
                    <w:color w:val="000000" w:themeColor="text1"/>
                    <w:lang w:val="is-IS"/>
                  </w:rPr>
                  <w:t>þei</w:t>
                </w:r>
                <w:r w:rsidR="003E3C3E">
                  <w:rPr>
                    <w:rFonts w:ascii="Times New Roman" w:eastAsia="Times New Roman" w:hAnsi="Times New Roman" w:cs="Times New Roman"/>
                    <w:color w:val="000000" w:themeColor="text1"/>
                    <w:lang w:val="is-IS"/>
                  </w:rPr>
                  <w:t>rra</w:t>
                </w:r>
                <w:r w:rsidR="00A91322">
                  <w:rPr>
                    <w:rFonts w:ascii="Times New Roman" w:eastAsia="Times New Roman" w:hAnsi="Times New Roman" w:cs="Times New Roman"/>
                    <w:color w:val="000000" w:themeColor="text1"/>
                    <w:lang w:val="is-IS"/>
                  </w:rPr>
                  <w:t>.</w:t>
                </w:r>
              </w:p>
              <w:p w14:paraId="75A0942F" w14:textId="77777777" w:rsidR="000C2E0D" w:rsidRPr="006A4520" w:rsidRDefault="000C2E0D" w:rsidP="000C2E0D">
                <w:pPr>
                  <w:spacing w:before="60" w:after="60"/>
                  <w:jc w:val="both"/>
                  <w:rPr>
                    <w:rFonts w:ascii="Times New Roman" w:hAnsi="Times New Roman" w:cs="Times New Roman"/>
                    <w:lang w:val="is-IS"/>
                  </w:rPr>
                </w:pPr>
                <w:r w:rsidRPr="006A4520">
                  <w:rPr>
                    <w:rFonts w:ascii="Times New Roman" w:eastAsia="Times New Roman" w:hAnsi="Times New Roman" w:cs="Times New Roman"/>
                    <w:color w:val="000000" w:themeColor="text1"/>
                    <w:lang w:val="is-IS"/>
                  </w:rPr>
                  <w:t>Kröfur um að gæta að UFS-þáttum og reglum um hæfi lykilstarfsmanna geta aukið reglubyrði lánastofnana og auknar eftirlitsheimildir eftirlitsaðila geta aukið eftirlitsbyrði þeirra.</w:t>
                </w:r>
                <w:r w:rsidRPr="006A4520">
                  <w:rPr>
                    <w:rFonts w:ascii="Times New Roman" w:hAnsi="Times New Roman" w:cs="Times New Roman"/>
                    <w:lang w:val="is-IS"/>
                  </w:rPr>
                  <w:t xml:space="preserve"> Ef að kröfurnar eru taldar styrkja stöðu lánastofnana getur það aftur á móti aukið traust til þeirra sem getur dregið úr fjármögnunarkostnaði þeirra.</w:t>
                </w:r>
              </w:p>
              <w:p w14:paraId="4A860F8A" w14:textId="458ED30F" w:rsidR="00A91E86" w:rsidRPr="006A4520" w:rsidRDefault="001145D5" w:rsidP="001477B3">
                <w:pPr>
                  <w:spacing w:before="60" w:after="60"/>
                  <w:jc w:val="both"/>
                  <w:rPr>
                    <w:rFonts w:ascii="Times New Roman" w:eastAsia="Times New Roman" w:hAnsi="Times New Roman" w:cs="Times New Roman"/>
                    <w:color w:val="000000" w:themeColor="text1"/>
                    <w:lang w:val="is-IS"/>
                  </w:rPr>
                </w:pPr>
                <w:r w:rsidRPr="006A4520">
                  <w:rPr>
                    <w:rFonts w:ascii="Times New Roman" w:hAnsi="Times New Roman" w:cs="Times New Roman"/>
                    <w:lang w:val="is-IS"/>
                  </w:rPr>
                  <w:t>Auknar kröfur til útibúa lánastofnana frá ríkjum utan Evrópska efnahagssvæðisins geta stuðlað að fjármálastöðugleika. Þær kunna þó líka að letja lánastofnanir frá ríkjum utan Evrópska efnahagssvæðisins frá því að veita þjónustu hér á landi, sem takmarkar samkeppni á fjármálamarkaði og valkosti viðskiptavina.</w:t>
                </w:r>
                <w:r w:rsidR="00FE535D">
                  <w:rPr>
                    <w:rFonts w:ascii="Times New Roman" w:hAnsi="Times New Roman" w:cs="Times New Roman"/>
                    <w:lang w:val="is-IS"/>
                  </w:rPr>
                  <w:t xml:space="preserve"> </w:t>
                </w:r>
                <w:r w:rsidR="2705BDD3" w:rsidRPr="006A4520">
                  <w:rPr>
                    <w:rFonts w:ascii="Times New Roman" w:eastAsia="Times New Roman" w:hAnsi="Times New Roman" w:cs="Times New Roman"/>
                    <w:color w:val="000000" w:themeColor="text1"/>
                    <w:lang w:val="is-IS"/>
                  </w:rPr>
                  <w:t>Engin lánastofnun frá ríki utan EES býður fram þjónustu sína hér á landi</w:t>
                </w:r>
                <w:r w:rsidR="00EE084A" w:rsidRPr="006A4520">
                  <w:rPr>
                    <w:rFonts w:ascii="Times New Roman" w:eastAsia="Times New Roman" w:hAnsi="Times New Roman" w:cs="Times New Roman"/>
                    <w:color w:val="000000" w:themeColor="text1"/>
                    <w:lang w:val="is-IS"/>
                  </w:rPr>
                  <w:t>.</w:t>
                </w:r>
                <w:r w:rsidR="2705BDD3" w:rsidRPr="006A4520">
                  <w:rPr>
                    <w:rFonts w:ascii="Times New Roman" w:eastAsia="Times New Roman" w:hAnsi="Times New Roman" w:cs="Times New Roman"/>
                    <w:color w:val="000000" w:themeColor="text1"/>
                    <w:lang w:val="is-IS"/>
                  </w:rPr>
                  <w:t xml:space="preserve"> </w:t>
                </w:r>
                <w:r w:rsidR="00EE084A" w:rsidRPr="006A4520">
                  <w:rPr>
                    <w:rFonts w:ascii="Times New Roman" w:eastAsia="Times New Roman" w:hAnsi="Times New Roman" w:cs="Times New Roman"/>
                    <w:color w:val="000000" w:themeColor="text1"/>
                    <w:lang w:val="is-IS"/>
                  </w:rPr>
                  <w:t>S</w:t>
                </w:r>
                <w:r w:rsidR="2705BDD3" w:rsidRPr="006A4520">
                  <w:rPr>
                    <w:rFonts w:ascii="Times New Roman" w:eastAsia="Times New Roman" w:hAnsi="Times New Roman" w:cs="Times New Roman"/>
                    <w:color w:val="000000" w:themeColor="text1"/>
                    <w:lang w:val="is-IS"/>
                  </w:rPr>
                  <w:t xml:space="preserve">kylda slíkra fyrirtækja til að stofna útibú hefur því ekki bein áhrif sem stendur. </w:t>
                </w:r>
              </w:p>
              <w:p w14:paraId="69BBFD9A" w14:textId="16FF96E3" w:rsidR="00594EB2" w:rsidRPr="006A4520" w:rsidRDefault="00594EB2" w:rsidP="00F91CFA">
                <w:pPr>
                  <w:spacing w:before="60" w:after="60"/>
                  <w:jc w:val="both"/>
                  <w:rPr>
                    <w:rFonts w:ascii="Times New Roman" w:hAnsi="Times New Roman" w:cs="Times New Roman"/>
                    <w:lang w:val="is-IS"/>
                  </w:rPr>
                </w:pPr>
                <w:r w:rsidRPr="006A4520">
                  <w:rPr>
                    <w:rFonts w:ascii="Times New Roman" w:hAnsi="Times New Roman" w:cs="Times New Roman"/>
                    <w:lang w:val="is-IS"/>
                  </w:rPr>
                  <w:t xml:space="preserve">Ráðgjafarnefnd um opinberar eftirlitsreglur </w:t>
                </w:r>
                <w:r w:rsidR="00090A2E" w:rsidRPr="006A4520">
                  <w:rPr>
                    <w:rFonts w:ascii="Times New Roman" w:hAnsi="Times New Roman" w:cs="Times New Roman"/>
                    <w:lang w:val="is-IS"/>
                  </w:rPr>
                  <w:t xml:space="preserve">samkvæmt </w:t>
                </w:r>
                <w:hyperlink r:id="rId9" w:history="1">
                  <w:r w:rsidR="00090A2E" w:rsidRPr="006A4520">
                    <w:rPr>
                      <w:rStyle w:val="Hyperlink"/>
                      <w:rFonts w:ascii="Times New Roman" w:hAnsi="Times New Roman" w:cs="Times New Roman"/>
                      <w:lang w:val="is-IS"/>
                    </w:rPr>
                    <w:t>lögum um opinberar eftirlitsreglur, nr. 27/1999</w:t>
                  </w:r>
                </w:hyperlink>
                <w:r w:rsidR="00090A2E" w:rsidRPr="006A4520">
                  <w:rPr>
                    <w:rFonts w:ascii="Times New Roman" w:hAnsi="Times New Roman" w:cs="Times New Roman"/>
                    <w:lang w:val="is-IS"/>
                  </w:rPr>
                  <w:t xml:space="preserve">, </w:t>
                </w:r>
                <w:r w:rsidR="00F35FB4" w:rsidRPr="006A4520">
                  <w:rPr>
                    <w:rFonts w:ascii="Times New Roman" w:hAnsi="Times New Roman" w:cs="Times New Roman"/>
                    <w:lang w:val="is-IS"/>
                  </w:rPr>
                  <w:t>verður</w:t>
                </w:r>
                <w:r w:rsidRPr="006A4520">
                  <w:rPr>
                    <w:rFonts w:ascii="Times New Roman" w:hAnsi="Times New Roman" w:cs="Times New Roman"/>
                    <w:lang w:val="is-IS"/>
                  </w:rPr>
                  <w:t xml:space="preserve"> send tilkynning um birtingu áformaskjals og áhrifamats þessa</w:t>
                </w:r>
                <w:r w:rsidR="00326CCC" w:rsidRPr="006A4520">
                  <w:rPr>
                    <w:rFonts w:ascii="Times New Roman" w:hAnsi="Times New Roman" w:cs="Times New Roman"/>
                    <w:lang w:val="is-IS"/>
                  </w:rPr>
                  <w:t xml:space="preserve"> í samráðsgátt stjórnvalda</w:t>
                </w:r>
                <w:r w:rsidRPr="006A4520">
                  <w:rPr>
                    <w:rFonts w:ascii="Times New Roman" w:hAnsi="Times New Roman" w:cs="Times New Roman"/>
                    <w:lang w:val="is-IS"/>
                  </w:rPr>
                  <w:t>.</w:t>
                </w:r>
              </w:p>
              <w:p w14:paraId="6CEB49E5" w14:textId="77777777" w:rsidR="00D702F3" w:rsidRPr="006A4520" w:rsidRDefault="00D702F3" w:rsidP="00F91CFA">
                <w:pPr>
                  <w:spacing w:before="60" w:after="60"/>
                  <w:jc w:val="both"/>
                  <w:rPr>
                    <w:rFonts w:ascii="Times New Roman" w:hAnsi="Times New Roman" w:cs="Times New Roman"/>
                    <w:lang w:val="is-IS"/>
                  </w:rPr>
                </w:pPr>
              </w:p>
              <w:p w14:paraId="6FEDEB90" w14:textId="3E2183FC" w:rsidR="00571599" w:rsidRPr="006A4520" w:rsidRDefault="00571599" w:rsidP="0020685B">
                <w:pPr>
                  <w:pStyle w:val="ListParagraph"/>
                  <w:numPr>
                    <w:ilvl w:val="0"/>
                    <w:numId w:val="2"/>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Samkeppnisskilyrði</w:t>
                </w:r>
              </w:p>
              <w:p w14:paraId="4CF454B2" w14:textId="5D3B1471" w:rsidR="4AB6F144" w:rsidRPr="006A4520" w:rsidRDefault="00F45B8A" w:rsidP="00F45B8A">
                <w:pPr>
                  <w:spacing w:before="60" w:after="60"/>
                  <w:jc w:val="both"/>
                  <w:rPr>
                    <w:rFonts w:ascii="Times New Roman" w:hAnsi="Times New Roman" w:cs="Times New Roman"/>
                    <w:lang w:val="is-IS"/>
                  </w:rPr>
                </w:pPr>
                <w:r w:rsidRPr="006A4520">
                  <w:rPr>
                    <w:rFonts w:ascii="Times New Roman" w:hAnsi="Times New Roman" w:cs="Times New Roman"/>
                    <w:lang w:val="is-IS"/>
                  </w:rPr>
                  <w:t>Innleiðing gerðanna stuðlar að því að íslensk</w:t>
                </w:r>
                <w:r w:rsidR="00305CB9" w:rsidRPr="006A4520">
                  <w:rPr>
                    <w:rFonts w:ascii="Times New Roman" w:hAnsi="Times New Roman" w:cs="Times New Roman"/>
                    <w:lang w:val="is-IS"/>
                  </w:rPr>
                  <w:t>ar</w:t>
                </w:r>
                <w:r w:rsidRPr="006A4520">
                  <w:rPr>
                    <w:rFonts w:ascii="Times New Roman" w:hAnsi="Times New Roman" w:cs="Times New Roman"/>
                    <w:lang w:val="is-IS"/>
                  </w:rPr>
                  <w:t xml:space="preserve"> lánastofnanir standi jöfnum fæti gagnvart samkeppnisaðilum á Evrópska efnahagssvæðinu.</w:t>
                </w:r>
                <w:r w:rsidRPr="006A4520" w:rsidDel="00F45B8A">
                  <w:rPr>
                    <w:rFonts w:ascii="Times New Roman" w:hAnsi="Times New Roman" w:cs="Times New Roman"/>
                    <w:lang w:val="is-IS"/>
                  </w:rPr>
                  <w:t xml:space="preserve"> </w:t>
                </w:r>
                <w:r w:rsidR="00247547">
                  <w:rPr>
                    <w:rFonts w:ascii="Times New Roman" w:hAnsi="Times New Roman" w:cs="Times New Roman"/>
                    <w:lang w:val="is-IS"/>
                  </w:rPr>
                  <w:t xml:space="preserve">CRR III </w:t>
                </w:r>
                <w:r w:rsidR="00566300">
                  <w:rPr>
                    <w:rFonts w:ascii="Times New Roman" w:hAnsi="Times New Roman" w:cs="Times New Roman"/>
                    <w:lang w:val="is-IS"/>
                  </w:rPr>
                  <w:t xml:space="preserve">eykur sem fyrr segir almennt eiginfjárkröfur til stórra banka sem styðjast við eigin líkön til að meta eiginfjárþörf en hefur </w:t>
                </w:r>
                <w:r w:rsidR="008C27B7">
                  <w:rPr>
                    <w:rFonts w:ascii="Times New Roman" w:hAnsi="Times New Roman" w:cs="Times New Roman"/>
                    <w:lang w:val="is-IS"/>
                  </w:rPr>
                  <w:t xml:space="preserve">líklega </w:t>
                </w:r>
                <w:r w:rsidR="00566300">
                  <w:rPr>
                    <w:rFonts w:ascii="Times New Roman" w:hAnsi="Times New Roman" w:cs="Times New Roman"/>
                    <w:lang w:val="is-IS"/>
                  </w:rPr>
                  <w:t>lítið áhrif á eða dregur lítillega úr eiginfjárkr</w:t>
                </w:r>
                <w:r w:rsidR="008C27B7">
                  <w:rPr>
                    <w:rFonts w:ascii="Times New Roman" w:hAnsi="Times New Roman" w:cs="Times New Roman"/>
                    <w:lang w:val="is-IS"/>
                  </w:rPr>
                  <w:t xml:space="preserve">öfum til meðalstórra og </w:t>
                </w:r>
                <w:r w:rsidR="008C27B7" w:rsidRPr="008C27B7">
                  <w:rPr>
                    <w:rFonts w:ascii="Times New Roman" w:hAnsi="Times New Roman" w:cs="Times New Roman"/>
                    <w:lang w:val="is-IS"/>
                  </w:rPr>
                  <w:t>minni banka sem styðjast við staðalaðferð</w:t>
                </w:r>
                <w:r w:rsidR="008C27B7">
                  <w:rPr>
                    <w:rFonts w:ascii="Times New Roman" w:hAnsi="Times New Roman" w:cs="Times New Roman"/>
                    <w:lang w:val="is-IS"/>
                  </w:rPr>
                  <w:t xml:space="preserve">. </w:t>
                </w:r>
                <w:r w:rsidR="00997BA9">
                  <w:rPr>
                    <w:rFonts w:ascii="Times New Roman" w:hAnsi="Times New Roman" w:cs="Times New Roman"/>
                    <w:lang w:val="is-IS"/>
                  </w:rPr>
                  <w:t xml:space="preserve">Gerðin getur því stuðlað að jafnari samkeppnisstöðu meðalstórra og minni banka, líkt og íslensku bankanna, og </w:t>
                </w:r>
                <w:r w:rsidR="00B3268B">
                  <w:rPr>
                    <w:rFonts w:ascii="Times New Roman" w:hAnsi="Times New Roman" w:cs="Times New Roman"/>
                    <w:lang w:val="is-IS"/>
                  </w:rPr>
                  <w:t>stærri banka.</w:t>
                </w:r>
                <w:r w:rsidR="00997BA9">
                  <w:rPr>
                    <w:rFonts w:ascii="Times New Roman" w:hAnsi="Times New Roman" w:cs="Times New Roman"/>
                    <w:lang w:val="is-IS"/>
                  </w:rPr>
                  <w:t xml:space="preserve"> </w:t>
                </w:r>
              </w:p>
            </w:sdtContent>
          </w:sdt>
        </w:tc>
      </w:tr>
      <w:tr w:rsidR="00571599" w:rsidRPr="006A4520" w14:paraId="1C0BD35B" w14:textId="77777777" w:rsidTr="503A2817">
        <w:tc>
          <w:tcPr>
            <w:tcW w:w="9288" w:type="dxa"/>
            <w:shd w:val="clear" w:color="auto" w:fill="96C2E8" w:themeFill="accent5" w:themeFillTint="66"/>
          </w:tcPr>
          <w:p w14:paraId="42C1B364" w14:textId="77777777" w:rsidR="00571599" w:rsidRPr="006A4520" w:rsidRDefault="00571599" w:rsidP="00BE26B8">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6A4520">
              <w:rPr>
                <w:rFonts w:ascii="Times New Roman" w:hAnsi="Times New Roman" w:cs="Times New Roman"/>
                <w:b/>
                <w:lang w:val="is-IS"/>
              </w:rPr>
              <w:lastRenderedPageBreak/>
              <w:t>Önnur áhrif</w:t>
            </w:r>
          </w:p>
        </w:tc>
      </w:tr>
      <w:tr w:rsidR="00571599" w:rsidRPr="006A4520" w14:paraId="25DFF192" w14:textId="77777777" w:rsidTr="503A2817">
        <w:trPr>
          <w:trHeight w:val="269"/>
        </w:trPr>
        <w:tc>
          <w:tcPr>
            <w:tcW w:w="9288" w:type="dxa"/>
            <w:shd w:val="clear" w:color="auto" w:fill="auto"/>
          </w:tcPr>
          <w:sdt>
            <w:sdtPr>
              <w:rPr>
                <w:rFonts w:ascii="Times New Roman" w:hAnsi="Times New Roman" w:cs="Times New Roman"/>
                <w:b/>
                <w:bCs/>
                <w:lang w:val="is-IS"/>
              </w:rPr>
              <w:id w:val="-1048608079"/>
            </w:sdtPr>
            <w:sdtEndPr>
              <w:rPr>
                <w:rFonts w:asciiTheme="minorHAnsi" w:hAnsiTheme="minorHAnsi" w:cstheme="minorBidi"/>
                <w:b w:val="0"/>
                <w:bCs w:val="0"/>
                <w:lang w:val="en-US"/>
              </w:rPr>
            </w:sdtEndPr>
            <w:sdtContent>
              <w:p w14:paraId="0CB7FD3D" w14:textId="77777777" w:rsidR="00571599" w:rsidRPr="006A4520" w:rsidRDefault="00571599" w:rsidP="0020685B">
                <w:pPr>
                  <w:pStyle w:val="ListParagraph"/>
                  <w:numPr>
                    <w:ilvl w:val="0"/>
                    <w:numId w:val="6"/>
                  </w:numPr>
                  <w:spacing w:before="60" w:after="60" w:line="240" w:lineRule="auto"/>
                  <w:contextualSpacing w:val="0"/>
                  <w:rPr>
                    <w:rFonts w:ascii="Times New Roman" w:hAnsi="Times New Roman" w:cs="Times New Roman"/>
                    <w:lang w:val="is-IS"/>
                  </w:rPr>
                </w:pPr>
                <w:r w:rsidRPr="006A4520">
                  <w:rPr>
                    <w:rFonts w:ascii="Times New Roman" w:hAnsi="Times New Roman" w:cs="Times New Roman"/>
                    <w:b/>
                    <w:lang w:val="is-IS"/>
                  </w:rPr>
                  <w:t>Áhrif á fjárhag sveitarfélaga, sbr. 129. gr. sveitarstjórnarlaga, nr. 138/2011</w:t>
                </w:r>
              </w:p>
              <w:p w14:paraId="142C666D" w14:textId="49CB1750" w:rsidR="00DB4E70" w:rsidRPr="006A4520" w:rsidRDefault="00DB4E70" w:rsidP="00BC5F8C">
                <w:pPr>
                  <w:spacing w:before="60" w:after="60"/>
                  <w:rPr>
                    <w:rFonts w:ascii="Times New Roman" w:hAnsi="Times New Roman" w:cs="Times New Roman"/>
                    <w:lang w:val="is-IS"/>
                  </w:rPr>
                </w:pPr>
                <w:r w:rsidRPr="006A4520">
                  <w:rPr>
                    <w:rFonts w:ascii="Times New Roman" w:hAnsi="Times New Roman" w:cs="Times New Roman"/>
                    <w:lang w:val="is-IS"/>
                  </w:rPr>
                  <w:t>Ekki er gert ráð fyrir</w:t>
                </w:r>
                <w:r w:rsidR="00134C03" w:rsidRPr="006A4520">
                  <w:rPr>
                    <w:rFonts w:ascii="Times New Roman" w:hAnsi="Times New Roman" w:cs="Times New Roman"/>
                    <w:lang w:val="is-IS"/>
                  </w:rPr>
                  <w:t xml:space="preserve"> sértækum</w:t>
                </w:r>
                <w:r w:rsidRPr="006A4520">
                  <w:rPr>
                    <w:rFonts w:ascii="Times New Roman" w:hAnsi="Times New Roman" w:cs="Times New Roman"/>
                    <w:lang w:val="is-IS"/>
                  </w:rPr>
                  <w:t xml:space="preserve"> áhrifum á fjárhag sveitarfélaga.</w:t>
                </w:r>
              </w:p>
              <w:p w14:paraId="23BB344E" w14:textId="77777777" w:rsidR="00D702F3" w:rsidRPr="006A4520" w:rsidRDefault="00D702F3" w:rsidP="00BC5F8C">
                <w:pPr>
                  <w:spacing w:before="60" w:after="60"/>
                  <w:rPr>
                    <w:rFonts w:ascii="Times New Roman" w:hAnsi="Times New Roman" w:cs="Times New Roman"/>
                    <w:lang w:val="is-IS"/>
                  </w:rPr>
                </w:pPr>
              </w:p>
              <w:p w14:paraId="45961AE1" w14:textId="6EA39231" w:rsidR="00571599" w:rsidRPr="006A4520" w:rsidRDefault="00571599" w:rsidP="0020685B">
                <w:pPr>
                  <w:pStyle w:val="ListParagraph"/>
                  <w:numPr>
                    <w:ilvl w:val="0"/>
                    <w:numId w:val="6"/>
                  </w:numPr>
                  <w:spacing w:before="60" w:after="60" w:line="240" w:lineRule="auto"/>
                  <w:contextualSpacing w:val="0"/>
                  <w:rPr>
                    <w:rFonts w:ascii="Times New Roman" w:hAnsi="Times New Roman" w:cs="Times New Roman"/>
                    <w:lang w:val="is-IS"/>
                  </w:rPr>
                </w:pPr>
                <w:r w:rsidRPr="006A4520">
                  <w:rPr>
                    <w:rFonts w:ascii="Times New Roman" w:hAnsi="Times New Roman" w:cs="Times New Roman"/>
                    <w:b/>
                    <w:lang w:val="is-IS"/>
                  </w:rPr>
                  <w:t>Áhrif á frelsi til að veita þjónustu (með eða án staðfestu á Íslandi)</w:t>
                </w:r>
              </w:p>
              <w:p w14:paraId="2A91F677" w14:textId="4651D246" w:rsidR="00571599" w:rsidRPr="006A4520" w:rsidRDefault="00DB4E70" w:rsidP="00BC5F8C">
                <w:pPr>
                  <w:spacing w:before="60" w:after="60"/>
                  <w:jc w:val="both"/>
                  <w:rPr>
                    <w:rFonts w:ascii="Times New Roman" w:hAnsi="Times New Roman" w:cs="Times New Roman"/>
                    <w:lang w:val="is-IS"/>
                  </w:rPr>
                </w:pPr>
                <w:r w:rsidRPr="006A4520">
                  <w:rPr>
                    <w:rFonts w:ascii="Times New Roman" w:hAnsi="Times New Roman" w:cs="Times New Roman"/>
                    <w:lang w:val="is-IS"/>
                  </w:rPr>
                  <w:t xml:space="preserve">Samræming við reglur annars staðar á Evrópska efnahagssvæðinu er </w:t>
                </w:r>
                <w:r w:rsidR="00AE5FCC" w:rsidRPr="006A4520">
                  <w:rPr>
                    <w:rFonts w:ascii="Times New Roman" w:hAnsi="Times New Roman" w:cs="Times New Roman"/>
                    <w:lang w:val="is-IS"/>
                  </w:rPr>
                  <w:t>til þess fallin að</w:t>
                </w:r>
                <w:r w:rsidRPr="006A4520">
                  <w:rPr>
                    <w:rFonts w:ascii="Times New Roman" w:hAnsi="Times New Roman" w:cs="Times New Roman"/>
                    <w:lang w:val="is-IS"/>
                  </w:rPr>
                  <w:t xml:space="preserve"> greiða fyrir veitingu þjónustu þvert á landamæri.</w:t>
                </w:r>
              </w:p>
              <w:p w14:paraId="4BFCA743" w14:textId="77777777" w:rsidR="00D702F3" w:rsidRPr="006A4520" w:rsidRDefault="00D702F3" w:rsidP="00BC5F8C">
                <w:pPr>
                  <w:spacing w:before="60" w:after="60"/>
                  <w:jc w:val="both"/>
                  <w:rPr>
                    <w:rFonts w:ascii="Times New Roman" w:hAnsi="Times New Roman" w:cs="Times New Roman"/>
                    <w:lang w:val="is-IS"/>
                  </w:rPr>
                </w:pPr>
              </w:p>
              <w:p w14:paraId="3CA90D12" w14:textId="77777777" w:rsidR="00571599" w:rsidRPr="006A4520" w:rsidRDefault="00571599" w:rsidP="0020685B">
                <w:pPr>
                  <w:pStyle w:val="ListParagraph"/>
                  <w:numPr>
                    <w:ilvl w:val="0"/>
                    <w:numId w:val="6"/>
                  </w:numPr>
                  <w:spacing w:before="60" w:after="60" w:line="240" w:lineRule="auto"/>
                  <w:contextualSpacing w:val="0"/>
                  <w:rPr>
                    <w:rFonts w:ascii="Times New Roman" w:hAnsi="Times New Roman" w:cs="Times New Roman"/>
                    <w:lang w:val="is-IS"/>
                  </w:rPr>
                </w:pPr>
                <w:r w:rsidRPr="006A4520">
                  <w:rPr>
                    <w:rFonts w:ascii="Times New Roman" w:hAnsi="Times New Roman" w:cs="Times New Roman"/>
                    <w:b/>
                    <w:lang w:val="is-IS"/>
                  </w:rPr>
                  <w:t xml:space="preserve">Áhrif á tæknilegar reglur um vöru og fjarþjónustu, sbr. lög nr. 57/2000  </w:t>
                </w:r>
              </w:p>
              <w:p w14:paraId="3C673D36" w14:textId="302795D3" w:rsidR="00571599" w:rsidRPr="006A4520" w:rsidRDefault="00DB4E70" w:rsidP="00BC5F8C">
                <w:pPr>
                  <w:spacing w:before="60" w:after="60"/>
                  <w:rPr>
                    <w:rFonts w:ascii="Times New Roman" w:hAnsi="Times New Roman" w:cs="Times New Roman"/>
                    <w:lang w:val="is-IS"/>
                  </w:rPr>
                </w:pPr>
                <w:r w:rsidRPr="006A4520">
                  <w:rPr>
                    <w:rFonts w:ascii="Times New Roman" w:hAnsi="Times New Roman" w:cs="Times New Roman"/>
                    <w:lang w:val="is-IS"/>
                  </w:rPr>
                  <w:t>Á ekki við.</w:t>
                </w:r>
              </w:p>
              <w:p w14:paraId="79AB93CB" w14:textId="77777777" w:rsidR="00D702F3" w:rsidRPr="006A4520" w:rsidRDefault="00D702F3" w:rsidP="00BC5F8C">
                <w:pPr>
                  <w:spacing w:before="60" w:after="60"/>
                  <w:rPr>
                    <w:rFonts w:ascii="Times New Roman" w:hAnsi="Times New Roman" w:cs="Times New Roman"/>
                    <w:lang w:val="is-IS"/>
                  </w:rPr>
                </w:pPr>
              </w:p>
              <w:p w14:paraId="5FA41A01" w14:textId="69A7745F" w:rsidR="00571599" w:rsidRPr="006A4520"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Áhrif á byggðalög</w:t>
                </w:r>
              </w:p>
              <w:p w14:paraId="6778D87F" w14:textId="4C8638C5" w:rsidR="004132F0" w:rsidRPr="006A4520" w:rsidRDefault="004132F0" w:rsidP="004132F0">
                <w:pPr>
                  <w:spacing w:before="60" w:after="60"/>
                  <w:rPr>
                    <w:rFonts w:ascii="Times New Roman" w:eastAsia="Calibri" w:hAnsi="Times New Roman" w:cs="Times New Roman"/>
                    <w:lang w:val="is-IS"/>
                  </w:rPr>
                </w:pPr>
                <w:r w:rsidRPr="006A4520">
                  <w:rPr>
                    <w:rFonts w:ascii="Times New Roman" w:eastAsia="Calibri" w:hAnsi="Times New Roman" w:cs="Times New Roman"/>
                    <w:lang w:val="is-IS"/>
                  </w:rPr>
                  <w:t>Ekki er gert ráð fyrir</w:t>
                </w:r>
                <w:r w:rsidR="00134C03" w:rsidRPr="006A4520">
                  <w:rPr>
                    <w:rFonts w:ascii="Times New Roman" w:eastAsia="Calibri" w:hAnsi="Times New Roman" w:cs="Times New Roman"/>
                    <w:lang w:val="is-IS"/>
                  </w:rPr>
                  <w:t xml:space="preserve"> sértækum</w:t>
                </w:r>
                <w:r w:rsidRPr="006A4520">
                  <w:rPr>
                    <w:rFonts w:ascii="Times New Roman" w:eastAsia="Calibri" w:hAnsi="Times New Roman" w:cs="Times New Roman"/>
                    <w:lang w:val="is-IS"/>
                  </w:rPr>
                  <w:t xml:space="preserve"> áhrifum á byggðalög.</w:t>
                </w:r>
              </w:p>
              <w:p w14:paraId="3BC282FA" w14:textId="77777777" w:rsidR="00D702F3" w:rsidRPr="006A4520" w:rsidRDefault="00D702F3" w:rsidP="00A5699F">
                <w:pPr>
                  <w:spacing w:before="60" w:after="60"/>
                  <w:jc w:val="both"/>
                  <w:rPr>
                    <w:rFonts w:ascii="Times New Roman" w:eastAsia="Calibri" w:hAnsi="Times New Roman" w:cs="Times New Roman"/>
                    <w:lang w:val="is-IS"/>
                  </w:rPr>
                </w:pPr>
              </w:p>
              <w:p w14:paraId="35868CF4" w14:textId="4B9699B6" w:rsidR="00571599" w:rsidRPr="006A4520"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Áhrif á frjáls félagasamtök</w:t>
                </w:r>
              </w:p>
              <w:p w14:paraId="5A0A86C4" w14:textId="3718B0AE" w:rsidR="00F8251C" w:rsidRPr="006A4520" w:rsidRDefault="00F8251C" w:rsidP="00F8251C">
                <w:pPr>
                  <w:spacing w:before="60" w:after="60"/>
                  <w:rPr>
                    <w:rFonts w:ascii="Times New Roman" w:eastAsia="Calibri" w:hAnsi="Times New Roman" w:cs="Times New Roman"/>
                    <w:lang w:val="is-IS"/>
                  </w:rPr>
                </w:pPr>
                <w:r w:rsidRPr="006A4520">
                  <w:rPr>
                    <w:rFonts w:ascii="Times New Roman" w:eastAsia="Calibri" w:hAnsi="Times New Roman" w:cs="Times New Roman"/>
                    <w:lang w:val="is-IS"/>
                  </w:rPr>
                  <w:t xml:space="preserve">Ekki er gert ráð fyrir </w:t>
                </w:r>
                <w:r w:rsidR="00134C03" w:rsidRPr="006A4520">
                  <w:rPr>
                    <w:rFonts w:ascii="Times New Roman" w:eastAsia="Calibri" w:hAnsi="Times New Roman" w:cs="Times New Roman"/>
                    <w:lang w:val="is-IS"/>
                  </w:rPr>
                  <w:t xml:space="preserve">sértækum </w:t>
                </w:r>
                <w:r w:rsidRPr="006A4520">
                  <w:rPr>
                    <w:rFonts w:ascii="Times New Roman" w:eastAsia="Calibri" w:hAnsi="Times New Roman" w:cs="Times New Roman"/>
                    <w:lang w:val="is-IS"/>
                  </w:rPr>
                  <w:t>áhrifum á frjáls félagasamtök.</w:t>
                </w:r>
              </w:p>
              <w:p w14:paraId="373546B2" w14:textId="77777777" w:rsidR="00D702F3" w:rsidRPr="006A4520" w:rsidRDefault="00D702F3" w:rsidP="00A5699F">
                <w:pPr>
                  <w:spacing w:before="60" w:after="60"/>
                  <w:jc w:val="both"/>
                  <w:rPr>
                    <w:rFonts w:ascii="Times New Roman" w:eastAsia="Calibri" w:hAnsi="Times New Roman" w:cs="Times New Roman"/>
                    <w:lang w:val="is-IS"/>
                  </w:rPr>
                </w:pPr>
              </w:p>
              <w:p w14:paraId="05DA3866" w14:textId="77777777" w:rsidR="00571599" w:rsidRPr="006A4520"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Áhrif á jafnrétti kynjanna</w:t>
                </w:r>
              </w:p>
              <w:p w14:paraId="1924B09A" w14:textId="664AD8D8" w:rsidR="00E1135E" w:rsidRPr="006A4520" w:rsidRDefault="00E1135E" w:rsidP="00031460">
                <w:pPr>
                  <w:spacing w:before="60" w:after="60"/>
                  <w:rPr>
                    <w:rFonts w:ascii="Times New Roman" w:hAnsi="Times New Roman" w:cs="Times New Roman"/>
                    <w:lang w:val="is-IS"/>
                  </w:rPr>
                </w:pPr>
                <w:r w:rsidRPr="006A4520">
                  <w:rPr>
                    <w:rFonts w:ascii="Times New Roman" w:hAnsi="Times New Roman" w:cs="Times New Roman"/>
                    <w:lang w:val="is-IS"/>
                  </w:rPr>
                  <w:t>CRD VI felur eftirlitsaðila að grípa til eftirlitsúrræða ef starfskjarastefna lánastofnana er ekki hlutlaus gagnvart kyni.</w:t>
                </w:r>
                <w:r w:rsidR="00561B48" w:rsidRPr="006A4520">
                  <w:rPr>
                    <w:rFonts w:ascii="Times New Roman" w:hAnsi="Times New Roman" w:cs="Times New Roman"/>
                    <w:lang w:val="is-IS"/>
                  </w:rPr>
                  <w:t xml:space="preserve"> Fyrirmælin geta stutt við markmið </w:t>
                </w:r>
                <w:hyperlink r:id="rId10" w:history="1">
                  <w:r w:rsidR="00561B48" w:rsidRPr="006A4520">
                    <w:rPr>
                      <w:rStyle w:val="Hyperlink"/>
                      <w:rFonts w:ascii="Times New Roman" w:hAnsi="Times New Roman" w:cs="Times New Roman"/>
                      <w:lang w:val="is-IS"/>
                    </w:rPr>
                    <w:t>laga um jafna stöðu og jafnan rétt kynjanna</w:t>
                  </w:r>
                  <w:r w:rsidR="00480BF9" w:rsidRPr="006A4520">
                    <w:rPr>
                      <w:rStyle w:val="Hyperlink"/>
                      <w:rFonts w:ascii="Times New Roman" w:hAnsi="Times New Roman" w:cs="Times New Roman"/>
                      <w:lang w:val="is-IS"/>
                    </w:rPr>
                    <w:t>, nr. 150/2020</w:t>
                  </w:r>
                </w:hyperlink>
                <w:r w:rsidR="00480BF9" w:rsidRPr="006A4520">
                  <w:rPr>
                    <w:rFonts w:ascii="Times New Roman" w:hAnsi="Times New Roman" w:cs="Times New Roman"/>
                    <w:lang w:val="is-IS"/>
                  </w:rPr>
                  <w:t>,</w:t>
                </w:r>
                <w:r w:rsidR="00561B48" w:rsidRPr="006A4520">
                  <w:rPr>
                    <w:rFonts w:ascii="Times New Roman" w:hAnsi="Times New Roman" w:cs="Times New Roman"/>
                    <w:lang w:val="is-IS"/>
                  </w:rPr>
                  <w:t xml:space="preserve"> um jöfn laun óháð kyni.</w:t>
                </w:r>
              </w:p>
              <w:p w14:paraId="6EF6B19E" w14:textId="77777777" w:rsidR="00D702F3" w:rsidRPr="006A4520" w:rsidRDefault="00D702F3" w:rsidP="00031460">
                <w:pPr>
                  <w:spacing w:before="60" w:after="60"/>
                  <w:rPr>
                    <w:rFonts w:ascii="Times New Roman" w:hAnsi="Times New Roman" w:cs="Times New Roman"/>
                    <w:lang w:val="is-IS"/>
                  </w:rPr>
                </w:pPr>
              </w:p>
              <w:p w14:paraId="154DEF02" w14:textId="797FF695" w:rsidR="00571599" w:rsidRPr="006A4520"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Áhrif a lýðheilsu</w:t>
                </w:r>
              </w:p>
              <w:p w14:paraId="3D23A48B" w14:textId="604FFD23" w:rsidR="006E197B" w:rsidRPr="006A4520" w:rsidRDefault="006E197B" w:rsidP="00031460">
                <w:pPr>
                  <w:spacing w:before="60" w:after="60"/>
                  <w:rPr>
                    <w:rFonts w:ascii="Times New Roman" w:eastAsia="Calibri" w:hAnsi="Times New Roman" w:cs="Times New Roman"/>
                    <w:lang w:val="is-IS"/>
                  </w:rPr>
                </w:pPr>
                <w:r w:rsidRPr="006A4520">
                  <w:rPr>
                    <w:rFonts w:ascii="Times New Roman" w:eastAsia="Calibri" w:hAnsi="Times New Roman" w:cs="Times New Roman"/>
                    <w:lang w:val="is-IS"/>
                  </w:rPr>
                  <w:t xml:space="preserve">Ekki er gert ráð fyrir </w:t>
                </w:r>
                <w:r w:rsidR="00480BF9" w:rsidRPr="006A4520">
                  <w:rPr>
                    <w:rFonts w:ascii="Times New Roman" w:eastAsia="Calibri" w:hAnsi="Times New Roman" w:cs="Times New Roman"/>
                    <w:lang w:val="is-IS"/>
                  </w:rPr>
                  <w:t xml:space="preserve">sértækum </w:t>
                </w:r>
                <w:r w:rsidRPr="006A4520">
                  <w:rPr>
                    <w:rFonts w:ascii="Times New Roman" w:eastAsia="Calibri" w:hAnsi="Times New Roman" w:cs="Times New Roman"/>
                    <w:lang w:val="is-IS"/>
                  </w:rPr>
                  <w:t>áhrifum á lýðheilsu.</w:t>
                </w:r>
              </w:p>
              <w:p w14:paraId="15CCE45E" w14:textId="77777777" w:rsidR="00D702F3" w:rsidRPr="006A4520" w:rsidRDefault="00D702F3" w:rsidP="00031460">
                <w:pPr>
                  <w:spacing w:before="60" w:after="60"/>
                  <w:rPr>
                    <w:rFonts w:ascii="Times New Roman" w:hAnsi="Times New Roman" w:cs="Times New Roman"/>
                    <w:b/>
                    <w:lang w:val="is-IS"/>
                  </w:rPr>
                </w:pPr>
              </w:p>
              <w:p w14:paraId="69D6CDE1" w14:textId="1A6CF562" w:rsidR="00571599" w:rsidRPr="006A4520"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Áhrif á menntun, nýsköpun og rannsóknir</w:t>
                </w:r>
              </w:p>
              <w:p w14:paraId="142584DC" w14:textId="38B6FCA1" w:rsidR="00480BF9" w:rsidRPr="006A4520" w:rsidRDefault="00480BF9" w:rsidP="00480BF9">
                <w:pPr>
                  <w:spacing w:before="60" w:after="60"/>
                  <w:rPr>
                    <w:rFonts w:ascii="Times New Roman" w:eastAsia="Calibri" w:hAnsi="Times New Roman" w:cs="Times New Roman"/>
                    <w:lang w:val="is-IS"/>
                  </w:rPr>
                </w:pPr>
                <w:r w:rsidRPr="006A4520">
                  <w:rPr>
                    <w:rFonts w:ascii="Times New Roman" w:eastAsia="Calibri" w:hAnsi="Times New Roman" w:cs="Times New Roman"/>
                    <w:lang w:val="is-IS"/>
                  </w:rPr>
                  <w:t>Ekki er gert ráð fyrir sértækum áhrifum á menntun, nýsköpun og rannsóknir.</w:t>
                </w:r>
              </w:p>
              <w:p w14:paraId="68C78A4B" w14:textId="77777777" w:rsidR="00D702F3" w:rsidRPr="006A4520" w:rsidRDefault="00D702F3" w:rsidP="00A5699F">
                <w:pPr>
                  <w:spacing w:before="60" w:after="60"/>
                  <w:jc w:val="both"/>
                  <w:rPr>
                    <w:rFonts w:ascii="Times New Roman" w:eastAsia="Calibri" w:hAnsi="Times New Roman" w:cs="Times New Roman"/>
                    <w:lang w:val="is-IS"/>
                  </w:rPr>
                </w:pPr>
              </w:p>
              <w:p w14:paraId="70A52CBE" w14:textId="02B18775" w:rsidR="00571599" w:rsidRPr="006A4520"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Áhrif á möguleika einstaklinga og fyrirtækja til að eiga samskipti þvert á norræn landamæri</w:t>
                </w:r>
              </w:p>
              <w:p w14:paraId="3F86B5A6" w14:textId="36A3AA9C" w:rsidR="00AE5FCC" w:rsidRPr="006A4520" w:rsidRDefault="00AE5FCC" w:rsidP="00A5699F">
                <w:pPr>
                  <w:spacing w:before="60" w:after="60"/>
                  <w:jc w:val="both"/>
                  <w:rPr>
                    <w:rFonts w:ascii="Times New Roman" w:hAnsi="Times New Roman" w:cs="Times New Roman"/>
                    <w:lang w:val="is-IS"/>
                  </w:rPr>
                </w:pPr>
                <w:r w:rsidRPr="006A4520">
                  <w:rPr>
                    <w:rFonts w:ascii="Times New Roman" w:hAnsi="Times New Roman" w:cs="Times New Roman"/>
                    <w:lang w:val="is-IS"/>
                  </w:rPr>
                  <w:t>Samræming við reglur annars staðar á Norðurlöndum er til þess fallin að greiða fyrir veitingu þjónustu þvert á norræn landamæri.</w:t>
                </w:r>
              </w:p>
              <w:p w14:paraId="3FD4E582" w14:textId="77777777" w:rsidR="00D702F3" w:rsidRPr="006A4520" w:rsidRDefault="00D702F3" w:rsidP="00A5699F">
                <w:pPr>
                  <w:spacing w:before="60" w:after="60"/>
                  <w:jc w:val="both"/>
                  <w:rPr>
                    <w:rFonts w:ascii="Times New Roman" w:hAnsi="Times New Roman" w:cs="Times New Roman"/>
                    <w:lang w:val="is-IS"/>
                  </w:rPr>
                </w:pPr>
              </w:p>
              <w:p w14:paraId="0BB26678" w14:textId="036958F1" w:rsidR="00571599" w:rsidRPr="006A4520"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Áhrif á stjórnsýslu, s.s. hvort ráðuneyti og stofnanir eru í stakk búin til að taka við verkefni</w:t>
                </w:r>
              </w:p>
              <w:p w14:paraId="7B85BB03" w14:textId="742EB38F" w:rsidR="006E197B" w:rsidRPr="006A4520" w:rsidRDefault="00EF5C87" w:rsidP="00A5699F">
                <w:pPr>
                  <w:spacing w:before="60" w:after="60"/>
                  <w:jc w:val="both"/>
                  <w:rPr>
                    <w:rFonts w:ascii="Times New Roman" w:hAnsi="Times New Roman" w:cs="Times New Roman"/>
                    <w:lang w:val="is-IS"/>
                  </w:rPr>
                </w:pPr>
                <w:r w:rsidRPr="006A4520">
                  <w:rPr>
                    <w:rFonts w:ascii="Times New Roman" w:hAnsi="Times New Roman" w:cs="Times New Roman"/>
                    <w:lang w:val="is-IS"/>
                  </w:rPr>
                  <w:t xml:space="preserve">Gert er ráð fyrir að </w:t>
                </w:r>
                <w:r w:rsidR="007A3E14" w:rsidRPr="006A4520">
                  <w:rPr>
                    <w:rFonts w:ascii="Times New Roman" w:hAnsi="Times New Roman" w:cs="Times New Roman"/>
                    <w:lang w:val="is-IS"/>
                  </w:rPr>
                  <w:t>Seðlabanki Íslands</w:t>
                </w:r>
                <w:r w:rsidRPr="006A4520">
                  <w:rPr>
                    <w:rFonts w:ascii="Times New Roman" w:hAnsi="Times New Roman" w:cs="Times New Roman"/>
                    <w:lang w:val="is-IS"/>
                  </w:rPr>
                  <w:t xml:space="preserve"> </w:t>
                </w:r>
                <w:r w:rsidR="00752FA7" w:rsidRPr="006A4520">
                  <w:rPr>
                    <w:rFonts w:ascii="Times New Roman" w:hAnsi="Times New Roman" w:cs="Times New Roman"/>
                    <w:lang w:val="is-IS"/>
                  </w:rPr>
                  <w:t>hafi</w:t>
                </w:r>
                <w:r w:rsidR="00A122BC" w:rsidRPr="006A4520">
                  <w:rPr>
                    <w:rFonts w:ascii="Times New Roman" w:hAnsi="Times New Roman" w:cs="Times New Roman"/>
                    <w:lang w:val="is-IS"/>
                  </w:rPr>
                  <w:t xml:space="preserve"> </w:t>
                </w:r>
                <w:r w:rsidR="00E57B6F" w:rsidRPr="006A4520">
                  <w:rPr>
                    <w:rFonts w:ascii="Times New Roman" w:hAnsi="Times New Roman" w:cs="Times New Roman"/>
                    <w:lang w:val="is-IS"/>
                  </w:rPr>
                  <w:t>eftirlit með framkvæmd laga sem innleiða Evrópugerðirnar</w:t>
                </w:r>
                <w:r w:rsidR="00A122BC" w:rsidRPr="006A4520">
                  <w:rPr>
                    <w:rFonts w:ascii="Times New Roman" w:hAnsi="Times New Roman" w:cs="Times New Roman"/>
                    <w:lang w:val="is-IS"/>
                  </w:rPr>
                  <w:t>.</w:t>
                </w:r>
                <w:r w:rsidRPr="006A4520">
                  <w:rPr>
                    <w:rFonts w:ascii="Times New Roman" w:hAnsi="Times New Roman" w:cs="Times New Roman"/>
                    <w:lang w:val="is-IS"/>
                  </w:rPr>
                  <w:t xml:space="preserve"> Ekki er</w:t>
                </w:r>
                <w:r w:rsidR="00505F7D" w:rsidRPr="006A4520">
                  <w:rPr>
                    <w:rFonts w:ascii="Times New Roman" w:hAnsi="Times New Roman" w:cs="Times New Roman"/>
                    <w:lang w:val="is-IS"/>
                  </w:rPr>
                  <w:t xml:space="preserve"> á þessu stigi</w:t>
                </w:r>
                <w:r w:rsidRPr="006A4520">
                  <w:rPr>
                    <w:rFonts w:ascii="Times New Roman" w:hAnsi="Times New Roman" w:cs="Times New Roman"/>
                    <w:lang w:val="is-IS"/>
                  </w:rPr>
                  <w:t xml:space="preserve"> gert ráð</w:t>
                </w:r>
                <w:r w:rsidR="00E54E44" w:rsidRPr="006A4520">
                  <w:rPr>
                    <w:rFonts w:ascii="Times New Roman" w:hAnsi="Times New Roman" w:cs="Times New Roman"/>
                    <w:lang w:val="is-IS"/>
                  </w:rPr>
                  <w:t xml:space="preserve"> að innleiðing</w:t>
                </w:r>
                <w:r w:rsidR="007E78A1" w:rsidRPr="006A4520">
                  <w:rPr>
                    <w:rFonts w:ascii="Times New Roman" w:hAnsi="Times New Roman" w:cs="Times New Roman"/>
                    <w:lang w:val="is-IS"/>
                  </w:rPr>
                  <w:t xml:space="preserve">in </w:t>
                </w:r>
                <w:r w:rsidR="00E54E44" w:rsidRPr="006A4520">
                  <w:rPr>
                    <w:rFonts w:ascii="Times New Roman" w:hAnsi="Times New Roman" w:cs="Times New Roman"/>
                    <w:lang w:val="is-IS"/>
                  </w:rPr>
                  <w:t>hafi</w:t>
                </w:r>
                <w:r w:rsidRPr="006A4520">
                  <w:rPr>
                    <w:rFonts w:ascii="Times New Roman" w:hAnsi="Times New Roman" w:cs="Times New Roman"/>
                    <w:lang w:val="is-IS"/>
                  </w:rPr>
                  <w:t xml:space="preserve"> veruleg áhrif </w:t>
                </w:r>
                <w:r w:rsidR="00A122BC" w:rsidRPr="006A4520">
                  <w:rPr>
                    <w:rFonts w:ascii="Times New Roman" w:hAnsi="Times New Roman" w:cs="Times New Roman"/>
                    <w:lang w:val="is-IS"/>
                  </w:rPr>
                  <w:t>á eftirlitið</w:t>
                </w:r>
                <w:r w:rsidR="007F0EC4" w:rsidRPr="006A4520">
                  <w:rPr>
                    <w:rFonts w:ascii="Times New Roman" w:hAnsi="Times New Roman" w:cs="Times New Roman"/>
                    <w:lang w:val="is-IS"/>
                  </w:rPr>
                  <w:t xml:space="preserve"> eða að hún kalli á sérstaka breytingu á eftirlitsgjaldi.</w:t>
                </w:r>
              </w:p>
              <w:p w14:paraId="434484B3" w14:textId="77777777" w:rsidR="00D702F3" w:rsidRPr="006A4520" w:rsidRDefault="00D702F3" w:rsidP="00A5699F">
                <w:pPr>
                  <w:spacing w:before="60" w:after="60"/>
                  <w:jc w:val="both"/>
                  <w:rPr>
                    <w:rFonts w:ascii="Times New Roman" w:hAnsi="Times New Roman" w:cs="Times New Roman"/>
                    <w:lang w:val="is-IS"/>
                  </w:rPr>
                </w:pPr>
              </w:p>
              <w:p w14:paraId="5611BD5E" w14:textId="024E6D6B" w:rsidR="00571599" w:rsidRPr="006A4520"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Áhrif á stöðu tiltekinna þjóðfélagshópa, s.s. aldurshópa, tekjuhópa, mismunandi fjölskyldugerðir, launþega</w:t>
                </w:r>
                <w:r w:rsidRPr="006A4520">
                  <w:rPr>
                    <w:rFonts w:ascii="Times New Roman" w:hAnsi="Times New Roman" w:cs="Times New Roman"/>
                    <w:b/>
                    <w:color w:val="FF0000"/>
                    <w:lang w:val="is-IS"/>
                  </w:rPr>
                  <w:t>/</w:t>
                </w:r>
                <w:r w:rsidRPr="006A4520">
                  <w:rPr>
                    <w:rFonts w:ascii="Times New Roman" w:hAnsi="Times New Roman" w:cs="Times New Roman"/>
                    <w:b/>
                    <w:lang w:val="is-IS"/>
                  </w:rPr>
                  <w:t>sjálfstætt starfandi</w:t>
                </w:r>
                <w:r w:rsidRPr="006A4520">
                  <w:rPr>
                    <w:rFonts w:ascii="Times New Roman" w:hAnsi="Times New Roman" w:cs="Times New Roman"/>
                    <w:b/>
                    <w:color w:val="FF0000"/>
                    <w:lang w:val="is-IS"/>
                  </w:rPr>
                  <w:t>/</w:t>
                </w:r>
                <w:r w:rsidRPr="006A4520">
                  <w:rPr>
                    <w:rFonts w:ascii="Times New Roman" w:hAnsi="Times New Roman" w:cs="Times New Roman"/>
                    <w:b/>
                    <w:lang w:val="is-IS"/>
                  </w:rPr>
                  <w:t>utan vinnumarkaðar</w:t>
                </w:r>
              </w:p>
              <w:p w14:paraId="15C841CB" w14:textId="14A87555" w:rsidR="006E197B" w:rsidRPr="006A4520" w:rsidRDefault="001477B3" w:rsidP="001477B3">
                <w:pPr>
                  <w:spacing w:before="60" w:after="60"/>
                  <w:rPr>
                    <w:rFonts w:ascii="Times New Roman" w:eastAsia="Calibri" w:hAnsi="Times New Roman" w:cs="Times New Roman"/>
                    <w:lang w:val="is-IS"/>
                  </w:rPr>
                </w:pPr>
                <w:r>
                  <w:rPr>
                    <w:rFonts w:ascii="Times New Roman" w:eastAsia="Calibri" w:hAnsi="Times New Roman" w:cs="Times New Roman"/>
                    <w:lang w:val="is-IS"/>
                  </w:rPr>
                  <w:t>Ekki er gert ráð fyrir sértækum áhrifum á stöðu tiltekinna þjóðfélagshópa.</w:t>
                </w:r>
              </w:p>
              <w:p w14:paraId="49A5235C" w14:textId="77777777" w:rsidR="00D702F3" w:rsidRPr="006A4520" w:rsidRDefault="00D702F3" w:rsidP="00031460">
                <w:pPr>
                  <w:spacing w:before="60" w:after="60"/>
                  <w:rPr>
                    <w:rFonts w:ascii="Times New Roman" w:hAnsi="Times New Roman" w:cs="Times New Roman"/>
                    <w:b/>
                    <w:lang w:val="is-IS"/>
                  </w:rPr>
                </w:pPr>
              </w:p>
              <w:p w14:paraId="491DDF94" w14:textId="77777777" w:rsidR="006E197B" w:rsidRPr="006A4520"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 xml:space="preserve">Áhrif á umhverfi og sjálfbæra þróun </w:t>
                </w:r>
              </w:p>
              <w:p w14:paraId="56C354FE" w14:textId="3972B415" w:rsidR="4AB6F144" w:rsidRPr="006A4520" w:rsidRDefault="00805701" w:rsidP="00805701">
                <w:pPr>
                  <w:spacing w:before="60" w:after="60"/>
                  <w:jc w:val="both"/>
                  <w:rPr>
                    <w:rFonts w:ascii="Times New Roman" w:hAnsi="Times New Roman" w:cs="Times New Roman"/>
                    <w:lang w:val="is-IS"/>
                  </w:rPr>
                </w:pPr>
                <w:r w:rsidRPr="006A4520">
                  <w:rPr>
                    <w:rFonts w:ascii="Times New Roman" w:hAnsi="Times New Roman" w:cs="Times New Roman"/>
                    <w:lang w:val="is-IS"/>
                  </w:rPr>
                  <w:t xml:space="preserve">Það að líkön lánastofnana taki mið af áhættu af völdum loftslagsbreytinga og annarra UFS-þátta er til þess fallið að hafa áhrif á </w:t>
                </w:r>
                <w:r w:rsidR="008F1ED5" w:rsidRPr="006A4520">
                  <w:rPr>
                    <w:rFonts w:ascii="Times New Roman" w:hAnsi="Times New Roman" w:cs="Times New Roman"/>
                    <w:lang w:val="is-IS"/>
                  </w:rPr>
                  <w:t>viðskipta</w:t>
                </w:r>
                <w:r w:rsidRPr="006A4520">
                  <w:rPr>
                    <w:rFonts w:ascii="Times New Roman" w:hAnsi="Times New Roman" w:cs="Times New Roman"/>
                    <w:lang w:val="is-IS"/>
                  </w:rPr>
                  <w:t>ákvarðanir þeirra með hætti sem styður við opinber sjálfbærnimarkmið.</w:t>
                </w:r>
              </w:p>
            </w:sdtContent>
          </w:sdt>
        </w:tc>
      </w:tr>
      <w:tr w:rsidR="00571599" w:rsidRPr="006A4520" w14:paraId="7DA5515E" w14:textId="77777777" w:rsidTr="503A2817">
        <w:tc>
          <w:tcPr>
            <w:tcW w:w="9288" w:type="dxa"/>
            <w:shd w:val="clear" w:color="auto" w:fill="96C2E8" w:themeFill="accent5" w:themeFillTint="66"/>
          </w:tcPr>
          <w:p w14:paraId="1B433DC4" w14:textId="77777777" w:rsidR="00571599" w:rsidRPr="006A4520" w:rsidRDefault="00571599" w:rsidP="00BE26B8">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6A4520">
              <w:rPr>
                <w:rFonts w:ascii="Times New Roman" w:hAnsi="Times New Roman" w:cs="Times New Roman"/>
                <w:b/>
                <w:lang w:val="is-IS"/>
              </w:rPr>
              <w:lastRenderedPageBreak/>
              <w:t>Niðurstaða mats  – með vísun í fylgiskjöl ef við á</w:t>
            </w:r>
          </w:p>
        </w:tc>
      </w:tr>
      <w:tr w:rsidR="00571599" w:rsidRPr="006A4520" w14:paraId="0203CC07" w14:textId="77777777" w:rsidTr="503A2817">
        <w:tc>
          <w:tcPr>
            <w:tcW w:w="9288" w:type="dxa"/>
            <w:shd w:val="clear" w:color="auto" w:fill="auto"/>
          </w:tcPr>
          <w:sdt>
            <w:sdtPr>
              <w:rPr>
                <w:rFonts w:ascii="Times New Roman" w:hAnsi="Times New Roman" w:cs="Times New Roman"/>
                <w:b/>
                <w:bCs/>
                <w:lang w:val="is-IS"/>
              </w:rPr>
              <w:id w:val="-1024632796"/>
            </w:sdtPr>
            <w:sdtEndPr>
              <w:rPr>
                <w:rFonts w:asciiTheme="minorHAnsi" w:hAnsiTheme="minorHAnsi" w:cstheme="minorBidi"/>
                <w:b w:val="0"/>
                <w:bCs w:val="0"/>
                <w:lang w:val="en-US"/>
              </w:rPr>
            </w:sdtEndPr>
            <w:sdtContent>
              <w:p w14:paraId="4A2F7E71" w14:textId="0B972559" w:rsidR="00571599" w:rsidRPr="006A4520" w:rsidRDefault="00571599" w:rsidP="0020685B">
                <w:pPr>
                  <w:pStyle w:val="ListParagraph"/>
                  <w:numPr>
                    <w:ilvl w:val="0"/>
                    <w:numId w:val="5"/>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 xml:space="preserve">Samandregin niðurstaða fjárhagsáhrifa fyrir ríkissjóð – heildarútkoma varðandi tekjur, gjöld, afkomu og efnahag  </w:t>
                </w:r>
              </w:p>
              <w:p w14:paraId="4080854C" w14:textId="3A90844A" w:rsidR="00D670A2" w:rsidRPr="006A4520" w:rsidRDefault="00D670A2" w:rsidP="00E266BE">
                <w:pPr>
                  <w:spacing w:before="60" w:after="60"/>
                  <w:rPr>
                    <w:rFonts w:ascii="Times New Roman" w:hAnsi="Times New Roman" w:cs="Times New Roman"/>
                    <w:lang w:val="is-IS"/>
                  </w:rPr>
                </w:pPr>
                <w:r w:rsidRPr="006A4520">
                  <w:rPr>
                    <w:rFonts w:ascii="Times New Roman" w:hAnsi="Times New Roman" w:cs="Times New Roman"/>
                    <w:lang w:val="is-IS"/>
                  </w:rPr>
                  <w:t>Ekki er gert ráð fyrir áhrifum á fjárhag ríkisins.</w:t>
                </w:r>
              </w:p>
              <w:p w14:paraId="552FE073" w14:textId="77777777" w:rsidR="00D702F3" w:rsidRPr="006A4520" w:rsidRDefault="00D702F3" w:rsidP="00E266BE">
                <w:pPr>
                  <w:spacing w:before="60" w:after="60"/>
                  <w:rPr>
                    <w:rFonts w:ascii="Times New Roman" w:hAnsi="Times New Roman" w:cs="Times New Roman"/>
                    <w:b/>
                    <w:lang w:val="is-IS"/>
                  </w:rPr>
                </w:pPr>
              </w:p>
              <w:p w14:paraId="1B129DE1" w14:textId="7A9C386D" w:rsidR="00571599" w:rsidRPr="006A4520" w:rsidRDefault="00571599" w:rsidP="0020685B">
                <w:pPr>
                  <w:pStyle w:val="ListParagraph"/>
                  <w:numPr>
                    <w:ilvl w:val="0"/>
                    <w:numId w:val="5"/>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 xml:space="preserve">Önnur áhrif en bein fjárhagsáhrif, álitamál eða fyrirvarar sem ástæða þykir til að vekja athygli á </w:t>
                </w:r>
              </w:p>
              <w:p w14:paraId="7FF3990A" w14:textId="01F5570D" w:rsidR="00090341" w:rsidRPr="006A4520" w:rsidRDefault="004910AA" w:rsidP="00517F4C">
                <w:pPr>
                  <w:spacing w:before="60" w:after="60"/>
                  <w:rPr>
                    <w:rFonts w:ascii="Times New Roman" w:hAnsi="Times New Roman" w:cs="Times New Roman"/>
                    <w:lang w:val="is-IS"/>
                  </w:rPr>
                </w:pPr>
                <w:r w:rsidRPr="006A4520">
                  <w:rPr>
                    <w:rFonts w:ascii="Times New Roman" w:hAnsi="Times New Roman" w:cs="Times New Roman"/>
                    <w:lang w:val="is-IS"/>
                  </w:rPr>
                  <w:t xml:space="preserve">Liður í aðild Íslands að hinum sameiginlega markaði Evrópska efnahagssvæðisins er upptaka Evrópugerða sem snúa að markaðnum í EES-samninginn og innleiðing þeirra í landsrétt í kjölfarið. </w:t>
                </w:r>
                <w:r w:rsidR="009659FC" w:rsidRPr="006A4520">
                  <w:rPr>
                    <w:rFonts w:ascii="Times New Roman" w:hAnsi="Times New Roman" w:cs="Times New Roman"/>
                    <w:lang w:val="is-IS"/>
                  </w:rPr>
                  <w:t xml:space="preserve">Upptaka og innleiðing </w:t>
                </w:r>
                <w:r w:rsidR="00437E9B" w:rsidRPr="006A4520">
                  <w:rPr>
                    <w:rFonts w:ascii="Times New Roman" w:hAnsi="Times New Roman" w:cs="Times New Roman"/>
                    <w:lang w:val="is-IS"/>
                  </w:rPr>
                  <w:t xml:space="preserve">CRD VI og </w:t>
                </w:r>
                <w:r w:rsidR="009659FC" w:rsidRPr="006A4520">
                  <w:rPr>
                    <w:rFonts w:ascii="Times New Roman" w:hAnsi="Times New Roman" w:cs="Times New Roman"/>
                    <w:lang w:val="is-IS"/>
                  </w:rPr>
                  <w:t xml:space="preserve">CRR III er liður í </w:t>
                </w:r>
                <w:r w:rsidR="00846A94" w:rsidRPr="006A4520">
                  <w:rPr>
                    <w:rFonts w:ascii="Times New Roman" w:hAnsi="Times New Roman" w:cs="Times New Roman"/>
                    <w:lang w:val="is-IS"/>
                  </w:rPr>
                  <w:t>því</w:t>
                </w:r>
                <w:r w:rsidR="009659FC" w:rsidRPr="006A4520">
                  <w:rPr>
                    <w:rFonts w:ascii="Times New Roman" w:hAnsi="Times New Roman" w:cs="Times New Roman"/>
                    <w:lang w:val="is-IS"/>
                  </w:rPr>
                  <w:t>.</w:t>
                </w:r>
              </w:p>
              <w:p w14:paraId="6EC2A184" w14:textId="77777777" w:rsidR="00090341" w:rsidRPr="006A4520" w:rsidRDefault="00090341" w:rsidP="00E266BE">
                <w:pPr>
                  <w:spacing w:before="60" w:after="60"/>
                  <w:rPr>
                    <w:rFonts w:ascii="Times New Roman" w:hAnsi="Times New Roman" w:cs="Times New Roman"/>
                    <w:lang w:val="is-IS"/>
                  </w:rPr>
                </w:pPr>
              </w:p>
              <w:p w14:paraId="2C3A0E19" w14:textId="77777777" w:rsidR="00AE5FCC" w:rsidRPr="006A4520" w:rsidRDefault="00571599" w:rsidP="0020685B">
                <w:pPr>
                  <w:pStyle w:val="ListParagraph"/>
                  <w:numPr>
                    <w:ilvl w:val="0"/>
                    <w:numId w:val="5"/>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Samfélagslegur ávinningur veginn á móti kostnaði og fyrirhöfn (ekki gerð krafa um tölulegt mat)</w:t>
                </w:r>
              </w:p>
              <w:p w14:paraId="59FA44AD" w14:textId="4DA1ECF5" w:rsidR="4AB6F144" w:rsidRPr="006A4520" w:rsidRDefault="00DC4BCC" w:rsidP="00B72C77">
                <w:pPr>
                  <w:spacing w:before="60" w:after="60"/>
                  <w:jc w:val="both"/>
                  <w:rPr>
                    <w:rFonts w:ascii="Times New Roman" w:hAnsi="Times New Roman" w:cs="Times New Roman"/>
                    <w:bCs/>
                    <w:lang w:val="is-IS"/>
                  </w:rPr>
                </w:pPr>
                <w:r w:rsidRPr="006A4520">
                  <w:rPr>
                    <w:rFonts w:ascii="Times New Roman" w:hAnsi="Times New Roman" w:cs="Times New Roman"/>
                    <w:bCs/>
                    <w:lang w:val="is-IS"/>
                  </w:rPr>
                  <w:t xml:space="preserve">Innleiðing </w:t>
                </w:r>
                <w:r w:rsidR="00437E9B" w:rsidRPr="006A4520">
                  <w:rPr>
                    <w:rFonts w:ascii="Times New Roman" w:hAnsi="Times New Roman" w:cs="Times New Roman"/>
                    <w:lang w:val="is-IS"/>
                  </w:rPr>
                  <w:t xml:space="preserve">CRD VI og CRR III </w:t>
                </w:r>
                <w:r w:rsidR="00B72C77" w:rsidRPr="006A4520">
                  <w:rPr>
                    <w:rFonts w:ascii="Times New Roman" w:hAnsi="Times New Roman" w:cs="Times New Roman"/>
                    <w:lang w:val="is-IS"/>
                  </w:rPr>
                  <w:t xml:space="preserve">treystir líklega fjármálastöðugleika. </w:t>
                </w:r>
                <w:r w:rsidRPr="006A4520">
                  <w:rPr>
                    <w:rFonts w:ascii="Times New Roman" w:hAnsi="Times New Roman" w:cs="Times New Roman"/>
                    <w:bCs/>
                    <w:lang w:val="is-IS"/>
                  </w:rPr>
                  <w:t>Upptaka og innleiðing gerðanna er liður í góðri framkvæmd Íslands á EES-samningnum</w:t>
                </w:r>
                <w:r w:rsidR="00B72C77" w:rsidRPr="006A4520">
                  <w:rPr>
                    <w:rFonts w:ascii="Times New Roman" w:hAnsi="Times New Roman" w:cs="Times New Roman"/>
                    <w:bCs/>
                    <w:lang w:val="is-IS"/>
                  </w:rPr>
                  <w:t xml:space="preserve"> og því að tryggja </w:t>
                </w:r>
                <w:r w:rsidR="00D53C04" w:rsidRPr="006A4520">
                  <w:rPr>
                    <w:rFonts w:ascii="Times New Roman" w:hAnsi="Times New Roman" w:cs="Times New Roman"/>
                    <w:bCs/>
                    <w:lang w:val="is-IS"/>
                  </w:rPr>
                  <w:t>áframhaldandi aðgang íslenskra lánastofnana að innri markaði Evrópska efnahagssvæðisins</w:t>
                </w:r>
                <w:r w:rsidRPr="006A4520">
                  <w:rPr>
                    <w:rFonts w:ascii="Times New Roman" w:hAnsi="Times New Roman" w:cs="Times New Roman"/>
                    <w:bCs/>
                    <w:lang w:val="is-IS"/>
                  </w:rPr>
                  <w:t>.</w:t>
                </w:r>
              </w:p>
            </w:sdtContent>
          </w:sdt>
        </w:tc>
      </w:tr>
      <w:tr w:rsidR="00571599" w:rsidRPr="006A4520" w14:paraId="0E20F4A5" w14:textId="77777777" w:rsidTr="503A2817">
        <w:tc>
          <w:tcPr>
            <w:tcW w:w="9288" w:type="dxa"/>
            <w:shd w:val="clear" w:color="auto" w:fill="96C2E8" w:themeFill="accent5" w:themeFillTint="66"/>
          </w:tcPr>
          <w:p w14:paraId="66B6CE9B" w14:textId="77777777" w:rsidR="00571599" w:rsidRPr="006A4520" w:rsidRDefault="00571599" w:rsidP="00BE26B8">
            <w:pPr>
              <w:pStyle w:val="ListParagraph"/>
              <w:numPr>
                <w:ilvl w:val="0"/>
                <w:numId w:val="1"/>
              </w:numPr>
              <w:spacing w:before="60" w:after="60" w:line="240" w:lineRule="auto"/>
              <w:ind w:left="426" w:hanging="284"/>
              <w:rPr>
                <w:rFonts w:ascii="Times New Roman" w:hAnsi="Times New Roman" w:cs="Times New Roman"/>
                <w:b/>
                <w:lang w:val="is-IS"/>
              </w:rPr>
            </w:pPr>
            <w:r w:rsidRPr="006A4520">
              <w:rPr>
                <w:rFonts w:ascii="Times New Roman" w:hAnsi="Times New Roman" w:cs="Times New Roman"/>
                <w:b/>
                <w:lang w:val="is-IS"/>
              </w:rPr>
              <w:t>Til útfyllingar vegna endanlegs mats – breytingar frá frummati</w:t>
            </w:r>
          </w:p>
        </w:tc>
      </w:tr>
      <w:tr w:rsidR="00571599" w:rsidRPr="006A4520" w14:paraId="63A2B7B4" w14:textId="77777777" w:rsidTr="503A2817">
        <w:tc>
          <w:tcPr>
            <w:tcW w:w="9288" w:type="dxa"/>
            <w:shd w:val="clear" w:color="auto" w:fill="auto"/>
          </w:tcPr>
          <w:sdt>
            <w:sdtPr>
              <w:rPr>
                <w:rFonts w:ascii="Times New Roman" w:hAnsi="Times New Roman" w:cs="Times New Roman"/>
                <w:b/>
                <w:bCs/>
                <w:lang w:val="is-IS"/>
              </w:rPr>
              <w:id w:val="-1005129825"/>
            </w:sdtPr>
            <w:sdtEndPr/>
            <w:sdtContent>
              <w:p w14:paraId="21560A60" w14:textId="77777777" w:rsidR="00571599" w:rsidRPr="006A4520" w:rsidRDefault="00571599" w:rsidP="0020685B">
                <w:pPr>
                  <w:pStyle w:val="ListParagraph"/>
                  <w:numPr>
                    <w:ilvl w:val="0"/>
                    <w:numId w:val="11"/>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 xml:space="preserve">Voru áform um lagasetninguna ásamt frummati á áhrifum kynnt fyrir FJR? </w:t>
                </w:r>
              </w:p>
              <w:p w14:paraId="7CD8D3B2" w14:textId="77777777" w:rsidR="00571599" w:rsidRPr="006A4520" w:rsidRDefault="00571599" w:rsidP="0020685B">
                <w:pPr>
                  <w:pStyle w:val="ListParagraph"/>
                  <w:numPr>
                    <w:ilvl w:val="0"/>
                    <w:numId w:val="11"/>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 xml:space="preserve">Eru helstu efnisatriði frumvarpsins óbreytt/lítið breytt frá þeim tíma? </w:t>
                </w:r>
              </w:p>
              <w:p w14:paraId="293D66ED" w14:textId="0BB4676C" w:rsidR="4AB6F144" w:rsidRPr="006A4520" w:rsidRDefault="00571599" w:rsidP="00735BBB">
                <w:pPr>
                  <w:pStyle w:val="ListParagraph"/>
                  <w:numPr>
                    <w:ilvl w:val="0"/>
                    <w:numId w:val="11"/>
                  </w:numPr>
                  <w:spacing w:before="60" w:after="60" w:line="240" w:lineRule="auto"/>
                  <w:contextualSpacing w:val="0"/>
                  <w:rPr>
                    <w:rFonts w:ascii="Times New Roman" w:hAnsi="Times New Roman" w:cs="Times New Roman"/>
                    <w:b/>
                    <w:lang w:val="is-IS"/>
                  </w:rPr>
                </w:pPr>
                <w:r w:rsidRPr="006A4520">
                  <w:rPr>
                    <w:rFonts w:ascii="Times New Roman" w:hAnsi="Times New Roman" w:cs="Times New Roman"/>
                    <w:b/>
                    <w:lang w:val="is-IS"/>
                  </w:rPr>
                  <w:t xml:space="preserve">Ef gerðar hafa verið breytingar umfram það, sbr. það frummat á áhrifum frumvarpsins sem áður var kynnt, hverjar eru þær og hver eru fjárhagsáhrifin? </w:t>
                </w:r>
              </w:p>
            </w:sdtContent>
          </w:sdt>
        </w:tc>
      </w:tr>
    </w:tbl>
    <w:p w14:paraId="746E5F3C" w14:textId="77777777" w:rsidR="00571599" w:rsidRPr="006A4520" w:rsidRDefault="00571599">
      <w:pPr>
        <w:rPr>
          <w:rFonts w:ascii="Times New Roman" w:hAnsi="Times New Roman"/>
        </w:rPr>
      </w:pPr>
    </w:p>
    <w:p w14:paraId="494881C0" w14:textId="77777777" w:rsidR="00571599" w:rsidRPr="006A4520" w:rsidRDefault="00571599" w:rsidP="00BE26B8">
      <w:pPr>
        <w:rPr>
          <w:rFonts w:ascii="Times New Roman" w:hAnsi="Times New Roman"/>
        </w:rPr>
      </w:pPr>
    </w:p>
    <w:p w14:paraId="7DA66D73" w14:textId="77777777" w:rsidR="00571599" w:rsidRPr="006A4520" w:rsidRDefault="00571599" w:rsidP="00BE26B8">
      <w:pPr>
        <w:rPr>
          <w:rFonts w:ascii="Times New Roman" w:hAnsi="Times New Roman"/>
        </w:rPr>
      </w:pPr>
    </w:p>
    <w:p w14:paraId="471A11CF" w14:textId="0C34C70B" w:rsidR="000C768F" w:rsidRPr="006A4520" w:rsidRDefault="000C768F"/>
    <w:sectPr w:rsidR="000C768F" w:rsidRPr="006A452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7BF48" w14:textId="77777777" w:rsidR="00FA72E6" w:rsidRDefault="00FA72E6" w:rsidP="00CE10BD">
      <w:pPr>
        <w:spacing w:after="0" w:line="240" w:lineRule="auto"/>
      </w:pPr>
      <w:r>
        <w:separator/>
      </w:r>
    </w:p>
  </w:endnote>
  <w:endnote w:type="continuationSeparator" w:id="0">
    <w:p w14:paraId="781F27C4" w14:textId="77777777" w:rsidR="00FA72E6" w:rsidRDefault="00FA72E6" w:rsidP="00CE10BD">
      <w:pPr>
        <w:spacing w:after="0" w:line="240" w:lineRule="auto"/>
      </w:pPr>
      <w:r>
        <w:continuationSeparator/>
      </w:r>
    </w:p>
  </w:endnote>
  <w:endnote w:type="continuationNotice" w:id="1">
    <w:p w14:paraId="29ED4B5C" w14:textId="77777777" w:rsidR="00FA72E6" w:rsidRDefault="00FA7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Light">
    <w:panose1 w:val="020B0403050000020004"/>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597856667"/>
      <w:docPartObj>
        <w:docPartGallery w:val="Page Numbers (Bottom of Page)"/>
        <w:docPartUnique/>
      </w:docPartObj>
    </w:sdtPr>
    <w:sdtEndPr/>
    <w:sdtContent>
      <w:p w14:paraId="05C28F02" w14:textId="37DDBB28" w:rsidR="008D361F" w:rsidRPr="008D361F" w:rsidRDefault="008D361F">
        <w:pPr>
          <w:pStyle w:val="Footer"/>
          <w:jc w:val="center"/>
          <w:rPr>
            <w:rFonts w:ascii="Times New Roman" w:hAnsi="Times New Roman" w:cs="Times New Roman"/>
            <w:sz w:val="20"/>
            <w:szCs w:val="20"/>
          </w:rPr>
        </w:pPr>
        <w:r w:rsidRPr="008D361F">
          <w:rPr>
            <w:rFonts w:ascii="Times New Roman" w:hAnsi="Times New Roman" w:cs="Times New Roman"/>
            <w:sz w:val="20"/>
            <w:szCs w:val="20"/>
          </w:rPr>
          <w:fldChar w:fldCharType="begin"/>
        </w:r>
        <w:r w:rsidRPr="008D361F">
          <w:rPr>
            <w:rFonts w:ascii="Times New Roman" w:hAnsi="Times New Roman" w:cs="Times New Roman"/>
            <w:sz w:val="20"/>
            <w:szCs w:val="20"/>
          </w:rPr>
          <w:instrText>PAGE   \* MERGEFORMAT</w:instrText>
        </w:r>
        <w:r w:rsidRPr="008D361F">
          <w:rPr>
            <w:rFonts w:ascii="Times New Roman" w:hAnsi="Times New Roman" w:cs="Times New Roman"/>
            <w:sz w:val="20"/>
            <w:szCs w:val="20"/>
          </w:rPr>
          <w:fldChar w:fldCharType="separate"/>
        </w:r>
        <w:r w:rsidRPr="008D361F">
          <w:rPr>
            <w:rFonts w:ascii="Times New Roman" w:hAnsi="Times New Roman" w:cs="Times New Roman"/>
            <w:sz w:val="20"/>
            <w:szCs w:val="20"/>
          </w:rPr>
          <w:t>2</w:t>
        </w:r>
        <w:r w:rsidRPr="008D361F">
          <w:rPr>
            <w:rFonts w:ascii="Times New Roman" w:hAnsi="Times New Roman" w:cs="Times New Roman"/>
            <w:sz w:val="20"/>
            <w:szCs w:val="20"/>
          </w:rPr>
          <w:fldChar w:fldCharType="end"/>
        </w:r>
      </w:p>
    </w:sdtContent>
  </w:sdt>
  <w:p w14:paraId="255373B0" w14:textId="77777777" w:rsidR="008D361F" w:rsidRPr="008D361F" w:rsidRDefault="008D361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C6F1E" w14:textId="77777777" w:rsidR="00FA72E6" w:rsidRDefault="00FA72E6" w:rsidP="00CE10BD">
      <w:pPr>
        <w:spacing w:after="0" w:line="240" w:lineRule="auto"/>
      </w:pPr>
      <w:r>
        <w:separator/>
      </w:r>
    </w:p>
  </w:footnote>
  <w:footnote w:type="continuationSeparator" w:id="0">
    <w:p w14:paraId="70B61383" w14:textId="77777777" w:rsidR="00FA72E6" w:rsidRDefault="00FA72E6" w:rsidP="00CE10BD">
      <w:pPr>
        <w:spacing w:after="0" w:line="240" w:lineRule="auto"/>
      </w:pPr>
      <w:r>
        <w:continuationSeparator/>
      </w:r>
    </w:p>
  </w:footnote>
  <w:footnote w:type="continuationNotice" w:id="1">
    <w:p w14:paraId="6391C064" w14:textId="77777777" w:rsidR="00FA72E6" w:rsidRDefault="00FA72E6">
      <w:pPr>
        <w:spacing w:after="0" w:line="240" w:lineRule="auto"/>
      </w:pPr>
    </w:p>
  </w:footnote>
  <w:footnote w:id="2">
    <w:p w14:paraId="7DDFFA3B" w14:textId="46D79944" w:rsidR="00F26BBA" w:rsidRPr="00494552" w:rsidRDefault="00F26BBA">
      <w:pPr>
        <w:pStyle w:val="FootnoteText"/>
        <w:rPr>
          <w:rFonts w:ascii="Times New Roman" w:hAnsi="Times New Roman" w:cs="Times New Roman"/>
        </w:rPr>
      </w:pPr>
      <w:r w:rsidRPr="00494552">
        <w:rPr>
          <w:rStyle w:val="FootnoteReference"/>
          <w:rFonts w:ascii="Times New Roman" w:hAnsi="Times New Roman" w:cs="Times New Roman"/>
        </w:rPr>
        <w:footnoteRef/>
      </w:r>
      <w:r w:rsidRPr="00494552">
        <w:rPr>
          <w:rFonts w:ascii="Times New Roman" w:hAnsi="Times New Roman" w:cs="Times New Roman"/>
        </w:rPr>
        <w:t xml:space="preserve"> </w:t>
      </w:r>
      <w:r w:rsidR="00494552" w:rsidRPr="00494552">
        <w:rPr>
          <w:rFonts w:ascii="Times New Roman" w:hAnsi="Times New Roman" w:cs="Times New Roman"/>
        </w:rPr>
        <w:t>Sbr. f</w:t>
      </w:r>
      <w:r w:rsidR="002F15D9" w:rsidRPr="00494552">
        <w:rPr>
          <w:rFonts w:ascii="Times New Roman" w:hAnsi="Times New Roman" w:cs="Times New Roman"/>
        </w:rPr>
        <w:t xml:space="preserve">ramkvæmdastjórn Evrópusambandsins (2021): </w:t>
      </w:r>
      <w:hyperlink r:id="rId1" w:history="1">
        <w:r w:rsidR="0022422F" w:rsidRPr="00C9129E">
          <w:rPr>
            <w:rStyle w:val="Hyperlink"/>
            <w:rFonts w:ascii="Times New Roman" w:hAnsi="Times New Roman" w:cs="Times New Roman"/>
            <w:i/>
            <w:iCs/>
          </w:rPr>
          <w:t>Commission staff working document impact assessment report accompanying the documents proposal for a regulation of the European Parliament and of the Council amending Regulation (EU) No 575/2013 on prudential requirements for credit institutions as regards requirements for credit risk, credit valuation adjustment risk, operational risk, market risk, and the output floor. Proposal for a directive of the European Parliament and of the Council amending Directive 2013/36/EU regarding supervisory powers, sanctions, third-country branches, and environmental, social, and governance risks, and amending Directive 2014/59/EU</w:t>
        </w:r>
      </w:hyperlink>
      <w:r w:rsidR="0022422F" w:rsidRPr="00494552">
        <w:rPr>
          <w:rFonts w:ascii="Times New Roman" w:hAnsi="Times New Roman" w:cs="Times New Roman"/>
        </w:rPr>
        <w:t xml:space="preserve">, bls. </w:t>
      </w:r>
      <w:r w:rsidR="00494552" w:rsidRPr="00494552">
        <w:rPr>
          <w:rFonts w:ascii="Times New Roman" w:hAnsi="Times New Roman" w:cs="Times New Roman"/>
        </w:rPr>
        <w:t>160</w:t>
      </w:r>
      <w:r w:rsidR="00E73EF4">
        <w:rPr>
          <w:rFonts w:ascii="Times New Roman" w:hAnsi="Times New Roman" w:cs="Times New Roman"/>
        </w:rPr>
        <w:t>-161</w:t>
      </w:r>
      <w:r w:rsidR="00494552" w:rsidRPr="00494552">
        <w:rPr>
          <w:rFonts w:ascii="Times New Roman" w:hAnsi="Times New Roman" w:cs="Times New Roman"/>
        </w:rPr>
        <w:t>.</w:t>
      </w:r>
    </w:p>
  </w:footnote>
  <w:footnote w:id="3">
    <w:p w14:paraId="1F129465" w14:textId="77777777" w:rsidR="00A53E4F" w:rsidRPr="00494552" w:rsidRDefault="00A53E4F" w:rsidP="00A53E4F">
      <w:pPr>
        <w:pStyle w:val="FootnoteText"/>
        <w:rPr>
          <w:rFonts w:ascii="Times New Roman" w:hAnsi="Times New Roman" w:cs="Times New Roman"/>
          <w:i/>
          <w:iCs/>
        </w:rPr>
      </w:pPr>
      <w:r w:rsidRPr="00494552">
        <w:rPr>
          <w:rStyle w:val="FootnoteReference"/>
          <w:rFonts w:ascii="Times New Roman" w:hAnsi="Times New Roman" w:cs="Times New Roman"/>
        </w:rPr>
        <w:footnoteRef/>
      </w:r>
      <w:r w:rsidRPr="00494552">
        <w:rPr>
          <w:rFonts w:ascii="Times New Roman" w:hAnsi="Times New Roman" w:cs="Times New Roman"/>
        </w:rPr>
        <w:t xml:space="preserve"> Deloitte Risk Advisory Nordics (2021): </w:t>
      </w:r>
      <w:hyperlink r:id="rId2" w:history="1">
        <w:r w:rsidRPr="00494552">
          <w:rPr>
            <w:rStyle w:val="Hyperlink"/>
            <w:rFonts w:ascii="Times New Roman" w:hAnsi="Times New Roman" w:cs="Times New Roman"/>
            <w:i/>
            <w:iCs/>
          </w:rPr>
          <w:t>Basel 3 Reforms – The impact on Nordic Banks</w:t>
        </w:r>
      </w:hyperlink>
      <w:r w:rsidRPr="00494552">
        <w:rPr>
          <w:rFonts w:ascii="Times New Roman" w:hAnsi="Times New Roman" w:cs="Times New Roman"/>
        </w:rPr>
        <w:t>, bls.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80543"/>
    <w:multiLevelType w:val="hybridMultilevel"/>
    <w:tmpl w:val="23805C8A"/>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3F3A54F5"/>
    <w:multiLevelType w:val="hybridMultilevel"/>
    <w:tmpl w:val="0C0A2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7" w15:restartNumberingAfterBreak="0">
    <w:nsid w:val="49D3676F"/>
    <w:multiLevelType w:val="hybridMultilevel"/>
    <w:tmpl w:val="AD60B15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9"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2" w15:restartNumberingAfterBreak="0">
    <w:nsid w:val="68BF426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705E15"/>
    <w:multiLevelType w:val="hybridMultilevel"/>
    <w:tmpl w:val="AC7817A2"/>
    <w:lvl w:ilvl="0" w:tplc="3D0A07DA">
      <w:numFmt w:val="bullet"/>
      <w:lvlText w:val=""/>
      <w:lvlJc w:val="left"/>
      <w:pPr>
        <w:ind w:left="720" w:hanging="360"/>
      </w:pPr>
      <w:rPr>
        <w:rFonts w:ascii="Symbol" w:eastAsiaTheme="minorHAnsi" w:hAnsi="Symbol"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3"/>
  </w:num>
  <w:num w:numId="5">
    <w:abstractNumId w:val="14"/>
  </w:num>
  <w:num w:numId="6">
    <w:abstractNumId w:val="0"/>
  </w:num>
  <w:num w:numId="7">
    <w:abstractNumId w:val="6"/>
  </w:num>
  <w:num w:numId="8">
    <w:abstractNumId w:val="11"/>
  </w:num>
  <w:num w:numId="9">
    <w:abstractNumId w:val="4"/>
  </w:num>
  <w:num w:numId="10">
    <w:abstractNumId w:val="8"/>
  </w:num>
  <w:num w:numId="11">
    <w:abstractNumId w:val="2"/>
  </w:num>
  <w:num w:numId="12">
    <w:abstractNumId w:val="12"/>
  </w:num>
  <w:num w:numId="13">
    <w:abstractNumId w:val="7"/>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oNotDisplayPageBoundaries/>
  <w:displayBackgroundShap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99"/>
    <w:rsid w:val="00002054"/>
    <w:rsid w:val="00002A58"/>
    <w:rsid w:val="00006CDE"/>
    <w:rsid w:val="000138B2"/>
    <w:rsid w:val="00017E97"/>
    <w:rsid w:val="00020EFC"/>
    <w:rsid w:val="00021BBA"/>
    <w:rsid w:val="00026E06"/>
    <w:rsid w:val="000279F6"/>
    <w:rsid w:val="00030D8A"/>
    <w:rsid w:val="00031460"/>
    <w:rsid w:val="000329F7"/>
    <w:rsid w:val="00032E3D"/>
    <w:rsid w:val="00033B2E"/>
    <w:rsid w:val="00034842"/>
    <w:rsid w:val="000374DA"/>
    <w:rsid w:val="000417EB"/>
    <w:rsid w:val="00041BBD"/>
    <w:rsid w:val="00042D22"/>
    <w:rsid w:val="0004402C"/>
    <w:rsid w:val="0004536C"/>
    <w:rsid w:val="00047B88"/>
    <w:rsid w:val="000508E4"/>
    <w:rsid w:val="0005108E"/>
    <w:rsid w:val="0005227E"/>
    <w:rsid w:val="000522CD"/>
    <w:rsid w:val="00054AE5"/>
    <w:rsid w:val="00054B9D"/>
    <w:rsid w:val="00055420"/>
    <w:rsid w:val="00061E40"/>
    <w:rsid w:val="000631E2"/>
    <w:rsid w:val="0006356B"/>
    <w:rsid w:val="00064DD9"/>
    <w:rsid w:val="00065D15"/>
    <w:rsid w:val="00066DD7"/>
    <w:rsid w:val="00066F47"/>
    <w:rsid w:val="00070C7E"/>
    <w:rsid w:val="00070E34"/>
    <w:rsid w:val="00071AF3"/>
    <w:rsid w:val="0007756F"/>
    <w:rsid w:val="00077925"/>
    <w:rsid w:val="00080897"/>
    <w:rsid w:val="00082F3D"/>
    <w:rsid w:val="00084F33"/>
    <w:rsid w:val="00085293"/>
    <w:rsid w:val="0008580D"/>
    <w:rsid w:val="00087651"/>
    <w:rsid w:val="00090341"/>
    <w:rsid w:val="00090A2E"/>
    <w:rsid w:val="00091750"/>
    <w:rsid w:val="000944D8"/>
    <w:rsid w:val="000965F2"/>
    <w:rsid w:val="00096A2A"/>
    <w:rsid w:val="0009777C"/>
    <w:rsid w:val="000A1C2E"/>
    <w:rsid w:val="000A221A"/>
    <w:rsid w:val="000A2834"/>
    <w:rsid w:val="000A294E"/>
    <w:rsid w:val="000A3422"/>
    <w:rsid w:val="000A4A58"/>
    <w:rsid w:val="000A5539"/>
    <w:rsid w:val="000A7B74"/>
    <w:rsid w:val="000B0A96"/>
    <w:rsid w:val="000B31C9"/>
    <w:rsid w:val="000B438A"/>
    <w:rsid w:val="000B4A6E"/>
    <w:rsid w:val="000B5646"/>
    <w:rsid w:val="000B6071"/>
    <w:rsid w:val="000B6CC3"/>
    <w:rsid w:val="000B7305"/>
    <w:rsid w:val="000C2E0D"/>
    <w:rsid w:val="000C50B4"/>
    <w:rsid w:val="000C56A7"/>
    <w:rsid w:val="000C6551"/>
    <w:rsid w:val="000C768F"/>
    <w:rsid w:val="000D1A6E"/>
    <w:rsid w:val="000D4A47"/>
    <w:rsid w:val="000D6B87"/>
    <w:rsid w:val="000E2B52"/>
    <w:rsid w:val="000E3813"/>
    <w:rsid w:val="000E4218"/>
    <w:rsid w:val="000E512E"/>
    <w:rsid w:val="000E5436"/>
    <w:rsid w:val="000E5DC4"/>
    <w:rsid w:val="000E640D"/>
    <w:rsid w:val="000E689B"/>
    <w:rsid w:val="000E79D5"/>
    <w:rsid w:val="000F0EAE"/>
    <w:rsid w:val="000F154E"/>
    <w:rsid w:val="000F18E3"/>
    <w:rsid w:val="000F2E12"/>
    <w:rsid w:val="000F649B"/>
    <w:rsid w:val="000F6A12"/>
    <w:rsid w:val="000F7D54"/>
    <w:rsid w:val="00100654"/>
    <w:rsid w:val="00100D20"/>
    <w:rsid w:val="00100DDD"/>
    <w:rsid w:val="001041C6"/>
    <w:rsid w:val="0010420E"/>
    <w:rsid w:val="00106632"/>
    <w:rsid w:val="00107B0A"/>
    <w:rsid w:val="00111048"/>
    <w:rsid w:val="00112413"/>
    <w:rsid w:val="00113390"/>
    <w:rsid w:val="001145D5"/>
    <w:rsid w:val="00116641"/>
    <w:rsid w:val="0011707E"/>
    <w:rsid w:val="001178ED"/>
    <w:rsid w:val="00120452"/>
    <w:rsid w:val="001218DF"/>
    <w:rsid w:val="00122971"/>
    <w:rsid w:val="001232F2"/>
    <w:rsid w:val="00123D12"/>
    <w:rsid w:val="00125289"/>
    <w:rsid w:val="00125B66"/>
    <w:rsid w:val="00132035"/>
    <w:rsid w:val="00134699"/>
    <w:rsid w:val="00134C03"/>
    <w:rsid w:val="00137438"/>
    <w:rsid w:val="001413D6"/>
    <w:rsid w:val="0014183C"/>
    <w:rsid w:val="00141A46"/>
    <w:rsid w:val="0014381E"/>
    <w:rsid w:val="001444E3"/>
    <w:rsid w:val="00145837"/>
    <w:rsid w:val="0014678F"/>
    <w:rsid w:val="001477B3"/>
    <w:rsid w:val="00147EA2"/>
    <w:rsid w:val="001507CD"/>
    <w:rsid w:val="00150BFE"/>
    <w:rsid w:val="00151B78"/>
    <w:rsid w:val="00151D01"/>
    <w:rsid w:val="001532AA"/>
    <w:rsid w:val="00153AE4"/>
    <w:rsid w:val="001545E9"/>
    <w:rsid w:val="00154FCD"/>
    <w:rsid w:val="00161C84"/>
    <w:rsid w:val="00164A48"/>
    <w:rsid w:val="001670CF"/>
    <w:rsid w:val="0016753C"/>
    <w:rsid w:val="001675A2"/>
    <w:rsid w:val="0016761D"/>
    <w:rsid w:val="00167953"/>
    <w:rsid w:val="00173F5C"/>
    <w:rsid w:val="00174FE8"/>
    <w:rsid w:val="00176E39"/>
    <w:rsid w:val="00177FF5"/>
    <w:rsid w:val="001802CC"/>
    <w:rsid w:val="001807C5"/>
    <w:rsid w:val="001807CF"/>
    <w:rsid w:val="00180CE0"/>
    <w:rsid w:val="0018364B"/>
    <w:rsid w:val="00183940"/>
    <w:rsid w:val="00184A0B"/>
    <w:rsid w:val="001878F5"/>
    <w:rsid w:val="00190450"/>
    <w:rsid w:val="001914E0"/>
    <w:rsid w:val="00192434"/>
    <w:rsid w:val="00192904"/>
    <w:rsid w:val="00193B75"/>
    <w:rsid w:val="0019520F"/>
    <w:rsid w:val="001A0EB4"/>
    <w:rsid w:val="001A2AC2"/>
    <w:rsid w:val="001A4615"/>
    <w:rsid w:val="001A4759"/>
    <w:rsid w:val="001A581A"/>
    <w:rsid w:val="001A6EA3"/>
    <w:rsid w:val="001B444E"/>
    <w:rsid w:val="001B4701"/>
    <w:rsid w:val="001B4E0E"/>
    <w:rsid w:val="001B5188"/>
    <w:rsid w:val="001B640C"/>
    <w:rsid w:val="001B7D84"/>
    <w:rsid w:val="001C0546"/>
    <w:rsid w:val="001C0957"/>
    <w:rsid w:val="001C3754"/>
    <w:rsid w:val="001C5DFE"/>
    <w:rsid w:val="001D04FD"/>
    <w:rsid w:val="001D0846"/>
    <w:rsid w:val="001D21FC"/>
    <w:rsid w:val="001D234A"/>
    <w:rsid w:val="001D372C"/>
    <w:rsid w:val="001D4D14"/>
    <w:rsid w:val="001D6704"/>
    <w:rsid w:val="001D68AF"/>
    <w:rsid w:val="001D72E0"/>
    <w:rsid w:val="001E013C"/>
    <w:rsid w:val="001E16BB"/>
    <w:rsid w:val="001E225E"/>
    <w:rsid w:val="001E384C"/>
    <w:rsid w:val="001E3B60"/>
    <w:rsid w:val="001E4AA9"/>
    <w:rsid w:val="001E5B2D"/>
    <w:rsid w:val="001F0D9A"/>
    <w:rsid w:val="001F16C5"/>
    <w:rsid w:val="001F27E3"/>
    <w:rsid w:val="001F2EE1"/>
    <w:rsid w:val="001F559D"/>
    <w:rsid w:val="00203094"/>
    <w:rsid w:val="002042F1"/>
    <w:rsid w:val="0020685B"/>
    <w:rsid w:val="00206F37"/>
    <w:rsid w:val="002104D0"/>
    <w:rsid w:val="002119A1"/>
    <w:rsid w:val="00211EAA"/>
    <w:rsid w:val="00213C55"/>
    <w:rsid w:val="00214708"/>
    <w:rsid w:val="002151AC"/>
    <w:rsid w:val="00216833"/>
    <w:rsid w:val="00221D0E"/>
    <w:rsid w:val="00222001"/>
    <w:rsid w:val="00223BE8"/>
    <w:rsid w:val="0022422F"/>
    <w:rsid w:val="00227B67"/>
    <w:rsid w:val="00227B9D"/>
    <w:rsid w:val="00231121"/>
    <w:rsid w:val="00234064"/>
    <w:rsid w:val="00235025"/>
    <w:rsid w:val="002356C3"/>
    <w:rsid w:val="00241047"/>
    <w:rsid w:val="002410D1"/>
    <w:rsid w:val="002431C9"/>
    <w:rsid w:val="00243238"/>
    <w:rsid w:val="002443BB"/>
    <w:rsid w:val="00244F74"/>
    <w:rsid w:val="00245833"/>
    <w:rsid w:val="00245919"/>
    <w:rsid w:val="00246528"/>
    <w:rsid w:val="00246529"/>
    <w:rsid w:val="00247547"/>
    <w:rsid w:val="00251BB3"/>
    <w:rsid w:val="00252BE7"/>
    <w:rsid w:val="0025333D"/>
    <w:rsid w:val="00254DE8"/>
    <w:rsid w:val="002564AD"/>
    <w:rsid w:val="00262EE3"/>
    <w:rsid w:val="00262F30"/>
    <w:rsid w:val="00263593"/>
    <w:rsid w:val="00263A3B"/>
    <w:rsid w:val="002718AA"/>
    <w:rsid w:val="002732A1"/>
    <w:rsid w:val="00277E14"/>
    <w:rsid w:val="00281258"/>
    <w:rsid w:val="00281767"/>
    <w:rsid w:val="0028586D"/>
    <w:rsid w:val="00286EFE"/>
    <w:rsid w:val="00286FA5"/>
    <w:rsid w:val="00287E3C"/>
    <w:rsid w:val="0029040F"/>
    <w:rsid w:val="00294148"/>
    <w:rsid w:val="002942D5"/>
    <w:rsid w:val="0029509C"/>
    <w:rsid w:val="002964CF"/>
    <w:rsid w:val="00296A97"/>
    <w:rsid w:val="00297FD3"/>
    <w:rsid w:val="002A3310"/>
    <w:rsid w:val="002A3DFB"/>
    <w:rsid w:val="002A4130"/>
    <w:rsid w:val="002A47E2"/>
    <w:rsid w:val="002A5469"/>
    <w:rsid w:val="002A6859"/>
    <w:rsid w:val="002A79AC"/>
    <w:rsid w:val="002B0366"/>
    <w:rsid w:val="002B0BA6"/>
    <w:rsid w:val="002B17AF"/>
    <w:rsid w:val="002B1BAD"/>
    <w:rsid w:val="002B1F27"/>
    <w:rsid w:val="002B23B7"/>
    <w:rsid w:val="002B32E1"/>
    <w:rsid w:val="002B3530"/>
    <w:rsid w:val="002B6A6B"/>
    <w:rsid w:val="002C0AF5"/>
    <w:rsid w:val="002C2139"/>
    <w:rsid w:val="002C40D1"/>
    <w:rsid w:val="002C68EC"/>
    <w:rsid w:val="002C7B7A"/>
    <w:rsid w:val="002C7D05"/>
    <w:rsid w:val="002D0A6D"/>
    <w:rsid w:val="002D11C1"/>
    <w:rsid w:val="002D1EB9"/>
    <w:rsid w:val="002D2076"/>
    <w:rsid w:val="002D27C5"/>
    <w:rsid w:val="002D4D0C"/>
    <w:rsid w:val="002D5F1E"/>
    <w:rsid w:val="002D7AA9"/>
    <w:rsid w:val="002E16FB"/>
    <w:rsid w:val="002E18CD"/>
    <w:rsid w:val="002E2F15"/>
    <w:rsid w:val="002E34CF"/>
    <w:rsid w:val="002E39BB"/>
    <w:rsid w:val="002E4CA7"/>
    <w:rsid w:val="002E56A7"/>
    <w:rsid w:val="002E5E75"/>
    <w:rsid w:val="002E6F2B"/>
    <w:rsid w:val="002F0A2B"/>
    <w:rsid w:val="002F15D9"/>
    <w:rsid w:val="002F18A5"/>
    <w:rsid w:val="002F34F0"/>
    <w:rsid w:val="002F4FE6"/>
    <w:rsid w:val="0030005A"/>
    <w:rsid w:val="003054CD"/>
    <w:rsid w:val="00305CB9"/>
    <w:rsid w:val="00306D8A"/>
    <w:rsid w:val="00307ABD"/>
    <w:rsid w:val="0031128D"/>
    <w:rsid w:val="00317434"/>
    <w:rsid w:val="00317CC9"/>
    <w:rsid w:val="00317E62"/>
    <w:rsid w:val="0032031B"/>
    <w:rsid w:val="00321E57"/>
    <w:rsid w:val="0032237E"/>
    <w:rsid w:val="0032309B"/>
    <w:rsid w:val="0032366B"/>
    <w:rsid w:val="00325344"/>
    <w:rsid w:val="00326465"/>
    <w:rsid w:val="00326CCC"/>
    <w:rsid w:val="00327787"/>
    <w:rsid w:val="00331572"/>
    <w:rsid w:val="00332F25"/>
    <w:rsid w:val="00333571"/>
    <w:rsid w:val="00334BBB"/>
    <w:rsid w:val="0033545B"/>
    <w:rsid w:val="00337272"/>
    <w:rsid w:val="00341065"/>
    <w:rsid w:val="00347083"/>
    <w:rsid w:val="0035000B"/>
    <w:rsid w:val="00351A86"/>
    <w:rsid w:val="00353E23"/>
    <w:rsid w:val="00354E64"/>
    <w:rsid w:val="00357B78"/>
    <w:rsid w:val="00360293"/>
    <w:rsid w:val="00362FB7"/>
    <w:rsid w:val="00365D8A"/>
    <w:rsid w:val="00370A1A"/>
    <w:rsid w:val="00372116"/>
    <w:rsid w:val="00372690"/>
    <w:rsid w:val="00377B47"/>
    <w:rsid w:val="00380509"/>
    <w:rsid w:val="00380674"/>
    <w:rsid w:val="00383889"/>
    <w:rsid w:val="003838AE"/>
    <w:rsid w:val="003866F6"/>
    <w:rsid w:val="00387443"/>
    <w:rsid w:val="00391265"/>
    <w:rsid w:val="0039201F"/>
    <w:rsid w:val="003920F6"/>
    <w:rsid w:val="00392979"/>
    <w:rsid w:val="00393225"/>
    <w:rsid w:val="00395F7F"/>
    <w:rsid w:val="00396957"/>
    <w:rsid w:val="0039759E"/>
    <w:rsid w:val="003A39D2"/>
    <w:rsid w:val="003A5B41"/>
    <w:rsid w:val="003A7778"/>
    <w:rsid w:val="003B028F"/>
    <w:rsid w:val="003B11B9"/>
    <w:rsid w:val="003B12B5"/>
    <w:rsid w:val="003B1D4E"/>
    <w:rsid w:val="003B3CD3"/>
    <w:rsid w:val="003B594F"/>
    <w:rsid w:val="003C002D"/>
    <w:rsid w:val="003C0530"/>
    <w:rsid w:val="003C0732"/>
    <w:rsid w:val="003C0920"/>
    <w:rsid w:val="003C24EA"/>
    <w:rsid w:val="003C3643"/>
    <w:rsid w:val="003D16CB"/>
    <w:rsid w:val="003D4282"/>
    <w:rsid w:val="003D543D"/>
    <w:rsid w:val="003D78E0"/>
    <w:rsid w:val="003E2EBC"/>
    <w:rsid w:val="003E317E"/>
    <w:rsid w:val="003E3C3E"/>
    <w:rsid w:val="003E3EB3"/>
    <w:rsid w:val="003E593D"/>
    <w:rsid w:val="003E59B4"/>
    <w:rsid w:val="003E6B85"/>
    <w:rsid w:val="003E6D08"/>
    <w:rsid w:val="003F05F7"/>
    <w:rsid w:val="003F18CA"/>
    <w:rsid w:val="003F2B47"/>
    <w:rsid w:val="003F3A44"/>
    <w:rsid w:val="003F6BA9"/>
    <w:rsid w:val="003F6EE7"/>
    <w:rsid w:val="003F7379"/>
    <w:rsid w:val="00400784"/>
    <w:rsid w:val="00400A12"/>
    <w:rsid w:val="00401002"/>
    <w:rsid w:val="004021C8"/>
    <w:rsid w:val="00403C64"/>
    <w:rsid w:val="0040465A"/>
    <w:rsid w:val="00406A41"/>
    <w:rsid w:val="004104F0"/>
    <w:rsid w:val="00410B09"/>
    <w:rsid w:val="00411D85"/>
    <w:rsid w:val="004132F0"/>
    <w:rsid w:val="00415984"/>
    <w:rsid w:val="00417B25"/>
    <w:rsid w:val="00417C40"/>
    <w:rsid w:val="00422729"/>
    <w:rsid w:val="00430F8D"/>
    <w:rsid w:val="00431103"/>
    <w:rsid w:val="0043394A"/>
    <w:rsid w:val="00435A1C"/>
    <w:rsid w:val="00436E5A"/>
    <w:rsid w:val="00437E9B"/>
    <w:rsid w:val="0044003C"/>
    <w:rsid w:val="004408B9"/>
    <w:rsid w:val="0044408D"/>
    <w:rsid w:val="00446435"/>
    <w:rsid w:val="00446CEE"/>
    <w:rsid w:val="00447CC4"/>
    <w:rsid w:val="00450980"/>
    <w:rsid w:val="004529DD"/>
    <w:rsid w:val="00453BFC"/>
    <w:rsid w:val="00457C53"/>
    <w:rsid w:val="00460340"/>
    <w:rsid w:val="004624B1"/>
    <w:rsid w:val="004624D6"/>
    <w:rsid w:val="0046429F"/>
    <w:rsid w:val="0046570F"/>
    <w:rsid w:val="00466695"/>
    <w:rsid w:val="00470109"/>
    <w:rsid w:val="00473AB2"/>
    <w:rsid w:val="0047511B"/>
    <w:rsid w:val="0047717D"/>
    <w:rsid w:val="00480ACE"/>
    <w:rsid w:val="00480BF9"/>
    <w:rsid w:val="004821C1"/>
    <w:rsid w:val="004821C9"/>
    <w:rsid w:val="004827C6"/>
    <w:rsid w:val="0048366B"/>
    <w:rsid w:val="00487C26"/>
    <w:rsid w:val="00487E01"/>
    <w:rsid w:val="004902A5"/>
    <w:rsid w:val="00490A75"/>
    <w:rsid w:val="00490FCB"/>
    <w:rsid w:val="004910AA"/>
    <w:rsid w:val="0049297C"/>
    <w:rsid w:val="00492BBC"/>
    <w:rsid w:val="00494552"/>
    <w:rsid w:val="00494C30"/>
    <w:rsid w:val="00494E81"/>
    <w:rsid w:val="00495528"/>
    <w:rsid w:val="00495636"/>
    <w:rsid w:val="004A01EA"/>
    <w:rsid w:val="004A191F"/>
    <w:rsid w:val="004A5C43"/>
    <w:rsid w:val="004A6A82"/>
    <w:rsid w:val="004A7E49"/>
    <w:rsid w:val="004B0593"/>
    <w:rsid w:val="004B22D3"/>
    <w:rsid w:val="004B3018"/>
    <w:rsid w:val="004B6009"/>
    <w:rsid w:val="004B6827"/>
    <w:rsid w:val="004C1C0F"/>
    <w:rsid w:val="004C264D"/>
    <w:rsid w:val="004C653E"/>
    <w:rsid w:val="004C74B2"/>
    <w:rsid w:val="004C7C55"/>
    <w:rsid w:val="004C7C6E"/>
    <w:rsid w:val="004D153B"/>
    <w:rsid w:val="004D220A"/>
    <w:rsid w:val="004D242F"/>
    <w:rsid w:val="004D4876"/>
    <w:rsid w:val="004D5B5C"/>
    <w:rsid w:val="004D76E7"/>
    <w:rsid w:val="004D7A7D"/>
    <w:rsid w:val="004D7B98"/>
    <w:rsid w:val="004E218F"/>
    <w:rsid w:val="004E246C"/>
    <w:rsid w:val="004E2868"/>
    <w:rsid w:val="004E290A"/>
    <w:rsid w:val="004F02BE"/>
    <w:rsid w:val="004F1939"/>
    <w:rsid w:val="004F3F43"/>
    <w:rsid w:val="004F515E"/>
    <w:rsid w:val="004F6650"/>
    <w:rsid w:val="005009D8"/>
    <w:rsid w:val="0050407E"/>
    <w:rsid w:val="00505F7D"/>
    <w:rsid w:val="00515809"/>
    <w:rsid w:val="00515DDF"/>
    <w:rsid w:val="00516260"/>
    <w:rsid w:val="00516513"/>
    <w:rsid w:val="00517F4C"/>
    <w:rsid w:val="005202FA"/>
    <w:rsid w:val="00522263"/>
    <w:rsid w:val="00523C27"/>
    <w:rsid w:val="00525B0B"/>
    <w:rsid w:val="005272BD"/>
    <w:rsid w:val="00530D79"/>
    <w:rsid w:val="005311F5"/>
    <w:rsid w:val="00533EB3"/>
    <w:rsid w:val="00534AD3"/>
    <w:rsid w:val="00537158"/>
    <w:rsid w:val="00537B8E"/>
    <w:rsid w:val="00540399"/>
    <w:rsid w:val="00541653"/>
    <w:rsid w:val="00541BD7"/>
    <w:rsid w:val="00541BEA"/>
    <w:rsid w:val="005421AA"/>
    <w:rsid w:val="005438A2"/>
    <w:rsid w:val="00546399"/>
    <w:rsid w:val="00547361"/>
    <w:rsid w:val="00547DF7"/>
    <w:rsid w:val="005509A1"/>
    <w:rsid w:val="00551C02"/>
    <w:rsid w:val="00552CAA"/>
    <w:rsid w:val="005533A5"/>
    <w:rsid w:val="00556B86"/>
    <w:rsid w:val="005601BD"/>
    <w:rsid w:val="00561B48"/>
    <w:rsid w:val="0056235C"/>
    <w:rsid w:val="005636B0"/>
    <w:rsid w:val="00565DE9"/>
    <w:rsid w:val="00565E7E"/>
    <w:rsid w:val="00566300"/>
    <w:rsid w:val="005663F8"/>
    <w:rsid w:val="00571599"/>
    <w:rsid w:val="005746FD"/>
    <w:rsid w:val="00574700"/>
    <w:rsid w:val="00575365"/>
    <w:rsid w:val="005755CB"/>
    <w:rsid w:val="00581432"/>
    <w:rsid w:val="00582A63"/>
    <w:rsid w:val="00582E01"/>
    <w:rsid w:val="00582E31"/>
    <w:rsid w:val="005856DE"/>
    <w:rsid w:val="00586080"/>
    <w:rsid w:val="00587930"/>
    <w:rsid w:val="00587C61"/>
    <w:rsid w:val="005947D8"/>
    <w:rsid w:val="00594807"/>
    <w:rsid w:val="00594EB2"/>
    <w:rsid w:val="00595966"/>
    <w:rsid w:val="005972BA"/>
    <w:rsid w:val="00597B0E"/>
    <w:rsid w:val="005A1197"/>
    <w:rsid w:val="005A2C86"/>
    <w:rsid w:val="005A3467"/>
    <w:rsid w:val="005A3906"/>
    <w:rsid w:val="005A733E"/>
    <w:rsid w:val="005B1620"/>
    <w:rsid w:val="005B2374"/>
    <w:rsid w:val="005B3017"/>
    <w:rsid w:val="005B5B80"/>
    <w:rsid w:val="005C11EC"/>
    <w:rsid w:val="005C2374"/>
    <w:rsid w:val="005C244A"/>
    <w:rsid w:val="005C33FC"/>
    <w:rsid w:val="005C369E"/>
    <w:rsid w:val="005C4ED7"/>
    <w:rsid w:val="005D0699"/>
    <w:rsid w:val="005D0D6B"/>
    <w:rsid w:val="005D0EB6"/>
    <w:rsid w:val="005D13F0"/>
    <w:rsid w:val="005D1D6E"/>
    <w:rsid w:val="005D5752"/>
    <w:rsid w:val="005D62D3"/>
    <w:rsid w:val="005D6964"/>
    <w:rsid w:val="005D7C76"/>
    <w:rsid w:val="005E0E19"/>
    <w:rsid w:val="005E1454"/>
    <w:rsid w:val="005E42D9"/>
    <w:rsid w:val="005E4465"/>
    <w:rsid w:val="005E4819"/>
    <w:rsid w:val="005E4FE3"/>
    <w:rsid w:val="005E547F"/>
    <w:rsid w:val="005E6698"/>
    <w:rsid w:val="005E7411"/>
    <w:rsid w:val="005F18FB"/>
    <w:rsid w:val="005F1E84"/>
    <w:rsid w:val="005F3759"/>
    <w:rsid w:val="005F68B0"/>
    <w:rsid w:val="005F7E4C"/>
    <w:rsid w:val="006009F5"/>
    <w:rsid w:val="0060301E"/>
    <w:rsid w:val="00603BE6"/>
    <w:rsid w:val="006053DC"/>
    <w:rsid w:val="006106AF"/>
    <w:rsid w:val="006107BB"/>
    <w:rsid w:val="00611D00"/>
    <w:rsid w:val="00612A93"/>
    <w:rsid w:val="00612D94"/>
    <w:rsid w:val="00613C4C"/>
    <w:rsid w:val="006141D7"/>
    <w:rsid w:val="00617EDC"/>
    <w:rsid w:val="0062014D"/>
    <w:rsid w:val="00620DA7"/>
    <w:rsid w:val="00620E3A"/>
    <w:rsid w:val="00622F75"/>
    <w:rsid w:val="00623090"/>
    <w:rsid w:val="00630673"/>
    <w:rsid w:val="006311A2"/>
    <w:rsid w:val="006311D6"/>
    <w:rsid w:val="006328A1"/>
    <w:rsid w:val="00632A0F"/>
    <w:rsid w:val="0063344A"/>
    <w:rsid w:val="00633FF1"/>
    <w:rsid w:val="00635EFE"/>
    <w:rsid w:val="0063643F"/>
    <w:rsid w:val="006366FB"/>
    <w:rsid w:val="00636D56"/>
    <w:rsid w:val="00640372"/>
    <w:rsid w:val="00642BF8"/>
    <w:rsid w:val="00646B84"/>
    <w:rsid w:val="006472A3"/>
    <w:rsid w:val="00651AF8"/>
    <w:rsid w:val="006525DB"/>
    <w:rsid w:val="006531A6"/>
    <w:rsid w:val="00653869"/>
    <w:rsid w:val="00653C83"/>
    <w:rsid w:val="006559CB"/>
    <w:rsid w:val="00655F05"/>
    <w:rsid w:val="00657562"/>
    <w:rsid w:val="00661C5A"/>
    <w:rsid w:val="00664CB6"/>
    <w:rsid w:val="00665092"/>
    <w:rsid w:val="0066530A"/>
    <w:rsid w:val="0066602B"/>
    <w:rsid w:val="006663CF"/>
    <w:rsid w:val="00666C7B"/>
    <w:rsid w:val="006702CA"/>
    <w:rsid w:val="00672482"/>
    <w:rsid w:val="00672639"/>
    <w:rsid w:val="006729CB"/>
    <w:rsid w:val="00672EBC"/>
    <w:rsid w:val="0067626F"/>
    <w:rsid w:val="006800A1"/>
    <w:rsid w:val="00680841"/>
    <w:rsid w:val="006809B2"/>
    <w:rsid w:val="00681763"/>
    <w:rsid w:val="00681A8E"/>
    <w:rsid w:val="006829E5"/>
    <w:rsid w:val="0068422E"/>
    <w:rsid w:val="00684D86"/>
    <w:rsid w:val="00684FA4"/>
    <w:rsid w:val="00685354"/>
    <w:rsid w:val="00686234"/>
    <w:rsid w:val="00694588"/>
    <w:rsid w:val="006948BA"/>
    <w:rsid w:val="00696BAE"/>
    <w:rsid w:val="0069743D"/>
    <w:rsid w:val="006A084D"/>
    <w:rsid w:val="006A4520"/>
    <w:rsid w:val="006A4A7A"/>
    <w:rsid w:val="006A530C"/>
    <w:rsid w:val="006A576A"/>
    <w:rsid w:val="006A5A09"/>
    <w:rsid w:val="006A6095"/>
    <w:rsid w:val="006A6F76"/>
    <w:rsid w:val="006A77E3"/>
    <w:rsid w:val="006B0884"/>
    <w:rsid w:val="006B0E32"/>
    <w:rsid w:val="006B2AD8"/>
    <w:rsid w:val="006B339E"/>
    <w:rsid w:val="006B37C4"/>
    <w:rsid w:val="006B4F0F"/>
    <w:rsid w:val="006B5595"/>
    <w:rsid w:val="006C2131"/>
    <w:rsid w:val="006C2F01"/>
    <w:rsid w:val="006C66C2"/>
    <w:rsid w:val="006D0CBA"/>
    <w:rsid w:val="006D0F25"/>
    <w:rsid w:val="006D1111"/>
    <w:rsid w:val="006D14E1"/>
    <w:rsid w:val="006D3074"/>
    <w:rsid w:val="006D39C0"/>
    <w:rsid w:val="006D4A1A"/>
    <w:rsid w:val="006D7A1F"/>
    <w:rsid w:val="006D7A8E"/>
    <w:rsid w:val="006E18F9"/>
    <w:rsid w:val="006E197B"/>
    <w:rsid w:val="006E4868"/>
    <w:rsid w:val="006E781A"/>
    <w:rsid w:val="006F0321"/>
    <w:rsid w:val="006F19F1"/>
    <w:rsid w:val="006F31B1"/>
    <w:rsid w:val="006F4AE6"/>
    <w:rsid w:val="006F55B5"/>
    <w:rsid w:val="006F7B06"/>
    <w:rsid w:val="00700E85"/>
    <w:rsid w:val="00702414"/>
    <w:rsid w:val="00703086"/>
    <w:rsid w:val="00703265"/>
    <w:rsid w:val="00703CB0"/>
    <w:rsid w:val="00703D5A"/>
    <w:rsid w:val="007040FD"/>
    <w:rsid w:val="00704289"/>
    <w:rsid w:val="00704D10"/>
    <w:rsid w:val="00704E8C"/>
    <w:rsid w:val="00705BE5"/>
    <w:rsid w:val="00706393"/>
    <w:rsid w:val="00711B61"/>
    <w:rsid w:val="00712A8E"/>
    <w:rsid w:val="00716573"/>
    <w:rsid w:val="00716B01"/>
    <w:rsid w:val="0071738C"/>
    <w:rsid w:val="00720B79"/>
    <w:rsid w:val="00721318"/>
    <w:rsid w:val="00725118"/>
    <w:rsid w:val="007276EF"/>
    <w:rsid w:val="00735855"/>
    <w:rsid w:val="00735BBB"/>
    <w:rsid w:val="00736430"/>
    <w:rsid w:val="00740227"/>
    <w:rsid w:val="00740D2E"/>
    <w:rsid w:val="00740EEC"/>
    <w:rsid w:val="00743735"/>
    <w:rsid w:val="00743B97"/>
    <w:rsid w:val="00745E07"/>
    <w:rsid w:val="00746319"/>
    <w:rsid w:val="0075067F"/>
    <w:rsid w:val="00751570"/>
    <w:rsid w:val="00752CC1"/>
    <w:rsid w:val="00752F2C"/>
    <w:rsid w:val="00752FA7"/>
    <w:rsid w:val="0075514A"/>
    <w:rsid w:val="00760E70"/>
    <w:rsid w:val="00761785"/>
    <w:rsid w:val="007618EE"/>
    <w:rsid w:val="00762550"/>
    <w:rsid w:val="007634FE"/>
    <w:rsid w:val="007668E9"/>
    <w:rsid w:val="007707FD"/>
    <w:rsid w:val="007713F2"/>
    <w:rsid w:val="00772403"/>
    <w:rsid w:val="00774A94"/>
    <w:rsid w:val="00775557"/>
    <w:rsid w:val="007759A9"/>
    <w:rsid w:val="00775DF7"/>
    <w:rsid w:val="0077692E"/>
    <w:rsid w:val="00776976"/>
    <w:rsid w:val="00776BB6"/>
    <w:rsid w:val="00783331"/>
    <w:rsid w:val="00783CD5"/>
    <w:rsid w:val="007859E2"/>
    <w:rsid w:val="007937C6"/>
    <w:rsid w:val="00793B66"/>
    <w:rsid w:val="0079490F"/>
    <w:rsid w:val="0079567E"/>
    <w:rsid w:val="00797478"/>
    <w:rsid w:val="00797FAF"/>
    <w:rsid w:val="007A050D"/>
    <w:rsid w:val="007A0595"/>
    <w:rsid w:val="007A3652"/>
    <w:rsid w:val="007A3E14"/>
    <w:rsid w:val="007A4B65"/>
    <w:rsid w:val="007A6097"/>
    <w:rsid w:val="007A633C"/>
    <w:rsid w:val="007B1159"/>
    <w:rsid w:val="007B1170"/>
    <w:rsid w:val="007B3991"/>
    <w:rsid w:val="007B4CE2"/>
    <w:rsid w:val="007B5702"/>
    <w:rsid w:val="007B5758"/>
    <w:rsid w:val="007B7246"/>
    <w:rsid w:val="007B7833"/>
    <w:rsid w:val="007B7B4D"/>
    <w:rsid w:val="007C197B"/>
    <w:rsid w:val="007C4B90"/>
    <w:rsid w:val="007C61F5"/>
    <w:rsid w:val="007C6C3E"/>
    <w:rsid w:val="007D074A"/>
    <w:rsid w:val="007D1463"/>
    <w:rsid w:val="007D4171"/>
    <w:rsid w:val="007D4D9A"/>
    <w:rsid w:val="007D4E27"/>
    <w:rsid w:val="007D67EA"/>
    <w:rsid w:val="007D7F04"/>
    <w:rsid w:val="007E071E"/>
    <w:rsid w:val="007E1860"/>
    <w:rsid w:val="007E24FC"/>
    <w:rsid w:val="007E3963"/>
    <w:rsid w:val="007E6998"/>
    <w:rsid w:val="007E78A1"/>
    <w:rsid w:val="007F0EC4"/>
    <w:rsid w:val="007F10B3"/>
    <w:rsid w:val="007F455E"/>
    <w:rsid w:val="007F4699"/>
    <w:rsid w:val="007F64D6"/>
    <w:rsid w:val="007F731D"/>
    <w:rsid w:val="008025B0"/>
    <w:rsid w:val="008036B5"/>
    <w:rsid w:val="008055DB"/>
    <w:rsid w:val="00805701"/>
    <w:rsid w:val="00810A5C"/>
    <w:rsid w:val="00810F8A"/>
    <w:rsid w:val="008114F5"/>
    <w:rsid w:val="00821282"/>
    <w:rsid w:val="00821579"/>
    <w:rsid w:val="008229CC"/>
    <w:rsid w:val="00826EAE"/>
    <w:rsid w:val="00830451"/>
    <w:rsid w:val="00832E85"/>
    <w:rsid w:val="00832F3F"/>
    <w:rsid w:val="00833E0B"/>
    <w:rsid w:val="00834BF4"/>
    <w:rsid w:val="0083701B"/>
    <w:rsid w:val="008377DD"/>
    <w:rsid w:val="00837A04"/>
    <w:rsid w:val="00837C7E"/>
    <w:rsid w:val="00840B84"/>
    <w:rsid w:val="008428D8"/>
    <w:rsid w:val="008464E0"/>
    <w:rsid w:val="00846A94"/>
    <w:rsid w:val="008477FC"/>
    <w:rsid w:val="0085111B"/>
    <w:rsid w:val="008517CD"/>
    <w:rsid w:val="0085249C"/>
    <w:rsid w:val="00853B76"/>
    <w:rsid w:val="00855984"/>
    <w:rsid w:val="008563AA"/>
    <w:rsid w:val="00856D30"/>
    <w:rsid w:val="008601E8"/>
    <w:rsid w:val="00865190"/>
    <w:rsid w:val="00865BFA"/>
    <w:rsid w:val="00867EBD"/>
    <w:rsid w:val="00871458"/>
    <w:rsid w:val="00872E6E"/>
    <w:rsid w:val="00877AEC"/>
    <w:rsid w:val="00881039"/>
    <w:rsid w:val="00881175"/>
    <w:rsid w:val="00881F6F"/>
    <w:rsid w:val="00882159"/>
    <w:rsid w:val="00883933"/>
    <w:rsid w:val="00883E36"/>
    <w:rsid w:val="00887DC5"/>
    <w:rsid w:val="00890CE1"/>
    <w:rsid w:val="00891FF5"/>
    <w:rsid w:val="00892AEA"/>
    <w:rsid w:val="00892B2D"/>
    <w:rsid w:val="00892B79"/>
    <w:rsid w:val="00894854"/>
    <w:rsid w:val="00894B92"/>
    <w:rsid w:val="008A188E"/>
    <w:rsid w:val="008A20F4"/>
    <w:rsid w:val="008A31D2"/>
    <w:rsid w:val="008A3E6E"/>
    <w:rsid w:val="008A5146"/>
    <w:rsid w:val="008A58DF"/>
    <w:rsid w:val="008A6662"/>
    <w:rsid w:val="008B0419"/>
    <w:rsid w:val="008B0F78"/>
    <w:rsid w:val="008B2A4C"/>
    <w:rsid w:val="008B6EE3"/>
    <w:rsid w:val="008B773C"/>
    <w:rsid w:val="008C27B7"/>
    <w:rsid w:val="008C2CAD"/>
    <w:rsid w:val="008C4233"/>
    <w:rsid w:val="008C4A34"/>
    <w:rsid w:val="008C4DC3"/>
    <w:rsid w:val="008C6EBF"/>
    <w:rsid w:val="008C7362"/>
    <w:rsid w:val="008D361F"/>
    <w:rsid w:val="008D36CC"/>
    <w:rsid w:val="008D5CBC"/>
    <w:rsid w:val="008D659C"/>
    <w:rsid w:val="008E0E90"/>
    <w:rsid w:val="008E1B34"/>
    <w:rsid w:val="008E3D3B"/>
    <w:rsid w:val="008E5C19"/>
    <w:rsid w:val="008F09DF"/>
    <w:rsid w:val="008F13A7"/>
    <w:rsid w:val="008F16F6"/>
    <w:rsid w:val="008F19D1"/>
    <w:rsid w:val="008F1ED5"/>
    <w:rsid w:val="008F4EBD"/>
    <w:rsid w:val="0090015A"/>
    <w:rsid w:val="00901395"/>
    <w:rsid w:val="00903FBA"/>
    <w:rsid w:val="009042AF"/>
    <w:rsid w:val="00904B60"/>
    <w:rsid w:val="00904B68"/>
    <w:rsid w:val="009055C8"/>
    <w:rsid w:val="00911C1F"/>
    <w:rsid w:val="0091207C"/>
    <w:rsid w:val="00912E2C"/>
    <w:rsid w:val="00913970"/>
    <w:rsid w:val="009142FE"/>
    <w:rsid w:val="009143E9"/>
    <w:rsid w:val="00915177"/>
    <w:rsid w:val="00915F64"/>
    <w:rsid w:val="009171BD"/>
    <w:rsid w:val="0092195A"/>
    <w:rsid w:val="00922894"/>
    <w:rsid w:val="0092387D"/>
    <w:rsid w:val="0092536F"/>
    <w:rsid w:val="00927981"/>
    <w:rsid w:val="009321B9"/>
    <w:rsid w:val="00932B1A"/>
    <w:rsid w:val="0093384F"/>
    <w:rsid w:val="00934151"/>
    <w:rsid w:val="00935CE4"/>
    <w:rsid w:val="009408D1"/>
    <w:rsid w:val="00944F85"/>
    <w:rsid w:val="00946B5A"/>
    <w:rsid w:val="00946CF4"/>
    <w:rsid w:val="009500A6"/>
    <w:rsid w:val="00951F61"/>
    <w:rsid w:val="0095217F"/>
    <w:rsid w:val="00952C47"/>
    <w:rsid w:val="00953302"/>
    <w:rsid w:val="00955355"/>
    <w:rsid w:val="00960321"/>
    <w:rsid w:val="0096158D"/>
    <w:rsid w:val="009630B8"/>
    <w:rsid w:val="00963DC0"/>
    <w:rsid w:val="009659FC"/>
    <w:rsid w:val="00965CA4"/>
    <w:rsid w:val="00966089"/>
    <w:rsid w:val="00966A15"/>
    <w:rsid w:val="00966B42"/>
    <w:rsid w:val="00971A04"/>
    <w:rsid w:val="00972441"/>
    <w:rsid w:val="00972456"/>
    <w:rsid w:val="00975A00"/>
    <w:rsid w:val="009768C4"/>
    <w:rsid w:val="00977696"/>
    <w:rsid w:val="0098051A"/>
    <w:rsid w:val="00980767"/>
    <w:rsid w:val="00980AB5"/>
    <w:rsid w:val="00982FD1"/>
    <w:rsid w:val="009845D0"/>
    <w:rsid w:val="009846FD"/>
    <w:rsid w:val="00985EF7"/>
    <w:rsid w:val="00986741"/>
    <w:rsid w:val="00991AF3"/>
    <w:rsid w:val="00992A31"/>
    <w:rsid w:val="0099412F"/>
    <w:rsid w:val="009947D5"/>
    <w:rsid w:val="00994C9F"/>
    <w:rsid w:val="00997664"/>
    <w:rsid w:val="009976DB"/>
    <w:rsid w:val="00997BA9"/>
    <w:rsid w:val="009A03DB"/>
    <w:rsid w:val="009A4DF0"/>
    <w:rsid w:val="009A6467"/>
    <w:rsid w:val="009B139D"/>
    <w:rsid w:val="009B264C"/>
    <w:rsid w:val="009B2E52"/>
    <w:rsid w:val="009B4127"/>
    <w:rsid w:val="009B55C7"/>
    <w:rsid w:val="009B5F06"/>
    <w:rsid w:val="009B6996"/>
    <w:rsid w:val="009B710C"/>
    <w:rsid w:val="009C018D"/>
    <w:rsid w:val="009C0250"/>
    <w:rsid w:val="009C1627"/>
    <w:rsid w:val="009C37B5"/>
    <w:rsid w:val="009C44B8"/>
    <w:rsid w:val="009C4F46"/>
    <w:rsid w:val="009C57B8"/>
    <w:rsid w:val="009C7723"/>
    <w:rsid w:val="009D1994"/>
    <w:rsid w:val="009D2353"/>
    <w:rsid w:val="009D783C"/>
    <w:rsid w:val="009E01CF"/>
    <w:rsid w:val="009E3D17"/>
    <w:rsid w:val="009E48E3"/>
    <w:rsid w:val="009E62AB"/>
    <w:rsid w:val="009E69C4"/>
    <w:rsid w:val="009E73B0"/>
    <w:rsid w:val="009E7B13"/>
    <w:rsid w:val="009E7BC3"/>
    <w:rsid w:val="009F302C"/>
    <w:rsid w:val="009F386D"/>
    <w:rsid w:val="009F3B15"/>
    <w:rsid w:val="009F7701"/>
    <w:rsid w:val="00A002DF"/>
    <w:rsid w:val="00A01BA6"/>
    <w:rsid w:val="00A01F1C"/>
    <w:rsid w:val="00A0275F"/>
    <w:rsid w:val="00A027F8"/>
    <w:rsid w:val="00A02D99"/>
    <w:rsid w:val="00A03D49"/>
    <w:rsid w:val="00A03DBE"/>
    <w:rsid w:val="00A04B62"/>
    <w:rsid w:val="00A10791"/>
    <w:rsid w:val="00A111A3"/>
    <w:rsid w:val="00A11935"/>
    <w:rsid w:val="00A122BC"/>
    <w:rsid w:val="00A13AFD"/>
    <w:rsid w:val="00A15BAF"/>
    <w:rsid w:val="00A162E9"/>
    <w:rsid w:val="00A205BA"/>
    <w:rsid w:val="00A22FA4"/>
    <w:rsid w:val="00A23AEF"/>
    <w:rsid w:val="00A23D2B"/>
    <w:rsid w:val="00A24400"/>
    <w:rsid w:val="00A26673"/>
    <w:rsid w:val="00A2756F"/>
    <w:rsid w:val="00A35D4C"/>
    <w:rsid w:val="00A36171"/>
    <w:rsid w:val="00A414FC"/>
    <w:rsid w:val="00A42A3E"/>
    <w:rsid w:val="00A44747"/>
    <w:rsid w:val="00A44E16"/>
    <w:rsid w:val="00A466B6"/>
    <w:rsid w:val="00A47EBF"/>
    <w:rsid w:val="00A51497"/>
    <w:rsid w:val="00A52E53"/>
    <w:rsid w:val="00A53E4F"/>
    <w:rsid w:val="00A54BD3"/>
    <w:rsid w:val="00A55908"/>
    <w:rsid w:val="00A5699F"/>
    <w:rsid w:val="00A579A6"/>
    <w:rsid w:val="00A604E5"/>
    <w:rsid w:val="00A61EB6"/>
    <w:rsid w:val="00A6404C"/>
    <w:rsid w:val="00A645B3"/>
    <w:rsid w:val="00A64936"/>
    <w:rsid w:val="00A6696D"/>
    <w:rsid w:val="00A66B23"/>
    <w:rsid w:val="00A7121A"/>
    <w:rsid w:val="00A74E2B"/>
    <w:rsid w:val="00A7645A"/>
    <w:rsid w:val="00A778EA"/>
    <w:rsid w:val="00A77E44"/>
    <w:rsid w:val="00A80D99"/>
    <w:rsid w:val="00A823C3"/>
    <w:rsid w:val="00A83BA8"/>
    <w:rsid w:val="00A85FB3"/>
    <w:rsid w:val="00A8624D"/>
    <w:rsid w:val="00A90201"/>
    <w:rsid w:val="00A90637"/>
    <w:rsid w:val="00A91322"/>
    <w:rsid w:val="00A91C18"/>
    <w:rsid w:val="00A91E86"/>
    <w:rsid w:val="00A928F3"/>
    <w:rsid w:val="00A93034"/>
    <w:rsid w:val="00A94707"/>
    <w:rsid w:val="00A974D6"/>
    <w:rsid w:val="00A97CFF"/>
    <w:rsid w:val="00AA2BCC"/>
    <w:rsid w:val="00AA447A"/>
    <w:rsid w:val="00AA7A30"/>
    <w:rsid w:val="00AB3532"/>
    <w:rsid w:val="00AB4AEF"/>
    <w:rsid w:val="00AB4BA7"/>
    <w:rsid w:val="00AB4CD2"/>
    <w:rsid w:val="00AB6425"/>
    <w:rsid w:val="00AC20AF"/>
    <w:rsid w:val="00AC2881"/>
    <w:rsid w:val="00AC2B4B"/>
    <w:rsid w:val="00AC53C7"/>
    <w:rsid w:val="00AC66F3"/>
    <w:rsid w:val="00AC67BE"/>
    <w:rsid w:val="00AC74C8"/>
    <w:rsid w:val="00AC76C2"/>
    <w:rsid w:val="00AC777B"/>
    <w:rsid w:val="00AD1C81"/>
    <w:rsid w:val="00AD3302"/>
    <w:rsid w:val="00AD3FA2"/>
    <w:rsid w:val="00AD400C"/>
    <w:rsid w:val="00AD469A"/>
    <w:rsid w:val="00AD490D"/>
    <w:rsid w:val="00AD4F7F"/>
    <w:rsid w:val="00AD523A"/>
    <w:rsid w:val="00AD67D2"/>
    <w:rsid w:val="00AD6DB5"/>
    <w:rsid w:val="00AE0EEC"/>
    <w:rsid w:val="00AE1D83"/>
    <w:rsid w:val="00AE287B"/>
    <w:rsid w:val="00AE2997"/>
    <w:rsid w:val="00AE337C"/>
    <w:rsid w:val="00AE485F"/>
    <w:rsid w:val="00AE4960"/>
    <w:rsid w:val="00AE4E91"/>
    <w:rsid w:val="00AE510A"/>
    <w:rsid w:val="00AE5FCC"/>
    <w:rsid w:val="00AE7E99"/>
    <w:rsid w:val="00AF0F98"/>
    <w:rsid w:val="00AF2397"/>
    <w:rsid w:val="00AF5BA3"/>
    <w:rsid w:val="00AF67E0"/>
    <w:rsid w:val="00AF74FF"/>
    <w:rsid w:val="00B008E0"/>
    <w:rsid w:val="00B00A74"/>
    <w:rsid w:val="00B01905"/>
    <w:rsid w:val="00B01C32"/>
    <w:rsid w:val="00B04965"/>
    <w:rsid w:val="00B0519B"/>
    <w:rsid w:val="00B05584"/>
    <w:rsid w:val="00B07913"/>
    <w:rsid w:val="00B10431"/>
    <w:rsid w:val="00B10D17"/>
    <w:rsid w:val="00B11169"/>
    <w:rsid w:val="00B127C1"/>
    <w:rsid w:val="00B131F1"/>
    <w:rsid w:val="00B13F4A"/>
    <w:rsid w:val="00B14595"/>
    <w:rsid w:val="00B15261"/>
    <w:rsid w:val="00B20D06"/>
    <w:rsid w:val="00B224BC"/>
    <w:rsid w:val="00B251C5"/>
    <w:rsid w:val="00B266A3"/>
    <w:rsid w:val="00B26AE0"/>
    <w:rsid w:val="00B27C11"/>
    <w:rsid w:val="00B31ECA"/>
    <w:rsid w:val="00B3268B"/>
    <w:rsid w:val="00B326F3"/>
    <w:rsid w:val="00B36270"/>
    <w:rsid w:val="00B415C0"/>
    <w:rsid w:val="00B41C3E"/>
    <w:rsid w:val="00B42187"/>
    <w:rsid w:val="00B423B9"/>
    <w:rsid w:val="00B42426"/>
    <w:rsid w:val="00B429D0"/>
    <w:rsid w:val="00B4363B"/>
    <w:rsid w:val="00B43F31"/>
    <w:rsid w:val="00B445AA"/>
    <w:rsid w:val="00B47656"/>
    <w:rsid w:val="00B479D5"/>
    <w:rsid w:val="00B5086B"/>
    <w:rsid w:val="00B50B7F"/>
    <w:rsid w:val="00B525BA"/>
    <w:rsid w:val="00B52700"/>
    <w:rsid w:val="00B52CE1"/>
    <w:rsid w:val="00B6291F"/>
    <w:rsid w:val="00B62D10"/>
    <w:rsid w:val="00B633F3"/>
    <w:rsid w:val="00B63740"/>
    <w:rsid w:val="00B6542B"/>
    <w:rsid w:val="00B6644F"/>
    <w:rsid w:val="00B6769C"/>
    <w:rsid w:val="00B67B1D"/>
    <w:rsid w:val="00B72C77"/>
    <w:rsid w:val="00B73D1D"/>
    <w:rsid w:val="00B73F7D"/>
    <w:rsid w:val="00B740FE"/>
    <w:rsid w:val="00B758AC"/>
    <w:rsid w:val="00B80B1C"/>
    <w:rsid w:val="00B81811"/>
    <w:rsid w:val="00B81DDD"/>
    <w:rsid w:val="00B84BE2"/>
    <w:rsid w:val="00B85D24"/>
    <w:rsid w:val="00B86780"/>
    <w:rsid w:val="00B894D0"/>
    <w:rsid w:val="00B92181"/>
    <w:rsid w:val="00B94672"/>
    <w:rsid w:val="00B95C3A"/>
    <w:rsid w:val="00B966A5"/>
    <w:rsid w:val="00B9676C"/>
    <w:rsid w:val="00BA0F11"/>
    <w:rsid w:val="00BA1CC6"/>
    <w:rsid w:val="00BA58EB"/>
    <w:rsid w:val="00BB0D60"/>
    <w:rsid w:val="00BB3293"/>
    <w:rsid w:val="00BB422D"/>
    <w:rsid w:val="00BB48DD"/>
    <w:rsid w:val="00BB544E"/>
    <w:rsid w:val="00BB6A64"/>
    <w:rsid w:val="00BC1225"/>
    <w:rsid w:val="00BC3EA8"/>
    <w:rsid w:val="00BC47FA"/>
    <w:rsid w:val="00BC5F8C"/>
    <w:rsid w:val="00BC65B5"/>
    <w:rsid w:val="00BC7F0B"/>
    <w:rsid w:val="00BD09C0"/>
    <w:rsid w:val="00BD2D2C"/>
    <w:rsid w:val="00BD35E2"/>
    <w:rsid w:val="00BD3E7B"/>
    <w:rsid w:val="00BD56A0"/>
    <w:rsid w:val="00BE0B35"/>
    <w:rsid w:val="00BE26B8"/>
    <w:rsid w:val="00BE3067"/>
    <w:rsid w:val="00BE3AC1"/>
    <w:rsid w:val="00BE3BDF"/>
    <w:rsid w:val="00BE3DF2"/>
    <w:rsid w:val="00BE5284"/>
    <w:rsid w:val="00BE7306"/>
    <w:rsid w:val="00BF0577"/>
    <w:rsid w:val="00BF12C2"/>
    <w:rsid w:val="00BF2137"/>
    <w:rsid w:val="00BF2E2B"/>
    <w:rsid w:val="00BF34C3"/>
    <w:rsid w:val="00BF7412"/>
    <w:rsid w:val="00BF7FC7"/>
    <w:rsid w:val="00C00AA0"/>
    <w:rsid w:val="00C02A38"/>
    <w:rsid w:val="00C03EB1"/>
    <w:rsid w:val="00C05751"/>
    <w:rsid w:val="00C05E7C"/>
    <w:rsid w:val="00C076D6"/>
    <w:rsid w:val="00C07FA4"/>
    <w:rsid w:val="00C16BE5"/>
    <w:rsid w:val="00C20693"/>
    <w:rsid w:val="00C20E5F"/>
    <w:rsid w:val="00C21584"/>
    <w:rsid w:val="00C21FF1"/>
    <w:rsid w:val="00C22895"/>
    <w:rsid w:val="00C230D7"/>
    <w:rsid w:val="00C2402E"/>
    <w:rsid w:val="00C30B30"/>
    <w:rsid w:val="00C310B0"/>
    <w:rsid w:val="00C318B2"/>
    <w:rsid w:val="00C31F2D"/>
    <w:rsid w:val="00C338AA"/>
    <w:rsid w:val="00C3424D"/>
    <w:rsid w:val="00C3652D"/>
    <w:rsid w:val="00C37175"/>
    <w:rsid w:val="00C37841"/>
    <w:rsid w:val="00C3784A"/>
    <w:rsid w:val="00C4024E"/>
    <w:rsid w:val="00C404B1"/>
    <w:rsid w:val="00C41D61"/>
    <w:rsid w:val="00C44830"/>
    <w:rsid w:val="00C44BCA"/>
    <w:rsid w:val="00C467C5"/>
    <w:rsid w:val="00C4689C"/>
    <w:rsid w:val="00C52648"/>
    <w:rsid w:val="00C55874"/>
    <w:rsid w:val="00C60989"/>
    <w:rsid w:val="00C61402"/>
    <w:rsid w:val="00C631B0"/>
    <w:rsid w:val="00C70528"/>
    <w:rsid w:val="00C71523"/>
    <w:rsid w:val="00C73BA7"/>
    <w:rsid w:val="00C74971"/>
    <w:rsid w:val="00C75100"/>
    <w:rsid w:val="00C75936"/>
    <w:rsid w:val="00C75F29"/>
    <w:rsid w:val="00C76064"/>
    <w:rsid w:val="00C76326"/>
    <w:rsid w:val="00C76B8E"/>
    <w:rsid w:val="00C77000"/>
    <w:rsid w:val="00C804D2"/>
    <w:rsid w:val="00C82AF9"/>
    <w:rsid w:val="00C840B2"/>
    <w:rsid w:val="00C84AB6"/>
    <w:rsid w:val="00C8794B"/>
    <w:rsid w:val="00C87958"/>
    <w:rsid w:val="00C87E5E"/>
    <w:rsid w:val="00C9024B"/>
    <w:rsid w:val="00C90F0D"/>
    <w:rsid w:val="00C9129E"/>
    <w:rsid w:val="00C91884"/>
    <w:rsid w:val="00C9304C"/>
    <w:rsid w:val="00C95D9F"/>
    <w:rsid w:val="00C9607C"/>
    <w:rsid w:val="00C9698A"/>
    <w:rsid w:val="00C970F0"/>
    <w:rsid w:val="00CA087B"/>
    <w:rsid w:val="00CA1011"/>
    <w:rsid w:val="00CA162B"/>
    <w:rsid w:val="00CA2B82"/>
    <w:rsid w:val="00CA4D7C"/>
    <w:rsid w:val="00CA566E"/>
    <w:rsid w:val="00CA7C59"/>
    <w:rsid w:val="00CB1A3A"/>
    <w:rsid w:val="00CB1DAD"/>
    <w:rsid w:val="00CB4026"/>
    <w:rsid w:val="00CB4D6B"/>
    <w:rsid w:val="00CB55EC"/>
    <w:rsid w:val="00CB5B28"/>
    <w:rsid w:val="00CC0FDA"/>
    <w:rsid w:val="00CC1A1B"/>
    <w:rsid w:val="00CC2180"/>
    <w:rsid w:val="00CC3711"/>
    <w:rsid w:val="00CC59B7"/>
    <w:rsid w:val="00CC7534"/>
    <w:rsid w:val="00CD2C78"/>
    <w:rsid w:val="00CD4562"/>
    <w:rsid w:val="00CD49CD"/>
    <w:rsid w:val="00CD5C21"/>
    <w:rsid w:val="00CD7421"/>
    <w:rsid w:val="00CD775F"/>
    <w:rsid w:val="00CE10BD"/>
    <w:rsid w:val="00CE1BC9"/>
    <w:rsid w:val="00CE2ECD"/>
    <w:rsid w:val="00CF1791"/>
    <w:rsid w:val="00CF347C"/>
    <w:rsid w:val="00CF6958"/>
    <w:rsid w:val="00D00301"/>
    <w:rsid w:val="00D00676"/>
    <w:rsid w:val="00D03392"/>
    <w:rsid w:val="00D058A4"/>
    <w:rsid w:val="00D05E9E"/>
    <w:rsid w:val="00D06311"/>
    <w:rsid w:val="00D06A94"/>
    <w:rsid w:val="00D07026"/>
    <w:rsid w:val="00D108C8"/>
    <w:rsid w:val="00D11613"/>
    <w:rsid w:val="00D13FEB"/>
    <w:rsid w:val="00D144E6"/>
    <w:rsid w:val="00D21E1D"/>
    <w:rsid w:val="00D2505B"/>
    <w:rsid w:val="00D2556B"/>
    <w:rsid w:val="00D263E8"/>
    <w:rsid w:val="00D31B91"/>
    <w:rsid w:val="00D31E05"/>
    <w:rsid w:val="00D35224"/>
    <w:rsid w:val="00D36722"/>
    <w:rsid w:val="00D41821"/>
    <w:rsid w:val="00D42B20"/>
    <w:rsid w:val="00D43FC2"/>
    <w:rsid w:val="00D448F9"/>
    <w:rsid w:val="00D45504"/>
    <w:rsid w:val="00D46AB1"/>
    <w:rsid w:val="00D53C04"/>
    <w:rsid w:val="00D57AD3"/>
    <w:rsid w:val="00D636F1"/>
    <w:rsid w:val="00D63F60"/>
    <w:rsid w:val="00D6639C"/>
    <w:rsid w:val="00D670A2"/>
    <w:rsid w:val="00D702F3"/>
    <w:rsid w:val="00D71980"/>
    <w:rsid w:val="00D764EF"/>
    <w:rsid w:val="00D766CC"/>
    <w:rsid w:val="00D810C6"/>
    <w:rsid w:val="00D81D32"/>
    <w:rsid w:val="00D82359"/>
    <w:rsid w:val="00D8426D"/>
    <w:rsid w:val="00D877AE"/>
    <w:rsid w:val="00D87E0A"/>
    <w:rsid w:val="00D90F5A"/>
    <w:rsid w:val="00D9228D"/>
    <w:rsid w:val="00D95EBF"/>
    <w:rsid w:val="00D97BB1"/>
    <w:rsid w:val="00DA11D4"/>
    <w:rsid w:val="00DA4BAA"/>
    <w:rsid w:val="00DA6692"/>
    <w:rsid w:val="00DA71B3"/>
    <w:rsid w:val="00DA79F6"/>
    <w:rsid w:val="00DB2C57"/>
    <w:rsid w:val="00DB3FD5"/>
    <w:rsid w:val="00DB4E70"/>
    <w:rsid w:val="00DB6EBD"/>
    <w:rsid w:val="00DC04AF"/>
    <w:rsid w:val="00DC12AF"/>
    <w:rsid w:val="00DC1F73"/>
    <w:rsid w:val="00DC3239"/>
    <w:rsid w:val="00DC443F"/>
    <w:rsid w:val="00DC4BCC"/>
    <w:rsid w:val="00DC4C00"/>
    <w:rsid w:val="00DC515E"/>
    <w:rsid w:val="00DC531E"/>
    <w:rsid w:val="00DC6D6C"/>
    <w:rsid w:val="00DD2830"/>
    <w:rsid w:val="00DD5347"/>
    <w:rsid w:val="00DD5687"/>
    <w:rsid w:val="00DD642E"/>
    <w:rsid w:val="00DD69AF"/>
    <w:rsid w:val="00DD6E01"/>
    <w:rsid w:val="00DD7344"/>
    <w:rsid w:val="00DD7400"/>
    <w:rsid w:val="00DE2427"/>
    <w:rsid w:val="00DE3C57"/>
    <w:rsid w:val="00DE4D47"/>
    <w:rsid w:val="00DE537B"/>
    <w:rsid w:val="00DE783F"/>
    <w:rsid w:val="00DF005D"/>
    <w:rsid w:val="00DF0D9B"/>
    <w:rsid w:val="00DF1552"/>
    <w:rsid w:val="00DF1B45"/>
    <w:rsid w:val="00DF2EA4"/>
    <w:rsid w:val="00DF3822"/>
    <w:rsid w:val="00DF4136"/>
    <w:rsid w:val="00DF4B91"/>
    <w:rsid w:val="00DF4D08"/>
    <w:rsid w:val="00DF535A"/>
    <w:rsid w:val="00DF535B"/>
    <w:rsid w:val="00DF541B"/>
    <w:rsid w:val="00DF5A09"/>
    <w:rsid w:val="00E00C2A"/>
    <w:rsid w:val="00E02621"/>
    <w:rsid w:val="00E03B3A"/>
    <w:rsid w:val="00E0472D"/>
    <w:rsid w:val="00E04F34"/>
    <w:rsid w:val="00E051D9"/>
    <w:rsid w:val="00E06A8D"/>
    <w:rsid w:val="00E1135E"/>
    <w:rsid w:val="00E11A24"/>
    <w:rsid w:val="00E139BF"/>
    <w:rsid w:val="00E14614"/>
    <w:rsid w:val="00E14D07"/>
    <w:rsid w:val="00E15693"/>
    <w:rsid w:val="00E1704E"/>
    <w:rsid w:val="00E17738"/>
    <w:rsid w:val="00E241BD"/>
    <w:rsid w:val="00E266BE"/>
    <w:rsid w:val="00E26B23"/>
    <w:rsid w:val="00E31A82"/>
    <w:rsid w:val="00E32257"/>
    <w:rsid w:val="00E37769"/>
    <w:rsid w:val="00E37E00"/>
    <w:rsid w:val="00E42FB9"/>
    <w:rsid w:val="00E43224"/>
    <w:rsid w:val="00E45299"/>
    <w:rsid w:val="00E4598D"/>
    <w:rsid w:val="00E47F4C"/>
    <w:rsid w:val="00E50EEA"/>
    <w:rsid w:val="00E51244"/>
    <w:rsid w:val="00E54E44"/>
    <w:rsid w:val="00E57343"/>
    <w:rsid w:val="00E57B6F"/>
    <w:rsid w:val="00E57D50"/>
    <w:rsid w:val="00E6072B"/>
    <w:rsid w:val="00E62FC8"/>
    <w:rsid w:val="00E63787"/>
    <w:rsid w:val="00E65FC5"/>
    <w:rsid w:val="00E65FC9"/>
    <w:rsid w:val="00E66031"/>
    <w:rsid w:val="00E66DF4"/>
    <w:rsid w:val="00E710A8"/>
    <w:rsid w:val="00E72889"/>
    <w:rsid w:val="00E73132"/>
    <w:rsid w:val="00E73EF4"/>
    <w:rsid w:val="00E743D1"/>
    <w:rsid w:val="00E76C66"/>
    <w:rsid w:val="00E80654"/>
    <w:rsid w:val="00E806AD"/>
    <w:rsid w:val="00E81CFB"/>
    <w:rsid w:val="00E82EBB"/>
    <w:rsid w:val="00E847A7"/>
    <w:rsid w:val="00E864C1"/>
    <w:rsid w:val="00E86ED3"/>
    <w:rsid w:val="00E9153C"/>
    <w:rsid w:val="00E91F45"/>
    <w:rsid w:val="00E9261E"/>
    <w:rsid w:val="00E93F34"/>
    <w:rsid w:val="00E9400A"/>
    <w:rsid w:val="00E94B25"/>
    <w:rsid w:val="00E94B27"/>
    <w:rsid w:val="00E95FE1"/>
    <w:rsid w:val="00EA0C06"/>
    <w:rsid w:val="00EA0EC9"/>
    <w:rsid w:val="00EA19B1"/>
    <w:rsid w:val="00EA1A34"/>
    <w:rsid w:val="00EA27D5"/>
    <w:rsid w:val="00EA27FB"/>
    <w:rsid w:val="00EA3EE6"/>
    <w:rsid w:val="00EA4518"/>
    <w:rsid w:val="00EA4543"/>
    <w:rsid w:val="00EA5E33"/>
    <w:rsid w:val="00EA7BED"/>
    <w:rsid w:val="00EB084D"/>
    <w:rsid w:val="00EB2531"/>
    <w:rsid w:val="00EB27CA"/>
    <w:rsid w:val="00EB2EB8"/>
    <w:rsid w:val="00EB4209"/>
    <w:rsid w:val="00EB437D"/>
    <w:rsid w:val="00EB4681"/>
    <w:rsid w:val="00EB4D4C"/>
    <w:rsid w:val="00EB7881"/>
    <w:rsid w:val="00EB798F"/>
    <w:rsid w:val="00EB79DC"/>
    <w:rsid w:val="00EB7BAE"/>
    <w:rsid w:val="00EC01F4"/>
    <w:rsid w:val="00EC05FD"/>
    <w:rsid w:val="00EC14B1"/>
    <w:rsid w:val="00EC32F8"/>
    <w:rsid w:val="00EC6F08"/>
    <w:rsid w:val="00ED56AB"/>
    <w:rsid w:val="00ED6B2C"/>
    <w:rsid w:val="00EE03BD"/>
    <w:rsid w:val="00EE084A"/>
    <w:rsid w:val="00EE21DF"/>
    <w:rsid w:val="00EE21F3"/>
    <w:rsid w:val="00EE3A92"/>
    <w:rsid w:val="00EF049A"/>
    <w:rsid w:val="00EF0DC9"/>
    <w:rsid w:val="00EF14CD"/>
    <w:rsid w:val="00EF1696"/>
    <w:rsid w:val="00EF19CE"/>
    <w:rsid w:val="00EF1F2A"/>
    <w:rsid w:val="00EF365F"/>
    <w:rsid w:val="00EF3D06"/>
    <w:rsid w:val="00EF543B"/>
    <w:rsid w:val="00EF55D6"/>
    <w:rsid w:val="00EF565A"/>
    <w:rsid w:val="00EF5C87"/>
    <w:rsid w:val="00F0034A"/>
    <w:rsid w:val="00F004C0"/>
    <w:rsid w:val="00F00AF2"/>
    <w:rsid w:val="00F02814"/>
    <w:rsid w:val="00F054AD"/>
    <w:rsid w:val="00F05A2F"/>
    <w:rsid w:val="00F05EB7"/>
    <w:rsid w:val="00F05ECE"/>
    <w:rsid w:val="00F06A09"/>
    <w:rsid w:val="00F06C9D"/>
    <w:rsid w:val="00F07118"/>
    <w:rsid w:val="00F071F4"/>
    <w:rsid w:val="00F07816"/>
    <w:rsid w:val="00F0799D"/>
    <w:rsid w:val="00F12D61"/>
    <w:rsid w:val="00F13114"/>
    <w:rsid w:val="00F16D16"/>
    <w:rsid w:val="00F170F3"/>
    <w:rsid w:val="00F17E45"/>
    <w:rsid w:val="00F21ACD"/>
    <w:rsid w:val="00F236F2"/>
    <w:rsid w:val="00F24634"/>
    <w:rsid w:val="00F249A3"/>
    <w:rsid w:val="00F24F8D"/>
    <w:rsid w:val="00F25CAC"/>
    <w:rsid w:val="00F26BBA"/>
    <w:rsid w:val="00F26F61"/>
    <w:rsid w:val="00F3071B"/>
    <w:rsid w:val="00F311ED"/>
    <w:rsid w:val="00F31C3D"/>
    <w:rsid w:val="00F3467C"/>
    <w:rsid w:val="00F34BA0"/>
    <w:rsid w:val="00F34CCB"/>
    <w:rsid w:val="00F35881"/>
    <w:rsid w:val="00F35FB4"/>
    <w:rsid w:val="00F3614F"/>
    <w:rsid w:val="00F41551"/>
    <w:rsid w:val="00F447BD"/>
    <w:rsid w:val="00F45B8A"/>
    <w:rsid w:val="00F46341"/>
    <w:rsid w:val="00F46D99"/>
    <w:rsid w:val="00F46E05"/>
    <w:rsid w:val="00F542E4"/>
    <w:rsid w:val="00F5525A"/>
    <w:rsid w:val="00F55B5D"/>
    <w:rsid w:val="00F56566"/>
    <w:rsid w:val="00F62A5F"/>
    <w:rsid w:val="00F62A98"/>
    <w:rsid w:val="00F63CD5"/>
    <w:rsid w:val="00F63FE9"/>
    <w:rsid w:val="00F67AC1"/>
    <w:rsid w:val="00F7039B"/>
    <w:rsid w:val="00F72D81"/>
    <w:rsid w:val="00F73D77"/>
    <w:rsid w:val="00F75433"/>
    <w:rsid w:val="00F77839"/>
    <w:rsid w:val="00F77EE6"/>
    <w:rsid w:val="00F77F36"/>
    <w:rsid w:val="00F817A3"/>
    <w:rsid w:val="00F8251C"/>
    <w:rsid w:val="00F82972"/>
    <w:rsid w:val="00F82A3D"/>
    <w:rsid w:val="00F8313F"/>
    <w:rsid w:val="00F84C67"/>
    <w:rsid w:val="00F871EB"/>
    <w:rsid w:val="00F90DC5"/>
    <w:rsid w:val="00F914EF"/>
    <w:rsid w:val="00F91CFA"/>
    <w:rsid w:val="00F92C48"/>
    <w:rsid w:val="00FA148F"/>
    <w:rsid w:val="00FA4423"/>
    <w:rsid w:val="00FA4494"/>
    <w:rsid w:val="00FA72E6"/>
    <w:rsid w:val="00FA7D16"/>
    <w:rsid w:val="00FB13CE"/>
    <w:rsid w:val="00FB1BCD"/>
    <w:rsid w:val="00FB3BF6"/>
    <w:rsid w:val="00FB3C73"/>
    <w:rsid w:val="00FB3D25"/>
    <w:rsid w:val="00FB3DE0"/>
    <w:rsid w:val="00FB3E33"/>
    <w:rsid w:val="00FB4510"/>
    <w:rsid w:val="00FB495A"/>
    <w:rsid w:val="00FB5E89"/>
    <w:rsid w:val="00FB696A"/>
    <w:rsid w:val="00FB73D8"/>
    <w:rsid w:val="00FB742A"/>
    <w:rsid w:val="00FC1A1C"/>
    <w:rsid w:val="00FC1F99"/>
    <w:rsid w:val="00FC3C65"/>
    <w:rsid w:val="00FC430A"/>
    <w:rsid w:val="00FC4A9E"/>
    <w:rsid w:val="00FC64B8"/>
    <w:rsid w:val="00FC7EE9"/>
    <w:rsid w:val="00FD6F4F"/>
    <w:rsid w:val="00FE535D"/>
    <w:rsid w:val="00FE5CA0"/>
    <w:rsid w:val="00FE5E38"/>
    <w:rsid w:val="00FE653E"/>
    <w:rsid w:val="00FE6B47"/>
    <w:rsid w:val="00FF1E3C"/>
    <w:rsid w:val="00FF4787"/>
    <w:rsid w:val="00FF52F8"/>
    <w:rsid w:val="00FF5617"/>
    <w:rsid w:val="00FF6D1C"/>
    <w:rsid w:val="00FF761C"/>
    <w:rsid w:val="019F9DE9"/>
    <w:rsid w:val="020EAE5C"/>
    <w:rsid w:val="0231E21A"/>
    <w:rsid w:val="03AE9F51"/>
    <w:rsid w:val="043903CE"/>
    <w:rsid w:val="048849D8"/>
    <w:rsid w:val="05ACD10A"/>
    <w:rsid w:val="05E91125"/>
    <w:rsid w:val="068AC8FA"/>
    <w:rsid w:val="07089B3F"/>
    <w:rsid w:val="07A47D9E"/>
    <w:rsid w:val="07F931FC"/>
    <w:rsid w:val="08522F0A"/>
    <w:rsid w:val="0929AF4D"/>
    <w:rsid w:val="096741EB"/>
    <w:rsid w:val="0B791168"/>
    <w:rsid w:val="0C6601AB"/>
    <w:rsid w:val="0C79CB81"/>
    <w:rsid w:val="0D071CA8"/>
    <w:rsid w:val="0DDCE982"/>
    <w:rsid w:val="0E1ED166"/>
    <w:rsid w:val="0E687380"/>
    <w:rsid w:val="117DE53A"/>
    <w:rsid w:val="1207818E"/>
    <w:rsid w:val="12BBAE54"/>
    <w:rsid w:val="12FA1EE5"/>
    <w:rsid w:val="1384A5AE"/>
    <w:rsid w:val="13E317C9"/>
    <w:rsid w:val="148FF978"/>
    <w:rsid w:val="166F3D45"/>
    <w:rsid w:val="16DDC37B"/>
    <w:rsid w:val="1727037F"/>
    <w:rsid w:val="177A076C"/>
    <w:rsid w:val="17E13826"/>
    <w:rsid w:val="1A05768D"/>
    <w:rsid w:val="1A586523"/>
    <w:rsid w:val="1B2E9681"/>
    <w:rsid w:val="1B46BCE0"/>
    <w:rsid w:val="1BDB3B44"/>
    <w:rsid w:val="1C06FBE9"/>
    <w:rsid w:val="1C2422EC"/>
    <w:rsid w:val="1C659861"/>
    <w:rsid w:val="1DBFA347"/>
    <w:rsid w:val="1EAAA669"/>
    <w:rsid w:val="1F56AFBD"/>
    <w:rsid w:val="2058B7A5"/>
    <w:rsid w:val="20EA6EB5"/>
    <w:rsid w:val="23CC6228"/>
    <w:rsid w:val="25FC863B"/>
    <w:rsid w:val="2676EE66"/>
    <w:rsid w:val="268DA507"/>
    <w:rsid w:val="26DD06FD"/>
    <w:rsid w:val="2705BDD3"/>
    <w:rsid w:val="27085411"/>
    <w:rsid w:val="28482E82"/>
    <w:rsid w:val="28D8EDAC"/>
    <w:rsid w:val="28D94DB0"/>
    <w:rsid w:val="2A15B5B9"/>
    <w:rsid w:val="2C26D396"/>
    <w:rsid w:val="2D47E2E7"/>
    <w:rsid w:val="2E7EF79A"/>
    <w:rsid w:val="2EFB9AF9"/>
    <w:rsid w:val="2F10E513"/>
    <w:rsid w:val="2F272446"/>
    <w:rsid w:val="300E2A65"/>
    <w:rsid w:val="310D3A0A"/>
    <w:rsid w:val="319F0620"/>
    <w:rsid w:val="3285CB71"/>
    <w:rsid w:val="333B3B28"/>
    <w:rsid w:val="337792D4"/>
    <w:rsid w:val="339725CE"/>
    <w:rsid w:val="3672DBEA"/>
    <w:rsid w:val="37825515"/>
    <w:rsid w:val="39077E48"/>
    <w:rsid w:val="39AA7CAC"/>
    <w:rsid w:val="3CBD8E50"/>
    <w:rsid w:val="3E019760"/>
    <w:rsid w:val="3EC443A9"/>
    <w:rsid w:val="3F303903"/>
    <w:rsid w:val="3F7211A9"/>
    <w:rsid w:val="412CBD6B"/>
    <w:rsid w:val="41758F31"/>
    <w:rsid w:val="4242E9E4"/>
    <w:rsid w:val="42C8433D"/>
    <w:rsid w:val="4340A0A1"/>
    <w:rsid w:val="437702F1"/>
    <w:rsid w:val="46183709"/>
    <w:rsid w:val="46BC10BD"/>
    <w:rsid w:val="47639A4A"/>
    <w:rsid w:val="483C1612"/>
    <w:rsid w:val="4917B21A"/>
    <w:rsid w:val="492474F8"/>
    <w:rsid w:val="4A5E603D"/>
    <w:rsid w:val="4A95AB2F"/>
    <w:rsid w:val="4AB6F144"/>
    <w:rsid w:val="4B451347"/>
    <w:rsid w:val="4BFF297B"/>
    <w:rsid w:val="4C36A6C6"/>
    <w:rsid w:val="4DC42E10"/>
    <w:rsid w:val="4F0B486B"/>
    <w:rsid w:val="4F6EF973"/>
    <w:rsid w:val="5024B826"/>
    <w:rsid w:val="503A2817"/>
    <w:rsid w:val="50C7CF63"/>
    <w:rsid w:val="514B45B1"/>
    <w:rsid w:val="52662A21"/>
    <w:rsid w:val="533AA107"/>
    <w:rsid w:val="53D6A46A"/>
    <w:rsid w:val="54C59D1A"/>
    <w:rsid w:val="551317E3"/>
    <w:rsid w:val="580EBCF9"/>
    <w:rsid w:val="586D8107"/>
    <w:rsid w:val="58AD1344"/>
    <w:rsid w:val="59CE2B37"/>
    <w:rsid w:val="5AB59239"/>
    <w:rsid w:val="5AB94C5C"/>
    <w:rsid w:val="5ABA3C92"/>
    <w:rsid w:val="5B6B8080"/>
    <w:rsid w:val="5C13A56A"/>
    <w:rsid w:val="5C6F3E49"/>
    <w:rsid w:val="5D33BF9C"/>
    <w:rsid w:val="5D9ACA7F"/>
    <w:rsid w:val="5DD5C1FE"/>
    <w:rsid w:val="5EEEB13E"/>
    <w:rsid w:val="5F1AE785"/>
    <w:rsid w:val="5F57146D"/>
    <w:rsid w:val="5FB28CE1"/>
    <w:rsid w:val="61C979F8"/>
    <w:rsid w:val="61FB3AF0"/>
    <w:rsid w:val="6216F128"/>
    <w:rsid w:val="63B5B114"/>
    <w:rsid w:val="6598DDE1"/>
    <w:rsid w:val="65F09CE3"/>
    <w:rsid w:val="65FBFF03"/>
    <w:rsid w:val="66CABCE2"/>
    <w:rsid w:val="66CE476C"/>
    <w:rsid w:val="694BFD30"/>
    <w:rsid w:val="69B09490"/>
    <w:rsid w:val="6A843650"/>
    <w:rsid w:val="6AED061F"/>
    <w:rsid w:val="6AF51226"/>
    <w:rsid w:val="6C813A93"/>
    <w:rsid w:val="6D072AD6"/>
    <w:rsid w:val="6D2D4286"/>
    <w:rsid w:val="6D44A9E9"/>
    <w:rsid w:val="6D990D89"/>
    <w:rsid w:val="6E383210"/>
    <w:rsid w:val="6E9CEF78"/>
    <w:rsid w:val="6EF19FB7"/>
    <w:rsid w:val="71F4BD9F"/>
    <w:rsid w:val="72350278"/>
    <w:rsid w:val="73340C84"/>
    <w:rsid w:val="74149AD8"/>
    <w:rsid w:val="744D65DE"/>
    <w:rsid w:val="766E8999"/>
    <w:rsid w:val="776190F1"/>
    <w:rsid w:val="77B06076"/>
    <w:rsid w:val="782344C1"/>
    <w:rsid w:val="782D623A"/>
    <w:rsid w:val="78F2F3E9"/>
    <w:rsid w:val="78FCE7E2"/>
    <w:rsid w:val="7BC772F0"/>
    <w:rsid w:val="7C1BD3F2"/>
    <w:rsid w:val="7D42D68A"/>
    <w:rsid w:val="7DCBB3C1"/>
    <w:rsid w:val="7E16F6DA"/>
    <w:rsid w:val="7E2D42AD"/>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1FEA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15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599"/>
    <w:pPr>
      <w:spacing w:after="200" w:line="276" w:lineRule="auto"/>
      <w:ind w:left="720"/>
      <w:contextualSpacing/>
    </w:pPr>
    <w:rPr>
      <w:lang w:val="en-GB"/>
    </w:rPr>
  </w:style>
  <w:style w:type="paragraph" w:styleId="BalloonText">
    <w:name w:val="Balloon Text"/>
    <w:basedOn w:val="Normal"/>
    <w:link w:val="BalloonTextChar"/>
    <w:uiPriority w:val="99"/>
    <w:semiHidden/>
    <w:unhideWhenUsed/>
    <w:rsid w:val="00571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599"/>
    <w:rPr>
      <w:rFonts w:ascii="Segoe UI" w:hAnsi="Segoe UI" w:cs="Segoe UI"/>
      <w:sz w:val="18"/>
      <w:szCs w:val="18"/>
    </w:rPr>
  </w:style>
  <w:style w:type="character" w:styleId="Hyperlink">
    <w:name w:val="Hyperlink"/>
    <w:basedOn w:val="DefaultParagraphFont"/>
    <w:uiPriority w:val="99"/>
    <w:unhideWhenUsed/>
    <w:rsid w:val="007D1463"/>
    <w:rPr>
      <w:color w:val="0563C1" w:themeColor="hyperlink"/>
      <w:u w:val="single"/>
    </w:rPr>
  </w:style>
  <w:style w:type="character" w:styleId="UnresolvedMention">
    <w:name w:val="Unresolved Mention"/>
    <w:basedOn w:val="DefaultParagraphFont"/>
    <w:uiPriority w:val="99"/>
    <w:semiHidden/>
    <w:unhideWhenUsed/>
    <w:rsid w:val="007D1463"/>
    <w:rPr>
      <w:color w:val="605E5C"/>
      <w:shd w:val="clear" w:color="auto" w:fill="E1DFDD"/>
    </w:rPr>
  </w:style>
  <w:style w:type="paragraph" w:styleId="Header">
    <w:name w:val="header"/>
    <w:basedOn w:val="Normal"/>
    <w:link w:val="HeaderChar"/>
    <w:uiPriority w:val="99"/>
    <w:unhideWhenUsed/>
    <w:rsid w:val="00CE1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0BD"/>
  </w:style>
  <w:style w:type="paragraph" w:styleId="Footer">
    <w:name w:val="footer"/>
    <w:basedOn w:val="Normal"/>
    <w:link w:val="FooterChar"/>
    <w:uiPriority w:val="99"/>
    <w:unhideWhenUsed/>
    <w:rsid w:val="00CE1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0BD"/>
  </w:style>
  <w:style w:type="character" w:styleId="CommentReference">
    <w:name w:val="annotation reference"/>
    <w:basedOn w:val="DefaultParagraphFont"/>
    <w:uiPriority w:val="99"/>
    <w:semiHidden/>
    <w:unhideWhenUsed/>
    <w:rsid w:val="00326465"/>
    <w:rPr>
      <w:sz w:val="16"/>
      <w:szCs w:val="16"/>
    </w:rPr>
  </w:style>
  <w:style w:type="paragraph" w:styleId="CommentText">
    <w:name w:val="annotation text"/>
    <w:basedOn w:val="Normal"/>
    <w:link w:val="CommentTextChar"/>
    <w:uiPriority w:val="99"/>
    <w:unhideWhenUsed/>
    <w:rsid w:val="00326465"/>
    <w:pPr>
      <w:spacing w:line="240" w:lineRule="auto"/>
    </w:pPr>
    <w:rPr>
      <w:sz w:val="20"/>
      <w:szCs w:val="20"/>
    </w:rPr>
  </w:style>
  <w:style w:type="character" w:customStyle="1" w:styleId="CommentTextChar">
    <w:name w:val="Comment Text Char"/>
    <w:basedOn w:val="DefaultParagraphFont"/>
    <w:link w:val="CommentText"/>
    <w:uiPriority w:val="99"/>
    <w:rsid w:val="00326465"/>
    <w:rPr>
      <w:sz w:val="20"/>
      <w:szCs w:val="20"/>
    </w:rPr>
  </w:style>
  <w:style w:type="paragraph" w:styleId="CommentSubject">
    <w:name w:val="annotation subject"/>
    <w:basedOn w:val="CommentText"/>
    <w:next w:val="CommentText"/>
    <w:link w:val="CommentSubjectChar"/>
    <w:uiPriority w:val="99"/>
    <w:semiHidden/>
    <w:unhideWhenUsed/>
    <w:rsid w:val="00326465"/>
    <w:rPr>
      <w:b/>
      <w:bCs/>
    </w:rPr>
  </w:style>
  <w:style w:type="character" w:customStyle="1" w:styleId="CommentSubjectChar">
    <w:name w:val="Comment Subject Char"/>
    <w:basedOn w:val="CommentTextChar"/>
    <w:link w:val="CommentSubject"/>
    <w:uiPriority w:val="99"/>
    <w:semiHidden/>
    <w:rsid w:val="00326465"/>
    <w:rPr>
      <w:b/>
      <w:bCs/>
      <w:sz w:val="20"/>
      <w:szCs w:val="20"/>
    </w:rPr>
  </w:style>
  <w:style w:type="paragraph" w:styleId="FootnoteText">
    <w:name w:val="footnote text"/>
    <w:basedOn w:val="Normal"/>
    <w:link w:val="FootnoteTextChar"/>
    <w:uiPriority w:val="99"/>
    <w:semiHidden/>
    <w:unhideWhenUsed/>
    <w:rsid w:val="00447C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7CC4"/>
    <w:rPr>
      <w:sz w:val="20"/>
      <w:szCs w:val="20"/>
    </w:rPr>
  </w:style>
  <w:style w:type="character" w:styleId="FootnoteReference">
    <w:name w:val="footnote reference"/>
    <w:basedOn w:val="DefaultParagraphFont"/>
    <w:uiPriority w:val="99"/>
    <w:semiHidden/>
    <w:unhideWhenUsed/>
    <w:rsid w:val="00447CC4"/>
    <w:rPr>
      <w:vertAlign w:val="superscript"/>
    </w:rPr>
  </w:style>
  <w:style w:type="character" w:styleId="FollowedHyperlink">
    <w:name w:val="FollowedHyperlink"/>
    <w:basedOn w:val="DefaultParagraphFont"/>
    <w:uiPriority w:val="99"/>
    <w:semiHidden/>
    <w:unhideWhenUsed/>
    <w:rsid w:val="00480BF9"/>
    <w:rPr>
      <w:color w:val="954F72" w:themeColor="followedHyperlink"/>
      <w:u w:val="single"/>
    </w:rPr>
  </w:style>
  <w:style w:type="paragraph" w:styleId="Revision">
    <w:name w:val="Revision"/>
    <w:hidden/>
    <w:uiPriority w:val="99"/>
    <w:semiHidden/>
    <w:rsid w:val="007364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217460">
      <w:bodyDiv w:val="1"/>
      <w:marLeft w:val="0"/>
      <w:marRight w:val="0"/>
      <w:marTop w:val="0"/>
      <w:marBottom w:val="0"/>
      <w:divBdr>
        <w:top w:val="none" w:sz="0" w:space="0" w:color="auto"/>
        <w:left w:val="none" w:sz="0" w:space="0" w:color="auto"/>
        <w:bottom w:val="none" w:sz="0" w:space="0" w:color="auto"/>
        <w:right w:val="none" w:sz="0" w:space="0" w:color="auto"/>
      </w:divBdr>
    </w:div>
    <w:div w:id="154848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lthingi.is/lagas/nuna/2020150.html" TargetMode="External"/><Relationship Id="rId4" Type="http://schemas.openxmlformats.org/officeDocument/2006/relationships/settings" Target="settings.xml"/><Relationship Id="rId9" Type="http://schemas.openxmlformats.org/officeDocument/2006/relationships/hyperlink" Target="https://www.althingi.is/lagas/nuna/1999027.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deloitte.com/content/dam/Deloitte/dk/Documents/risk/20210202%20-%20Article%20Basel%203%20reforms%20Nordics_EN.pdf" TargetMode="External"/><Relationship Id="rId1" Type="http://schemas.openxmlformats.org/officeDocument/2006/relationships/hyperlink" Target="https://eur-lex.europa.eu/resource.html?uri=cellar:b0b4727a-37ca-11ec-8daf-01aa75ed71a1.0001.02/DOC_8&amp;forma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254D94044C4E11A8F8E967D1757A71"/>
        <w:category>
          <w:name w:val="General"/>
          <w:gallery w:val="placeholder"/>
        </w:category>
        <w:types>
          <w:type w:val="bbPlcHdr"/>
        </w:types>
        <w:behaviors>
          <w:behavior w:val="content"/>
        </w:behaviors>
        <w:guid w:val="{A56D9A10-B77D-46B4-A34D-3CE1C8635855}"/>
      </w:docPartPr>
      <w:docPartBody>
        <w:p w:rsidR="00BE10F9" w:rsidRDefault="00120452" w:rsidP="00120452">
          <w:pPr>
            <w:pStyle w:val="D2254D94044C4E11A8F8E967D1757A71"/>
          </w:pPr>
          <w:r>
            <w:rPr>
              <w:rFonts w:ascii="Times New Roman" w:hAnsi="Times New Roman" w:cs="Times New Roman"/>
            </w:rPr>
            <w:t>Textasvæði</w:t>
          </w:r>
        </w:p>
      </w:docPartBody>
    </w:docPart>
    <w:docPart>
      <w:docPartPr>
        <w:name w:val="1393525F18F24A22A06D445FEF40ADC6"/>
        <w:category>
          <w:name w:val="General"/>
          <w:gallery w:val="placeholder"/>
        </w:category>
        <w:types>
          <w:type w:val="bbPlcHdr"/>
        </w:types>
        <w:behaviors>
          <w:behavior w:val="content"/>
        </w:behaviors>
        <w:guid w:val="{6B7B0A17-6832-434C-B070-7A29802ABA35}"/>
      </w:docPartPr>
      <w:docPartBody>
        <w:p w:rsidR="00BE10F9" w:rsidRDefault="00120452" w:rsidP="00120452">
          <w:pPr>
            <w:pStyle w:val="1393525F18F24A22A06D445FEF40ADC6"/>
          </w:pPr>
          <w:r>
            <w:rPr>
              <w:rFonts w:ascii="Times New Roman" w:hAnsi="Times New Roman" w:cs="Times New Roman"/>
            </w:rPr>
            <w:t>Textasvæði</w:t>
          </w:r>
        </w:p>
      </w:docPartBody>
    </w:docPart>
    <w:docPart>
      <w:docPartPr>
        <w:name w:val="CEC37D71C445433AA3E2AF50695C2631"/>
        <w:category>
          <w:name w:val="General"/>
          <w:gallery w:val="placeholder"/>
        </w:category>
        <w:types>
          <w:type w:val="bbPlcHdr"/>
        </w:types>
        <w:behaviors>
          <w:behavior w:val="content"/>
        </w:behaviors>
        <w:guid w:val="{929A6443-D1EE-4347-A7C2-EE8A9700984F}"/>
      </w:docPartPr>
      <w:docPartBody>
        <w:p w:rsidR="006579F7" w:rsidRDefault="009F7701" w:rsidP="009F7701">
          <w:pPr>
            <w:pStyle w:val="CEC37D71C445433AA3E2AF50695C2631"/>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Light">
    <w:panose1 w:val="020B0403050000020004"/>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11"/>
    <w:rsid w:val="000A101E"/>
    <w:rsid w:val="000D2B97"/>
    <w:rsid w:val="000F0876"/>
    <w:rsid w:val="00120452"/>
    <w:rsid w:val="00167078"/>
    <w:rsid w:val="001C62DC"/>
    <w:rsid w:val="00211EAA"/>
    <w:rsid w:val="00234064"/>
    <w:rsid w:val="002775F5"/>
    <w:rsid w:val="003A52B8"/>
    <w:rsid w:val="003D3EB1"/>
    <w:rsid w:val="0050312E"/>
    <w:rsid w:val="0057131E"/>
    <w:rsid w:val="005C77A3"/>
    <w:rsid w:val="005F788F"/>
    <w:rsid w:val="006579F7"/>
    <w:rsid w:val="00661C3F"/>
    <w:rsid w:val="00725118"/>
    <w:rsid w:val="00874114"/>
    <w:rsid w:val="00912B90"/>
    <w:rsid w:val="009F7701"/>
    <w:rsid w:val="00A12CA4"/>
    <w:rsid w:val="00A47EBF"/>
    <w:rsid w:val="00B33B33"/>
    <w:rsid w:val="00B90FF2"/>
    <w:rsid w:val="00BC0011"/>
    <w:rsid w:val="00BE10F9"/>
    <w:rsid w:val="00C3537F"/>
    <w:rsid w:val="00C60108"/>
    <w:rsid w:val="00CA566E"/>
    <w:rsid w:val="00CD49CD"/>
    <w:rsid w:val="00D13918"/>
    <w:rsid w:val="00D51D45"/>
    <w:rsid w:val="00DD28C4"/>
    <w:rsid w:val="00EE3779"/>
    <w:rsid w:val="00F16F58"/>
    <w:rsid w:val="00F939A9"/>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254D94044C4E11A8F8E967D1757A71">
    <w:name w:val="D2254D94044C4E11A8F8E967D1757A71"/>
    <w:rsid w:val="00120452"/>
  </w:style>
  <w:style w:type="paragraph" w:customStyle="1" w:styleId="1393525F18F24A22A06D445FEF40ADC6">
    <w:name w:val="1393525F18F24A22A06D445FEF40ADC6"/>
    <w:rsid w:val="00120452"/>
  </w:style>
  <w:style w:type="paragraph" w:customStyle="1" w:styleId="CEC37D71C445433AA3E2AF50695C2631">
    <w:name w:val="CEC37D71C445433AA3E2AF50695C2631"/>
    <w:rsid w:val="009F7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lacier Blue">
      <a:dk1>
        <a:sysClr val="windowText" lastClr="000000"/>
      </a:dk1>
      <a:lt1>
        <a:sysClr val="window" lastClr="FFFFFF"/>
      </a:lt1>
      <a:dk2>
        <a:srgbClr val="009EE3"/>
      </a:dk2>
      <a:lt2>
        <a:srgbClr val="3EB9DF"/>
      </a:lt2>
      <a:accent1>
        <a:srgbClr val="D5EDFC"/>
      </a:accent1>
      <a:accent2>
        <a:srgbClr val="B1DCF1"/>
      </a:accent2>
      <a:accent3>
        <a:srgbClr val="3EB9DF"/>
      </a:accent3>
      <a:accent4>
        <a:srgbClr val="009EE3"/>
      </a:accent4>
      <a:accent5>
        <a:srgbClr val="2266A0"/>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01FE8-EE4F-4587-82A7-AC539092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Links>
    <vt:vector size="24" baseType="variant">
      <vt:variant>
        <vt:i4>3276862</vt:i4>
      </vt:variant>
      <vt:variant>
        <vt:i4>3</vt:i4>
      </vt:variant>
      <vt:variant>
        <vt:i4>0</vt:i4>
      </vt:variant>
      <vt:variant>
        <vt:i4>5</vt:i4>
      </vt:variant>
      <vt:variant>
        <vt:lpwstr>https://www.althingi.is/lagas/nuna/2020150.html</vt:lpwstr>
      </vt:variant>
      <vt:variant>
        <vt:lpwstr/>
      </vt:variant>
      <vt:variant>
        <vt:i4>3932217</vt:i4>
      </vt:variant>
      <vt:variant>
        <vt:i4>0</vt:i4>
      </vt:variant>
      <vt:variant>
        <vt:i4>0</vt:i4>
      </vt:variant>
      <vt:variant>
        <vt:i4>5</vt:i4>
      </vt:variant>
      <vt:variant>
        <vt:lpwstr>https://www.althingi.is/lagas/nuna/1999027.html</vt:lpwstr>
      </vt:variant>
      <vt:variant>
        <vt:lpwstr/>
      </vt:variant>
      <vt:variant>
        <vt:i4>1441835</vt:i4>
      </vt:variant>
      <vt:variant>
        <vt:i4>3</vt:i4>
      </vt:variant>
      <vt:variant>
        <vt:i4>0</vt:i4>
      </vt:variant>
      <vt:variant>
        <vt:i4>5</vt:i4>
      </vt:variant>
      <vt:variant>
        <vt:lpwstr>https://www2.deloitte.com/content/dam/Deloitte/dk/Documents/risk/20210202 - Article Basel 3 reforms Nordics_EN.pdf</vt:lpwstr>
      </vt:variant>
      <vt:variant>
        <vt:lpwstr/>
      </vt:variant>
      <vt:variant>
        <vt:i4>3342356</vt:i4>
      </vt:variant>
      <vt:variant>
        <vt:i4>0</vt:i4>
      </vt:variant>
      <vt:variant>
        <vt:i4>0</vt:i4>
      </vt:variant>
      <vt:variant>
        <vt:i4>5</vt:i4>
      </vt:variant>
      <vt:variant>
        <vt:lpwstr>https://eur-lex.europa.eu/resource.html?uri=cellar:b0b4727a-37ca-11ec-8daf-01aa75ed71a1.0001.02/DOC_8&amp;format=PDF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2024-09-13T14:28:00Z</dcterms:created>
  <dcterms:modified xsi:type="dcterms:W3CDTF">2024-09-13T14:40:00Z</dcterms:modified>
</cp:coreProperties>
</file>