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45C1C" w14:textId="58C62AA6" w:rsidR="00E71F27" w:rsidRDefault="00E71F27" w:rsidP="00E71F27">
      <w:pPr>
        <w:pStyle w:val="Nmeringsskjalsmls"/>
      </w:pPr>
      <w:bookmarkStart w:id="0" w:name="_Toc303616026"/>
      <w:bookmarkStart w:id="1" w:name="_Toc303616027"/>
      <w:r>
        <w:t>1</w:t>
      </w:r>
      <w:r w:rsidR="00301215">
        <w:t>5</w:t>
      </w:r>
      <w:r w:rsidR="00012448">
        <w:t>3</w:t>
      </w:r>
      <w:r>
        <w:t>. löggjafarþing 20</w:t>
      </w:r>
      <w:bookmarkEnd w:id="0"/>
      <w:r w:rsidR="004B088E">
        <w:t>2</w:t>
      </w:r>
      <w:r w:rsidR="00012448">
        <w:t>2</w:t>
      </w:r>
      <w:r>
        <w:t>–20</w:t>
      </w:r>
      <w:r w:rsidR="00301215">
        <w:t>2</w:t>
      </w:r>
      <w:r w:rsidR="00012448">
        <w:t>3</w:t>
      </w:r>
      <w:r>
        <w:t xml:space="preserve">. </w:t>
      </w:r>
    </w:p>
    <w:p w14:paraId="5BBE5CF6" w14:textId="77777777" w:rsidR="00E71F27" w:rsidRDefault="00E71F27" w:rsidP="00E71F27">
      <w:pPr>
        <w:pStyle w:val="Nmeringsskjalsmls"/>
      </w:pPr>
      <w:r>
        <w:t>Þingskjal x — x. mál</w:t>
      </w:r>
      <w:bookmarkEnd w:id="1"/>
      <w:r>
        <w:t>.</w:t>
      </w:r>
    </w:p>
    <w:p w14:paraId="31012B73" w14:textId="77777777" w:rsidR="00E71F27" w:rsidRDefault="00E71F27" w:rsidP="00E71F27">
      <w:pPr>
        <w:pStyle w:val="Nmeringsskjalsmls"/>
      </w:pPr>
      <w:r>
        <w:t xml:space="preserve">Stjórnarfrumvarp. </w:t>
      </w:r>
    </w:p>
    <w:p w14:paraId="14ECABB4" w14:textId="77777777" w:rsidR="00E71F27" w:rsidRPr="002675EE" w:rsidRDefault="00E71F27" w:rsidP="002675EE">
      <w:pPr>
        <w:pStyle w:val="Fyrirsgn-skjalategund"/>
      </w:pPr>
      <w:r w:rsidRPr="002675EE">
        <w:t>Frumvarp til laga</w:t>
      </w:r>
    </w:p>
    <w:p w14:paraId="5683D276" w14:textId="11208B65" w:rsidR="00E71F27" w:rsidRPr="002675EE" w:rsidRDefault="00E71F27" w:rsidP="002675EE">
      <w:pPr>
        <w:pStyle w:val="Fyrirsgn-undirfyrirsgn"/>
      </w:pPr>
      <w:r w:rsidRPr="002675EE">
        <w:t>um</w:t>
      </w:r>
      <w:r w:rsidR="00012448">
        <w:t xml:space="preserve"> </w:t>
      </w:r>
      <w:r w:rsidR="00260631">
        <w:t>breytingu á lögum um hollustuhætti og mengunarvarnir (geymsla koldíoxíðs).</w:t>
      </w:r>
    </w:p>
    <w:p w14:paraId="1A2DC9F1" w14:textId="77777777" w:rsidR="005D5AEE" w:rsidRPr="005D5AEE" w:rsidRDefault="005D5AEE" w:rsidP="005D5AEE"/>
    <w:p w14:paraId="69A8EA8E" w14:textId="2E9DB3AC" w:rsidR="00E71F27" w:rsidRDefault="00E71F27" w:rsidP="00E71F27">
      <w:pPr>
        <w:pStyle w:val="Frrherra"/>
      </w:pPr>
      <w:r>
        <w:t>Frá</w:t>
      </w:r>
      <w:r w:rsidR="00260631">
        <w:t xml:space="preserve"> umhverfis-, orku- og loftslagsr</w:t>
      </w:r>
      <w:r>
        <w:t xml:space="preserve">áðherra. </w:t>
      </w:r>
    </w:p>
    <w:p w14:paraId="103B38C8" w14:textId="77777777" w:rsidR="00E71F27" w:rsidRPr="005B08E3" w:rsidRDefault="00E71F27" w:rsidP="00E71F27"/>
    <w:p w14:paraId="4AFE1969" w14:textId="77777777" w:rsidR="00E71F27" w:rsidRDefault="00E71F27" w:rsidP="00E71F27"/>
    <w:p w14:paraId="690CD9D9" w14:textId="77777777" w:rsidR="00C35574" w:rsidRDefault="00C35574" w:rsidP="00943B67">
      <w:pPr>
        <w:pStyle w:val="Greinarnmer"/>
      </w:pPr>
      <w:r>
        <w:t>1. gr.</w:t>
      </w:r>
    </w:p>
    <w:p w14:paraId="7354E55A" w14:textId="565A8842" w:rsidR="00803C47" w:rsidRDefault="00803C47" w:rsidP="005B4DDB">
      <w:r>
        <w:t xml:space="preserve">1. mgr. 33. gr. a </w:t>
      </w:r>
      <w:r w:rsidR="00F01C98">
        <w:t>orðast svo</w:t>
      </w:r>
      <w:r>
        <w:t>:</w:t>
      </w:r>
      <w:r w:rsidR="00F01C98">
        <w:t xml:space="preserve"> </w:t>
      </w:r>
      <w:r w:rsidR="004F3BC6">
        <w:t xml:space="preserve">Þessi kafli </w:t>
      </w:r>
      <w:r w:rsidR="00930D89">
        <w:t xml:space="preserve">gildir um geymslu koldíoxíðs í jörðu </w:t>
      </w:r>
      <w:r w:rsidR="00567606">
        <w:t xml:space="preserve">á </w:t>
      </w:r>
      <w:r>
        <w:t>yfirráðasvæði</w:t>
      </w:r>
      <w:r w:rsidR="005F6956">
        <w:t xml:space="preserve"> Íslands, þar með talinni landhelgi</w:t>
      </w:r>
      <w:r w:rsidR="00B63C3A">
        <w:t xml:space="preserve"> þess</w:t>
      </w:r>
      <w:r w:rsidR="00930D89">
        <w:t xml:space="preserve">, </w:t>
      </w:r>
      <w:r w:rsidR="00D1338F">
        <w:t>innan efnahagslögsögu og á landgrunn</w:t>
      </w:r>
      <w:r w:rsidR="005B4DDB">
        <w:t>i.</w:t>
      </w:r>
      <w:r>
        <w:t xml:space="preserve"> </w:t>
      </w:r>
    </w:p>
    <w:p w14:paraId="788351C8" w14:textId="60E56196" w:rsidR="005B4DDB" w:rsidRDefault="005B4DDB" w:rsidP="005B4DDB"/>
    <w:p w14:paraId="571F111F" w14:textId="75C5D12C" w:rsidR="005B4DDB" w:rsidRDefault="00410FB5" w:rsidP="00410FB5">
      <w:pPr>
        <w:ind w:firstLine="0"/>
        <w:jc w:val="center"/>
      </w:pPr>
      <w:r>
        <w:t>2. gr.</w:t>
      </w:r>
    </w:p>
    <w:p w14:paraId="1AEFAEE0" w14:textId="1E28AC59" w:rsidR="00803C47" w:rsidRDefault="00803C47" w:rsidP="00803C47">
      <w:r>
        <w:t>Eftirfarandi breytingar verð</w:t>
      </w:r>
      <w:r w:rsidR="00852A27">
        <w:t>a</w:t>
      </w:r>
      <w:r>
        <w:t xml:space="preserve"> á 33. gr. c laganna: </w:t>
      </w:r>
    </w:p>
    <w:p w14:paraId="3190B306" w14:textId="3C9C755C" w:rsidR="00803C47" w:rsidRDefault="00803C47" w:rsidP="00803C47">
      <w:r>
        <w:t>a.</w:t>
      </w:r>
      <w:r>
        <w:tab/>
        <w:t>3. mgr. orðast svo:</w:t>
      </w:r>
    </w:p>
    <w:p w14:paraId="24E75F28" w14:textId="42A5ABFF" w:rsidR="00385A29" w:rsidRDefault="00385A29" w:rsidP="00385A29">
      <w:r w:rsidRPr="00385A29">
        <w:t>Í þeim tilvikum þegar könnun þarf að fara fram</w:t>
      </w:r>
      <w:r w:rsidR="00A822FF">
        <w:t>,</w:t>
      </w:r>
      <w:r w:rsidRPr="00385A29">
        <w:t xml:space="preserve"> hefur handhafi könnunarleyfis einkarétt til könnunar á hugsanlegum geymslugeymi, auk forgangsréttar til starfsleyfis til geymslu á sama svæði að því tilskildu að könnun á svæðinu sé lokið, að öll skilyrði könnunarleyfis séu uppfyllt og að sótt sé um starfsleyfi til geymslu á gildistíma könnunarleyfis. Sækja skal um könnunarleyfi hjá Umhverfisstofnun.</w:t>
      </w:r>
    </w:p>
    <w:p w14:paraId="5BAA04FC" w14:textId="594F1799" w:rsidR="00385A29" w:rsidRDefault="00385A29" w:rsidP="00385A29">
      <w:r>
        <w:t>b.</w:t>
      </w:r>
      <w:r>
        <w:tab/>
        <w:t xml:space="preserve">Í stað orðanna „á meðan könnun stendur yfir“ í 4. </w:t>
      </w:r>
      <w:r w:rsidR="002D1DCD">
        <w:t>m</w:t>
      </w:r>
      <w:r>
        <w:t>gr. koma orðin: á gildistíma könnunarleyfis.</w:t>
      </w:r>
    </w:p>
    <w:p w14:paraId="1079A7A8" w14:textId="5EF86F2E" w:rsidR="00E43B07" w:rsidRDefault="00E43B07" w:rsidP="00385A29">
      <w:r>
        <w:t>c. 5. mgr. fellur brott.</w:t>
      </w:r>
    </w:p>
    <w:p w14:paraId="6F1029C1" w14:textId="5AE8F9D7" w:rsidR="00385A29" w:rsidRDefault="00385A29" w:rsidP="00803C47"/>
    <w:p w14:paraId="566E9A33" w14:textId="36D9E135" w:rsidR="00852A27" w:rsidRDefault="00852A27" w:rsidP="00852A27">
      <w:pPr>
        <w:pStyle w:val="Greinarnmer"/>
      </w:pPr>
      <w:r>
        <w:t>3. gr.</w:t>
      </w:r>
    </w:p>
    <w:p w14:paraId="6F29DD9A" w14:textId="205C4CC1" w:rsidR="002A7AB1" w:rsidRPr="00C9710E" w:rsidRDefault="00852A27" w:rsidP="00C9710E">
      <w:r>
        <w:t>33. gr. d laganna</w:t>
      </w:r>
      <w:r w:rsidR="009B6AF1">
        <w:t xml:space="preserve"> orðast svo</w:t>
      </w:r>
      <w:r>
        <w:t>:</w:t>
      </w:r>
    </w:p>
    <w:p w14:paraId="508A6836" w14:textId="463CA116" w:rsidR="005916A4" w:rsidRDefault="002A7AB1" w:rsidP="005916A4">
      <w:pPr>
        <w:rPr>
          <w:color w:val="242424"/>
          <w:shd w:val="clear" w:color="auto" w:fill="FFFFFF"/>
        </w:rPr>
      </w:pPr>
      <w:r w:rsidRPr="00247966">
        <w:t xml:space="preserve">Koldíoxíðstraumur skal </w:t>
      </w:r>
      <w:r w:rsidRPr="0006592C">
        <w:t>vera að langmestu leyti úr kol</w:t>
      </w:r>
      <w:r>
        <w:t>díoxíði</w:t>
      </w:r>
      <w:r w:rsidRPr="0006592C">
        <w:t>.</w:t>
      </w:r>
      <w:r w:rsidRPr="00247966">
        <w:t xml:space="preserve"> Af þeim sökum má ekki bæta í hann úrgangi eða öðru efni í því skyni að farga þeim úrgangi eða öðru efni.</w:t>
      </w:r>
      <w:r>
        <w:t xml:space="preserve"> Koldíoxíð</w:t>
      </w:r>
      <w:r w:rsidRPr="00802B7E">
        <w:t xml:space="preserve">straumur getur þó innihaldið tilfallandi, tengd efni úr uppsprettunni, fönguninni </w:t>
      </w:r>
      <w:r w:rsidRPr="009A5A0A">
        <w:t xml:space="preserve">eða </w:t>
      </w:r>
      <w:r w:rsidRPr="00CC1D80">
        <w:t>niðurdælingarferlinu</w:t>
      </w:r>
      <w:r w:rsidRPr="00802B7E">
        <w:t xml:space="preserve"> og snefilefni sem bætt er í hann til að auðvelda vöktun og sannprófun á flæði</w:t>
      </w:r>
      <w:r>
        <w:t xml:space="preserve"> koldíoxíðs</w:t>
      </w:r>
      <w:r w:rsidRPr="00802B7E">
        <w:t>.</w:t>
      </w:r>
      <w:r w:rsidR="005916A4">
        <w:t xml:space="preserve"> </w:t>
      </w:r>
      <w:r w:rsidR="005916A4">
        <w:rPr>
          <w:color w:val="242424"/>
          <w:shd w:val="clear" w:color="auto" w:fill="FFFFFF"/>
        </w:rPr>
        <w:t xml:space="preserve">Styrkur </w:t>
      </w:r>
      <w:r w:rsidR="00A8410D">
        <w:rPr>
          <w:color w:val="242424"/>
          <w:shd w:val="clear" w:color="auto" w:fill="FFFFFF"/>
        </w:rPr>
        <w:t xml:space="preserve">allra tilfallandi og </w:t>
      </w:r>
      <w:r w:rsidR="005916A4">
        <w:rPr>
          <w:color w:val="242424"/>
          <w:shd w:val="clear" w:color="auto" w:fill="FFFFFF"/>
        </w:rPr>
        <w:t>viðbættra efna skal ekki vera svo hár að hann:</w:t>
      </w:r>
    </w:p>
    <w:p w14:paraId="68CCB170" w14:textId="77777777" w:rsidR="005916A4" w:rsidRDefault="005916A4" w:rsidP="005916A4">
      <w:pPr>
        <w:rPr>
          <w:color w:val="242424"/>
          <w:shd w:val="clear" w:color="auto" w:fill="FFFFFF"/>
        </w:rPr>
      </w:pPr>
      <w:r>
        <w:rPr>
          <w:color w:val="242424"/>
          <w:shd w:val="clear" w:color="auto" w:fill="FFFFFF"/>
        </w:rPr>
        <w:t>a.</w:t>
      </w:r>
      <w:r>
        <w:rPr>
          <w:color w:val="242424"/>
          <w:shd w:val="clear" w:color="auto" w:fill="FFFFFF"/>
        </w:rPr>
        <w:tab/>
        <w:t xml:space="preserve">hafi skaðleg áhrif á áreiðanleika geymslusvæðis eða tengdra innviða, </w:t>
      </w:r>
    </w:p>
    <w:p w14:paraId="608A2209" w14:textId="639716D9" w:rsidR="002A7AB1" w:rsidRDefault="005916A4" w:rsidP="005916A4">
      <w:pPr>
        <w:rPr>
          <w:color w:val="242424"/>
          <w:shd w:val="clear" w:color="auto" w:fill="FFFFFF"/>
        </w:rPr>
      </w:pPr>
      <w:r>
        <w:rPr>
          <w:color w:val="242424"/>
          <w:shd w:val="clear" w:color="auto" w:fill="FFFFFF"/>
        </w:rPr>
        <w:t>b.</w:t>
      </w:r>
      <w:r>
        <w:rPr>
          <w:color w:val="242424"/>
          <w:shd w:val="clear" w:color="auto" w:fill="FFFFFF"/>
        </w:rPr>
        <w:tab/>
        <w:t>stofni umhverfinu eða heilbrigði fólks í hættu</w:t>
      </w:r>
      <w:r w:rsidR="00A8410D">
        <w:rPr>
          <w:color w:val="242424"/>
          <w:shd w:val="clear" w:color="auto" w:fill="FFFFFF"/>
        </w:rPr>
        <w:t>,</w:t>
      </w:r>
    </w:p>
    <w:p w14:paraId="5F0ABF83" w14:textId="36546D9B" w:rsidR="00A8410D" w:rsidRDefault="00A8410D" w:rsidP="005916A4">
      <w:pPr>
        <w:rPr>
          <w:color w:val="242424"/>
          <w:shd w:val="clear" w:color="auto" w:fill="FFFFFF"/>
        </w:rPr>
      </w:pPr>
      <w:r>
        <w:rPr>
          <w:color w:val="242424"/>
          <w:shd w:val="clear" w:color="auto" w:fill="FFFFFF"/>
        </w:rPr>
        <w:t xml:space="preserve">c. </w:t>
      </w:r>
      <w:r>
        <w:rPr>
          <w:color w:val="242424"/>
          <w:shd w:val="clear" w:color="auto" w:fill="FFFFFF"/>
        </w:rPr>
        <w:tab/>
        <w:t>brjóti í bága við kröfur annarrar viðeigandi löggjafar.</w:t>
      </w:r>
    </w:p>
    <w:p w14:paraId="3274C4D4" w14:textId="2E146A35" w:rsidR="002A7AB1" w:rsidRDefault="009B6AF1" w:rsidP="002A7AB1">
      <w:pPr>
        <w:rPr>
          <w:color w:val="242424"/>
        </w:rPr>
      </w:pPr>
      <w:r>
        <w:rPr>
          <w:color w:val="242424"/>
          <w:shd w:val="clear" w:color="auto" w:fill="FFFFFF"/>
        </w:rPr>
        <w:t xml:space="preserve">Rekstraraðili skal sjá til þess að innihald koldíoxíðsstraums sé efnagreint og að fram fari áhættumat sem staðfesti að mengunarstig koldíoxíðsstraums sé í samræmi við kröfur </w:t>
      </w:r>
      <w:r w:rsidR="005916A4">
        <w:rPr>
          <w:color w:val="242424"/>
          <w:shd w:val="clear" w:color="auto" w:fill="FFFFFF"/>
        </w:rPr>
        <w:t>1</w:t>
      </w:r>
      <w:r>
        <w:rPr>
          <w:color w:val="242424"/>
          <w:shd w:val="clear" w:color="auto" w:fill="FFFFFF"/>
        </w:rPr>
        <w:t>. mgr.</w:t>
      </w:r>
    </w:p>
    <w:p w14:paraId="33B5A58C" w14:textId="5A9CC71F" w:rsidR="002A7AB1" w:rsidRDefault="002A7AB1" w:rsidP="002A7AB1">
      <w:pPr>
        <w:rPr>
          <w:color w:val="242424"/>
          <w:shd w:val="clear" w:color="auto" w:fill="FFFFFF"/>
        </w:rPr>
      </w:pPr>
    </w:p>
    <w:p w14:paraId="4B8FD33E" w14:textId="41176B1C" w:rsidR="002A7AB1" w:rsidRDefault="002A7AB1" w:rsidP="002A7AB1"/>
    <w:p w14:paraId="3A74FABF" w14:textId="53C50BF9" w:rsidR="00595946" w:rsidRDefault="00595946" w:rsidP="00595946">
      <w:pPr>
        <w:ind w:firstLine="0"/>
        <w:jc w:val="center"/>
      </w:pPr>
      <w:r>
        <w:t>4. gr.</w:t>
      </w:r>
    </w:p>
    <w:p w14:paraId="416D8D5C" w14:textId="77777777" w:rsidR="00595946" w:rsidRDefault="00595946" w:rsidP="00595946">
      <w:pPr>
        <w:ind w:firstLine="0"/>
      </w:pPr>
      <w:r>
        <w:t>Eftirfarandi breytingar verða á 33. gr. g.:</w:t>
      </w:r>
    </w:p>
    <w:p w14:paraId="59D5DB80" w14:textId="222D57F6" w:rsidR="00595946" w:rsidRDefault="0041576F" w:rsidP="00A476AE">
      <w:pPr>
        <w:pStyle w:val="Mlsgreinlista"/>
        <w:numPr>
          <w:ilvl w:val="0"/>
          <w:numId w:val="17"/>
        </w:numPr>
      </w:pPr>
      <w:r>
        <w:t xml:space="preserve">1. </w:t>
      </w:r>
      <w:r w:rsidR="00A476AE">
        <w:t xml:space="preserve">tölul. 1. </w:t>
      </w:r>
      <w:r w:rsidR="00A03C4A">
        <w:t>m</w:t>
      </w:r>
      <w:r w:rsidR="00A476AE">
        <w:t>gr. orðast svo</w:t>
      </w:r>
      <w:r w:rsidR="000566AC">
        <w:t xml:space="preserve">: </w:t>
      </w:r>
      <w:r w:rsidR="00595946">
        <w:t xml:space="preserve"> </w:t>
      </w:r>
      <w:r>
        <w:t xml:space="preserve">Öll tiltæk gögn </w:t>
      </w:r>
      <w:r w:rsidR="00BA5B38">
        <w:t>benda til þess að koldíoxíð sé fullkomlega og varanlega aflokað</w:t>
      </w:r>
      <w:r w:rsidR="00710B46">
        <w:t>.</w:t>
      </w:r>
    </w:p>
    <w:p w14:paraId="40944B8A" w14:textId="3FEFCB28" w:rsidR="00710B46" w:rsidRDefault="006171B3" w:rsidP="00A476AE">
      <w:pPr>
        <w:pStyle w:val="Mlsgreinlista"/>
        <w:numPr>
          <w:ilvl w:val="0"/>
          <w:numId w:val="17"/>
        </w:numPr>
      </w:pPr>
      <w:r>
        <w:lastRenderedPageBreak/>
        <w:t xml:space="preserve">Nýr töluliður bætist við </w:t>
      </w:r>
      <w:r w:rsidR="004969F1">
        <w:t xml:space="preserve">1. mgr. </w:t>
      </w:r>
      <w:r>
        <w:t>og verður 2. t</w:t>
      </w:r>
      <w:r w:rsidR="007F27F8">
        <w:t>ö</w:t>
      </w:r>
      <w:r>
        <w:t>l</w:t>
      </w:r>
      <w:r w:rsidR="007F27F8">
        <w:t>ul</w:t>
      </w:r>
      <w:r>
        <w:t>.</w:t>
      </w:r>
      <w:r w:rsidR="004969F1">
        <w:t>,</w:t>
      </w:r>
      <w:r>
        <w:t xml:space="preserve"> svohljóðandi:</w:t>
      </w:r>
      <w:r w:rsidR="00CE7329">
        <w:t xml:space="preserve"> Lágmarkstími sem Umhverfisstofnun ákvarðar </w:t>
      </w:r>
      <w:r w:rsidR="00AF57B5">
        <w:t>sé liðinn.</w:t>
      </w:r>
      <w:r w:rsidR="004C0F0E">
        <w:t xml:space="preserve"> Sá</w:t>
      </w:r>
      <w:r w:rsidR="00AF57B5">
        <w:t xml:space="preserve"> </w:t>
      </w:r>
      <w:r w:rsidR="004C0F0E">
        <w:t xml:space="preserve">lágmarkstími skal ekki vera styttri en 20 </w:t>
      </w:r>
      <w:r w:rsidR="0034045B">
        <w:t xml:space="preserve">ár nema unnt sé að sýna fram á að koldíoxíð sé fullkomlega </w:t>
      </w:r>
      <w:r w:rsidR="00200C88">
        <w:t>og varanlega aflokað áður en því tímabili lýkur.</w:t>
      </w:r>
    </w:p>
    <w:p w14:paraId="54C0809F" w14:textId="4463B8BD" w:rsidR="00FD4FC9" w:rsidRDefault="00BE4C89" w:rsidP="00A476AE">
      <w:pPr>
        <w:pStyle w:val="Mlsgreinlista"/>
        <w:numPr>
          <w:ilvl w:val="0"/>
          <w:numId w:val="17"/>
        </w:numPr>
      </w:pPr>
      <w:r>
        <w:t xml:space="preserve">Orðin „og geymslu“ í </w:t>
      </w:r>
      <w:r w:rsidR="00001584">
        <w:t xml:space="preserve">3. </w:t>
      </w:r>
      <w:r w:rsidR="00CE13B0">
        <w:t>tölul</w:t>
      </w:r>
      <w:r w:rsidR="00001584">
        <w:t>.</w:t>
      </w:r>
      <w:r w:rsidR="00CE13B0">
        <w:t xml:space="preserve"> 1. mgr.</w:t>
      </w:r>
      <w:r w:rsidR="00001584">
        <w:t xml:space="preserve"> falla brott.</w:t>
      </w:r>
    </w:p>
    <w:p w14:paraId="40B310A3" w14:textId="0724E5B4" w:rsidR="00D3421B" w:rsidRDefault="00D3421B" w:rsidP="00D3421B"/>
    <w:p w14:paraId="2D8CD999" w14:textId="1E58F0B3" w:rsidR="00D3421B" w:rsidRDefault="001870EC" w:rsidP="00D3421B">
      <w:pPr>
        <w:jc w:val="center"/>
      </w:pPr>
      <w:r>
        <w:t>5</w:t>
      </w:r>
      <w:r w:rsidR="00D3421B">
        <w:t>. gr.</w:t>
      </w:r>
    </w:p>
    <w:p w14:paraId="730BF660" w14:textId="14446077" w:rsidR="00121F1B" w:rsidRDefault="00D140E6" w:rsidP="00C9710E">
      <w:r>
        <w:t>Eftirfarandi breytingar verða á 33. gr. h.:</w:t>
      </w:r>
    </w:p>
    <w:p w14:paraId="014E3A72" w14:textId="3482AB4F" w:rsidR="009D5881" w:rsidRDefault="00EB07C7" w:rsidP="00EB07C7">
      <w:pPr>
        <w:pStyle w:val="Mlsgreinlista"/>
        <w:numPr>
          <w:ilvl w:val="0"/>
          <w:numId w:val="18"/>
        </w:numPr>
      </w:pPr>
      <w:r>
        <w:t xml:space="preserve">2. mgr. verður svohljóðandi: </w:t>
      </w:r>
      <w:r w:rsidR="001131DC">
        <w:t>Aðgangur á grundvelli 1. mgr. skal veittur án mismununar</w:t>
      </w:r>
      <w:r w:rsidR="001D2054">
        <w:t>, að teknu tilliti til eftirfarandi viðmiða</w:t>
      </w:r>
      <w:r w:rsidR="009D5881">
        <w:t>:</w:t>
      </w:r>
      <w:r w:rsidR="00BD3270">
        <w:t>.</w:t>
      </w:r>
    </w:p>
    <w:p w14:paraId="5C0EC511" w14:textId="7A2AB48D" w:rsidR="004779BD" w:rsidRDefault="00810BF5" w:rsidP="002F5D9C">
      <w:pPr>
        <w:pStyle w:val="Mlsgreinlista"/>
        <w:numPr>
          <w:ilvl w:val="0"/>
          <w:numId w:val="18"/>
        </w:numPr>
      </w:pPr>
      <w:r>
        <w:t xml:space="preserve">b-liður 2. mgr. verður svohljóðandi: </w:t>
      </w:r>
      <w:r w:rsidR="0068251B">
        <w:t>markmiðs íslenskra stjórnvalda samkvæmt alþjóðlegum skuldbindingum</w:t>
      </w:r>
      <w:r w:rsidR="00B241F7">
        <w:t xml:space="preserve"> um samdrátt í losun koldíoxíðs og reglum um föngun og geymslu koldíoxíðs</w:t>
      </w:r>
      <w:r w:rsidR="00516BB4">
        <w:t xml:space="preserve"> í jörðu.</w:t>
      </w:r>
    </w:p>
    <w:p w14:paraId="363E1CC9" w14:textId="77777777" w:rsidR="00616AEF" w:rsidRDefault="00405D9F" w:rsidP="00831685">
      <w:pPr>
        <w:pStyle w:val="Mlsgreinlista"/>
        <w:numPr>
          <w:ilvl w:val="0"/>
          <w:numId w:val="18"/>
        </w:numPr>
      </w:pPr>
      <w:r>
        <w:t>Tvær nýjar</w:t>
      </w:r>
      <w:r w:rsidR="005D1762">
        <w:t xml:space="preserve"> málsgrein</w:t>
      </w:r>
      <w:r w:rsidR="009C5388">
        <w:t>ar</w:t>
      </w:r>
      <w:r w:rsidR="005D1762">
        <w:t xml:space="preserve"> bæt</w:t>
      </w:r>
      <w:r w:rsidR="009C5388">
        <w:t>a</w:t>
      </w:r>
      <w:r w:rsidR="005D1762">
        <w:t>st við</w:t>
      </w:r>
      <w:r w:rsidR="00C407AC">
        <w:t xml:space="preserve"> </w:t>
      </w:r>
      <w:r w:rsidR="00432343">
        <w:t>sem verða 4. mgr. og 5. mgr.</w:t>
      </w:r>
      <w:r w:rsidR="00A67C7B">
        <w:t>,</w:t>
      </w:r>
      <w:r w:rsidR="005D1762">
        <w:t xml:space="preserve"> svohljóðandi: </w:t>
      </w:r>
    </w:p>
    <w:p w14:paraId="72820EE8" w14:textId="07E31906" w:rsidR="00831685" w:rsidRDefault="002E3792" w:rsidP="00616AEF">
      <w:pPr>
        <w:pStyle w:val="Mlsgreinlista"/>
        <w:ind w:left="644" w:firstLine="0"/>
      </w:pPr>
      <w:r>
        <w:t>Rekstraraðil</w:t>
      </w:r>
      <w:r w:rsidR="00106359">
        <w:t>i sem</w:t>
      </w:r>
      <w:r>
        <w:t xml:space="preserve"> synja</w:t>
      </w:r>
      <w:r w:rsidR="00106359">
        <w:t>r</w:t>
      </w:r>
      <w:r>
        <w:t xml:space="preserve"> um aðgang, vegna skorts á rými </w:t>
      </w:r>
      <w:r w:rsidR="003731CB">
        <w:t xml:space="preserve">eða tengingu, skal gera allar nauðsynlegar </w:t>
      </w:r>
      <w:r w:rsidR="000F354A">
        <w:t>úrbætur að því marki sem það er arðsamt</w:t>
      </w:r>
      <w:r w:rsidR="00C507A8">
        <w:t xml:space="preserve"> eða ef hugsanlegur viðskiptavinur er reiðubúinn til þess að greiða fyrir þær</w:t>
      </w:r>
      <w:r w:rsidR="00E614C1">
        <w:t>, að því tilskildu að þær hafi ekki neikvæð áhrif á umhverfisöryggi flutnings og geymslu koldíoxíðs í jörðu.</w:t>
      </w:r>
    </w:p>
    <w:p w14:paraId="43F5B7EF" w14:textId="2ED50849" w:rsidR="00C97B6F" w:rsidRDefault="00AC1BF8" w:rsidP="00616AEF">
      <w:pPr>
        <w:ind w:left="644" w:firstLine="0"/>
      </w:pPr>
      <w:r>
        <w:t>U</w:t>
      </w:r>
      <w:r w:rsidR="00FB2CE1">
        <w:t xml:space="preserve">mhverfisstofnun skal setja í </w:t>
      </w:r>
      <w:r w:rsidR="007B5F25">
        <w:t xml:space="preserve">skilyrði </w:t>
      </w:r>
      <w:r w:rsidR="008147A2">
        <w:t xml:space="preserve">í </w:t>
      </w:r>
      <w:r w:rsidR="00FB2CE1">
        <w:t>starfsleyfi</w:t>
      </w:r>
      <w:r w:rsidR="008147A2">
        <w:t xml:space="preserve"> </w:t>
      </w:r>
      <w:r w:rsidR="00863730">
        <w:t xml:space="preserve">um aðgang þriðja </w:t>
      </w:r>
      <w:r w:rsidR="004F71BA">
        <w:t>aði</w:t>
      </w:r>
      <w:r w:rsidR="006D00FE">
        <w:t xml:space="preserve">la </w:t>
      </w:r>
      <w:r w:rsidR="00C93C8C">
        <w:t xml:space="preserve">að geymslusvæði </w:t>
      </w:r>
      <w:r w:rsidR="00FA4A11">
        <w:t>í samræmi við viðmi</w:t>
      </w:r>
      <w:r w:rsidR="009A57AC">
        <w:t xml:space="preserve">ð 2. </w:t>
      </w:r>
      <w:r w:rsidR="00D8051F">
        <w:t>m</w:t>
      </w:r>
      <w:r w:rsidR="009A57AC">
        <w:t>gr.</w:t>
      </w:r>
    </w:p>
    <w:p w14:paraId="5BD12D4F" w14:textId="77777777" w:rsidR="00D0442A" w:rsidRDefault="00D0442A" w:rsidP="00D0442A">
      <w:pPr>
        <w:pStyle w:val="Mlsgreinlista"/>
        <w:ind w:left="644" w:firstLine="0"/>
      </w:pPr>
    </w:p>
    <w:p w14:paraId="67303E8C" w14:textId="5F890F19" w:rsidR="00831685" w:rsidRDefault="00831685" w:rsidP="00831685">
      <w:pPr>
        <w:jc w:val="center"/>
      </w:pPr>
      <w:r>
        <w:t>6. gr.</w:t>
      </w:r>
    </w:p>
    <w:p w14:paraId="28150F5F" w14:textId="63857567" w:rsidR="0051443F" w:rsidRDefault="00402D69" w:rsidP="0051443F">
      <w:r>
        <w:t>Eftirfarandi</w:t>
      </w:r>
      <w:r w:rsidR="00247E8F">
        <w:t xml:space="preserve"> </w:t>
      </w:r>
      <w:r w:rsidR="0095250F">
        <w:t xml:space="preserve">málsliður </w:t>
      </w:r>
      <w:r w:rsidR="00247E8F">
        <w:t>bætist við</w:t>
      </w:r>
      <w:r w:rsidR="0095250F">
        <w:t xml:space="preserve"> 3. mgr.</w:t>
      </w:r>
      <w:r w:rsidR="00247E8F">
        <w:t xml:space="preserve"> 33. </w:t>
      </w:r>
      <w:r w:rsidR="009D6170">
        <w:t>g</w:t>
      </w:r>
      <w:r w:rsidR="00247E8F">
        <w:t>r.</w:t>
      </w:r>
      <w:r w:rsidR="009D6170">
        <w:t xml:space="preserve"> i.</w:t>
      </w:r>
      <w:r w:rsidR="00143D93">
        <w:t xml:space="preserve">: </w:t>
      </w:r>
      <w:r w:rsidR="006B3F54">
        <w:t xml:space="preserve">Falli </w:t>
      </w:r>
      <w:r w:rsidR="002A6159">
        <w:t xml:space="preserve">viðkomandi flutningskerfi eða geymslusvæði undir </w:t>
      </w:r>
      <w:r w:rsidR="006649C7">
        <w:t xml:space="preserve">fleiri en eitt ríki í deilumáli sem nær yfir landamæri skulu hlutaðeigandi ríki </w:t>
      </w:r>
      <w:r w:rsidR="00604D36">
        <w:t>hafa samráð sín á milli til þess að ákvæðum</w:t>
      </w:r>
      <w:r w:rsidR="00A70D51">
        <w:t xml:space="preserve"> þessa</w:t>
      </w:r>
      <w:r w:rsidR="00604D36">
        <w:t xml:space="preserve"> </w:t>
      </w:r>
      <w:r w:rsidR="007D659D">
        <w:t>kafla</w:t>
      </w:r>
      <w:r w:rsidR="00604D36">
        <w:t xml:space="preserve"> </w:t>
      </w:r>
      <w:r w:rsidR="007D659D">
        <w:t xml:space="preserve">í </w:t>
      </w:r>
      <w:r w:rsidR="008369BC">
        <w:t>lögunum</w:t>
      </w:r>
      <w:r w:rsidR="00913C72">
        <w:t xml:space="preserve"> sé beitt á samræmdan hátt.</w:t>
      </w:r>
    </w:p>
    <w:p w14:paraId="603C183B" w14:textId="4CE7135F" w:rsidR="00803C47" w:rsidRDefault="00595946" w:rsidP="00595946">
      <w:pPr>
        <w:ind w:firstLine="0"/>
      </w:pPr>
      <w:r>
        <w:t xml:space="preserve"> </w:t>
      </w:r>
    </w:p>
    <w:p w14:paraId="57DEF602" w14:textId="424D30D7" w:rsidR="00CE44D8" w:rsidRDefault="00CE44D8" w:rsidP="00CE44D8">
      <w:pPr>
        <w:ind w:firstLine="0"/>
        <w:jc w:val="center"/>
      </w:pPr>
      <w:r>
        <w:t>7. gr.</w:t>
      </w:r>
    </w:p>
    <w:p w14:paraId="06ADCC41" w14:textId="77777777" w:rsidR="00F5244C" w:rsidRDefault="00F5244C" w:rsidP="00F5244C">
      <w:pPr>
        <w:ind w:firstLine="0"/>
      </w:pPr>
      <w:r>
        <w:t>Ný grein kemur á eftir 33. gr. i. með fyrirsögn, svohljóðandi:</w:t>
      </w:r>
    </w:p>
    <w:p w14:paraId="54818286" w14:textId="77777777" w:rsidR="00F5244C" w:rsidRDefault="00F5244C" w:rsidP="00F5244C">
      <w:pPr>
        <w:shd w:val="clear" w:color="auto" w:fill="FFFFFF" w:themeFill="background1"/>
        <w:jc w:val="center"/>
        <w:rPr>
          <w:rFonts w:eastAsia="Times New Roman"/>
          <w:i/>
          <w:iCs/>
          <w:color w:val="272727"/>
        </w:rPr>
      </w:pPr>
    </w:p>
    <w:p w14:paraId="07792F44" w14:textId="77777777" w:rsidR="00F5244C" w:rsidRDefault="00F5244C" w:rsidP="00F5244C">
      <w:pPr>
        <w:shd w:val="clear" w:color="auto" w:fill="FFFFFF" w:themeFill="background1"/>
        <w:jc w:val="center"/>
        <w:rPr>
          <w:rFonts w:eastAsia="Times New Roman"/>
          <w:i/>
          <w:iCs/>
          <w:color w:val="272727"/>
        </w:rPr>
      </w:pPr>
      <w:r>
        <w:rPr>
          <w:rFonts w:eastAsia="Times New Roman"/>
          <w:i/>
          <w:iCs/>
          <w:color w:val="272727"/>
        </w:rPr>
        <w:t>Samstarf yfir landamæri.</w:t>
      </w:r>
    </w:p>
    <w:p w14:paraId="2657859E" w14:textId="3FDBC876" w:rsidR="00F5244C" w:rsidRDefault="00F5244C" w:rsidP="00A70D51">
      <w:r w:rsidRPr="005730A0">
        <w:rPr>
          <w:rFonts w:eastAsia="Times New Roman"/>
          <w:color w:val="272727"/>
        </w:rPr>
        <w:t xml:space="preserve">Ef </w:t>
      </w:r>
      <w:r>
        <w:rPr>
          <w:rFonts w:eastAsia="Times New Roman"/>
          <w:color w:val="272727"/>
        </w:rPr>
        <w:t>koldíoxíð</w:t>
      </w:r>
      <w:r w:rsidRPr="005730A0">
        <w:rPr>
          <w:rFonts w:eastAsia="Times New Roman"/>
          <w:color w:val="272727"/>
        </w:rPr>
        <w:t xml:space="preserve"> er flutt yfir landamæri eða ef geymslusvæðin eða geymslusamstæðurnar liggja yfir landamæri skulu lögbær</w:t>
      </w:r>
      <w:r>
        <w:rPr>
          <w:rFonts w:eastAsia="Times New Roman"/>
          <w:color w:val="272727"/>
        </w:rPr>
        <w:t xml:space="preserve"> </w:t>
      </w:r>
      <w:r w:rsidRPr="005730A0">
        <w:rPr>
          <w:rFonts w:eastAsia="Times New Roman"/>
          <w:color w:val="272727"/>
        </w:rPr>
        <w:t xml:space="preserve">yfirvöld hlutaðeigandi </w:t>
      </w:r>
      <w:r>
        <w:rPr>
          <w:rFonts w:eastAsia="Times New Roman"/>
          <w:color w:val="272727"/>
        </w:rPr>
        <w:t>r</w:t>
      </w:r>
      <w:r w:rsidRPr="005730A0">
        <w:rPr>
          <w:rFonts w:eastAsia="Times New Roman"/>
          <w:color w:val="272727"/>
        </w:rPr>
        <w:t xml:space="preserve">íkja í sameiningu uppfylla kröfur </w:t>
      </w:r>
      <w:r>
        <w:rPr>
          <w:rFonts w:eastAsia="Times New Roman"/>
          <w:color w:val="272727"/>
        </w:rPr>
        <w:t xml:space="preserve">laga </w:t>
      </w:r>
      <w:r w:rsidRPr="005730A0">
        <w:rPr>
          <w:rFonts w:eastAsia="Times New Roman"/>
          <w:color w:val="272727"/>
        </w:rPr>
        <w:t>þessara</w:t>
      </w:r>
      <w:r>
        <w:rPr>
          <w:rFonts w:eastAsia="Times New Roman"/>
          <w:color w:val="272727"/>
        </w:rPr>
        <w:t xml:space="preserve"> </w:t>
      </w:r>
      <w:r w:rsidRPr="005730A0">
        <w:rPr>
          <w:rFonts w:eastAsia="Times New Roman"/>
          <w:color w:val="272727"/>
        </w:rPr>
        <w:t xml:space="preserve">og annarrar </w:t>
      </w:r>
      <w:r>
        <w:rPr>
          <w:rFonts w:eastAsia="Times New Roman"/>
          <w:color w:val="272727"/>
        </w:rPr>
        <w:t xml:space="preserve">viðeigandi </w:t>
      </w:r>
      <w:r w:rsidRPr="005730A0">
        <w:rPr>
          <w:rFonts w:eastAsia="Times New Roman"/>
          <w:color w:val="272727"/>
        </w:rPr>
        <w:t>löggjafar</w:t>
      </w:r>
      <w:r>
        <w:rPr>
          <w:rFonts w:eastAsia="Times New Roman"/>
          <w:color w:val="272727"/>
        </w:rPr>
        <w:t>.</w:t>
      </w:r>
    </w:p>
    <w:p w14:paraId="19379D7E" w14:textId="77777777" w:rsidR="00F5244C" w:rsidRDefault="00F5244C" w:rsidP="00DC521E">
      <w:pPr>
        <w:ind w:firstLine="0"/>
        <w:jc w:val="center"/>
      </w:pPr>
    </w:p>
    <w:p w14:paraId="12CC58A2" w14:textId="209F9214" w:rsidR="0015558E" w:rsidRPr="00F5244C" w:rsidRDefault="00DC521E" w:rsidP="00F5244C">
      <w:pPr>
        <w:ind w:firstLine="0"/>
        <w:jc w:val="center"/>
      </w:pPr>
      <w:r>
        <w:t>8.gr.</w:t>
      </w:r>
    </w:p>
    <w:p w14:paraId="59E2E17C" w14:textId="77777777" w:rsidR="00F5244C" w:rsidRDefault="00F5244C" w:rsidP="00F5244C">
      <w:pPr>
        <w:ind w:firstLine="0"/>
      </w:pPr>
      <w:r>
        <w:t>Á eftir orðinu „geymslusvæðinu“ 1. mgr. 33. gr. j. bætist eftirfarandi: eða jafngildi tryggingar.</w:t>
      </w:r>
    </w:p>
    <w:p w14:paraId="6FF12E0E" w14:textId="77777777" w:rsidR="00F5244C" w:rsidRDefault="00F5244C" w:rsidP="00F5244C">
      <w:pPr>
        <w:ind w:firstLine="0"/>
      </w:pPr>
    </w:p>
    <w:p w14:paraId="24CE7B40" w14:textId="205B1228" w:rsidR="00E0113E" w:rsidRDefault="00E0113E" w:rsidP="00CE44D8">
      <w:pPr>
        <w:ind w:firstLine="0"/>
      </w:pPr>
    </w:p>
    <w:p w14:paraId="0D222565" w14:textId="2C1E1138" w:rsidR="000A2597" w:rsidRPr="00E10F7E" w:rsidRDefault="00DC521E" w:rsidP="00FE6A00">
      <w:pPr>
        <w:ind w:firstLine="0"/>
        <w:jc w:val="center"/>
      </w:pPr>
      <w:r>
        <w:t>9. gr.</w:t>
      </w:r>
    </w:p>
    <w:p w14:paraId="72015D45" w14:textId="77777777" w:rsidR="000A2597" w:rsidRDefault="000A2597" w:rsidP="000A2597">
      <w:r>
        <w:t>Lög þessi öðlast þegar gildi.</w:t>
      </w:r>
    </w:p>
    <w:p w14:paraId="2CB74015" w14:textId="55897E01" w:rsidR="000A2597" w:rsidRDefault="000A2597" w:rsidP="00943B67"/>
    <w:p w14:paraId="504E824A" w14:textId="6C79E06F" w:rsidR="00FE6A00" w:rsidRDefault="00FE6A00" w:rsidP="00FE6A00">
      <w:pPr>
        <w:ind w:firstLine="0"/>
      </w:pPr>
    </w:p>
    <w:p w14:paraId="1AA3E0D0" w14:textId="1BF440FD" w:rsidR="00FE6A00" w:rsidRDefault="00FE6A00" w:rsidP="00FE6A00">
      <w:pPr>
        <w:ind w:firstLine="0"/>
      </w:pPr>
    </w:p>
    <w:p w14:paraId="046DF0F2" w14:textId="08C12EE3" w:rsidR="00FE6A00" w:rsidRDefault="00FE6A00" w:rsidP="00FE6A00">
      <w:pPr>
        <w:ind w:firstLine="0"/>
      </w:pPr>
    </w:p>
    <w:p w14:paraId="76306C10" w14:textId="77777777" w:rsidR="00FE6A00" w:rsidRDefault="00FE6A00" w:rsidP="00FE6A00">
      <w:pPr>
        <w:ind w:firstLine="0"/>
      </w:pPr>
    </w:p>
    <w:p w14:paraId="7EFD49B9" w14:textId="77777777" w:rsidR="000A2597" w:rsidRDefault="000A2597" w:rsidP="00943B67"/>
    <w:p w14:paraId="2C70D85C" w14:textId="77777777" w:rsidR="00E71F27" w:rsidRDefault="00E71F27" w:rsidP="00E71F27">
      <w:pPr>
        <w:pStyle w:val="Fyrirsgn-greinarger"/>
      </w:pPr>
      <w:r w:rsidRPr="001B6AC6">
        <w:lastRenderedPageBreak/>
        <w:t>Greinargerð</w:t>
      </w:r>
      <w:r>
        <w:t>.</w:t>
      </w:r>
    </w:p>
    <w:p w14:paraId="7508D08A" w14:textId="77777777" w:rsidR="00D0740D" w:rsidRDefault="00E71F27" w:rsidP="00D0740D">
      <w:pPr>
        <w:pStyle w:val="Millifyrirsgn1"/>
      </w:pPr>
      <w:r>
        <w:t>1</w:t>
      </w:r>
      <w:r w:rsidR="00D0740D">
        <w:t xml:space="preserve">. Inngangur. </w:t>
      </w:r>
    </w:p>
    <w:p w14:paraId="64205581" w14:textId="2F4A4D03" w:rsidR="009E22D3" w:rsidRDefault="009E22D3" w:rsidP="009E22D3">
      <w:pPr>
        <w:rPr>
          <w:color w:val="242424"/>
          <w:shd w:val="clear" w:color="auto" w:fill="FFFFFF"/>
        </w:rPr>
      </w:pPr>
      <w:r w:rsidRPr="000A2597">
        <w:rPr>
          <w:color w:val="242424"/>
          <w:shd w:val="clear" w:color="auto" w:fill="FFFFFF"/>
        </w:rPr>
        <w:t xml:space="preserve">Frumvarp þetta er </w:t>
      </w:r>
      <w:r>
        <w:rPr>
          <w:color w:val="242424"/>
          <w:shd w:val="clear" w:color="auto" w:fill="FFFFFF"/>
        </w:rPr>
        <w:t>samið í</w:t>
      </w:r>
      <w:r w:rsidRPr="000A2597">
        <w:rPr>
          <w:color w:val="242424"/>
          <w:shd w:val="clear" w:color="auto" w:fill="FFFFFF"/>
        </w:rPr>
        <w:t xml:space="preserve"> umhverfis-, orku- og loftslagsráðuneyti</w:t>
      </w:r>
      <w:r>
        <w:rPr>
          <w:color w:val="242424"/>
          <w:shd w:val="clear" w:color="auto" w:fill="FFFFFF"/>
        </w:rPr>
        <w:t xml:space="preserve">nu. </w:t>
      </w:r>
      <w:r w:rsidRPr="000A2597">
        <w:rPr>
          <w:color w:val="242424"/>
          <w:shd w:val="clear" w:color="auto" w:fill="FFFFFF"/>
        </w:rPr>
        <w:t>Ákvæði tilskipun</w:t>
      </w:r>
      <w:r w:rsidR="00D6750B">
        <w:rPr>
          <w:color w:val="242424"/>
          <w:shd w:val="clear" w:color="auto" w:fill="FFFFFF"/>
        </w:rPr>
        <w:t>ar 2009/31/EB um geymslu koldíoxíðs í jörðu,</w:t>
      </w:r>
      <w:r w:rsidRPr="000A2597">
        <w:rPr>
          <w:color w:val="242424"/>
          <w:shd w:val="clear" w:color="auto" w:fill="FFFFFF"/>
        </w:rPr>
        <w:t xml:space="preserve"> voru innleidd með lögum nr. </w:t>
      </w:r>
      <w:r>
        <w:t>12/2021</w:t>
      </w:r>
      <w:r w:rsidRPr="000A2597">
        <w:rPr>
          <w:color w:val="242424"/>
          <w:shd w:val="clear" w:color="auto" w:fill="FFFFFF"/>
        </w:rPr>
        <w:t xml:space="preserve"> sem samþykkt </w:t>
      </w:r>
      <w:r w:rsidR="006E5DA2">
        <w:rPr>
          <w:color w:val="242424"/>
          <w:shd w:val="clear" w:color="auto" w:fill="FFFFFF"/>
        </w:rPr>
        <w:t xml:space="preserve">voru </w:t>
      </w:r>
      <w:r w:rsidRPr="000A2597">
        <w:rPr>
          <w:color w:val="242424"/>
          <w:shd w:val="clear" w:color="auto" w:fill="FFFFFF"/>
        </w:rPr>
        <w:t>á Alþingi vorið 2021. Frá samþykkt laganna hefur ráðuneytið unnið að gerð reglugerðar um frekari útfærslu á framkvæmd laganna í nánu samstarfi við Eftirlitsstofnun EFTA (ESA). Niðurstaða sam</w:t>
      </w:r>
      <w:r w:rsidR="00810F39">
        <w:rPr>
          <w:color w:val="242424"/>
          <w:shd w:val="clear" w:color="auto" w:fill="FFFFFF"/>
        </w:rPr>
        <w:t>vinnu</w:t>
      </w:r>
      <w:r w:rsidRPr="000A2597">
        <w:rPr>
          <w:color w:val="242424"/>
          <w:shd w:val="clear" w:color="auto" w:fill="FFFFFF"/>
        </w:rPr>
        <w:t xml:space="preserve"> stjórnvalda og ESA </w:t>
      </w:r>
      <w:r w:rsidR="006E5DA2">
        <w:rPr>
          <w:color w:val="242424"/>
          <w:shd w:val="clear" w:color="auto" w:fill="FFFFFF"/>
        </w:rPr>
        <w:t>leiddi</w:t>
      </w:r>
      <w:r w:rsidRPr="000A2597">
        <w:rPr>
          <w:color w:val="242424"/>
          <w:shd w:val="clear" w:color="auto" w:fill="FFFFFF"/>
        </w:rPr>
        <w:t xml:space="preserve"> í ljós að ekki </w:t>
      </w:r>
      <w:r w:rsidR="00483051">
        <w:rPr>
          <w:color w:val="242424"/>
          <w:shd w:val="clear" w:color="auto" w:fill="FFFFFF"/>
        </w:rPr>
        <w:t>var</w:t>
      </w:r>
      <w:r w:rsidRPr="000A2597">
        <w:rPr>
          <w:color w:val="242424"/>
          <w:shd w:val="clear" w:color="auto" w:fill="FFFFFF"/>
        </w:rPr>
        <w:t xml:space="preserve"> neitt svigrúm við innleiðingu tilskipunarinnar þrátt fyrir að aðferð við steinrenningu koldíoxíðs sé frábrugðin þeirri aðferð sem lýst er í tilskipuninni. Er þar átt við þá útvíkkun orðalags og hugtaka sem lagt var upp með í lögum nr. </w:t>
      </w:r>
      <w:r>
        <w:t>12/2021</w:t>
      </w:r>
      <w:r w:rsidRPr="000A2597">
        <w:rPr>
          <w:color w:val="242424"/>
          <w:shd w:val="clear" w:color="auto" w:fill="FFFFFF"/>
        </w:rPr>
        <w:t xml:space="preserve">. Í lögunum </w:t>
      </w:r>
      <w:r w:rsidR="00483051">
        <w:rPr>
          <w:color w:val="242424"/>
          <w:shd w:val="clear" w:color="auto" w:fill="FFFFFF"/>
        </w:rPr>
        <w:t>var</w:t>
      </w:r>
      <w:r w:rsidRPr="000A2597">
        <w:rPr>
          <w:color w:val="242424"/>
          <w:shd w:val="clear" w:color="auto" w:fill="FFFFFF"/>
        </w:rPr>
        <w:t xml:space="preserve"> t.d. talað um niðurdælingu koldíoxíðs í stað geymslu þess. Það var gert að beiðni Carbfix ohf. sem hefur lagt áherslu á að í þeirri aðferð felist ekki geymsla, heldur steinrenni koldíoxíð með Carbfix-aðferðinni og að slíkt sé óafturkræft öfugt við </w:t>
      </w:r>
      <w:r>
        <w:rPr>
          <w:color w:val="242424"/>
          <w:shd w:val="clear" w:color="auto" w:fill="FFFFFF"/>
        </w:rPr>
        <w:t xml:space="preserve">hina hefðbundnu </w:t>
      </w:r>
      <w:r w:rsidR="005870F9">
        <w:rPr>
          <w:color w:val="242424"/>
          <w:shd w:val="clear" w:color="auto" w:fill="FFFFFF"/>
        </w:rPr>
        <w:t>aðferð sem lýst er í tilskipun 2009/31/EB</w:t>
      </w:r>
      <w:r w:rsidR="00A00DB8">
        <w:rPr>
          <w:color w:val="242424"/>
          <w:shd w:val="clear" w:color="auto" w:fill="FFFFFF"/>
        </w:rPr>
        <w:t>,</w:t>
      </w:r>
      <w:r>
        <w:rPr>
          <w:color w:val="242424"/>
          <w:shd w:val="clear" w:color="auto" w:fill="FFFFFF"/>
        </w:rPr>
        <w:t xml:space="preserve"> þar sem</w:t>
      </w:r>
      <w:r w:rsidRPr="000A2597">
        <w:rPr>
          <w:color w:val="242424"/>
          <w:shd w:val="clear" w:color="auto" w:fill="FFFFFF"/>
        </w:rPr>
        <w:t xml:space="preserve"> koldíoxíð</w:t>
      </w:r>
      <w:r>
        <w:rPr>
          <w:color w:val="242424"/>
          <w:shd w:val="clear" w:color="auto" w:fill="FFFFFF"/>
        </w:rPr>
        <w:t>i</w:t>
      </w:r>
      <w:r w:rsidRPr="000A2597">
        <w:rPr>
          <w:color w:val="242424"/>
          <w:shd w:val="clear" w:color="auto" w:fill="FFFFFF"/>
        </w:rPr>
        <w:t xml:space="preserve"> er</w:t>
      </w:r>
      <w:r>
        <w:rPr>
          <w:color w:val="242424"/>
          <w:shd w:val="clear" w:color="auto" w:fill="FFFFFF"/>
        </w:rPr>
        <w:t xml:space="preserve"> komið</w:t>
      </w:r>
      <w:r w:rsidRPr="000A2597">
        <w:rPr>
          <w:color w:val="242424"/>
          <w:shd w:val="clear" w:color="auto" w:fill="FFFFFF"/>
        </w:rPr>
        <w:t xml:space="preserve"> fyrir í geymslu</w:t>
      </w:r>
      <w:r w:rsidR="00301429">
        <w:rPr>
          <w:color w:val="242424"/>
          <w:shd w:val="clear" w:color="auto" w:fill="FFFFFF"/>
        </w:rPr>
        <w:t xml:space="preserve"> í holrýmum neðanjarðar</w:t>
      </w:r>
      <w:r w:rsidR="00D816B4">
        <w:rPr>
          <w:color w:val="242424"/>
          <w:shd w:val="clear" w:color="auto" w:fill="FFFFFF"/>
        </w:rPr>
        <w:t xml:space="preserve">, þar sem </w:t>
      </w:r>
      <w:r w:rsidR="00316534">
        <w:rPr>
          <w:color w:val="242424"/>
          <w:shd w:val="clear" w:color="auto" w:fill="FFFFFF"/>
        </w:rPr>
        <w:t xml:space="preserve">möguleiki er á því að það </w:t>
      </w:r>
      <w:r w:rsidR="00F62350">
        <w:rPr>
          <w:color w:val="242424"/>
          <w:shd w:val="clear" w:color="auto" w:fill="FFFFFF"/>
        </w:rPr>
        <w:t>leki</w:t>
      </w:r>
      <w:r w:rsidR="00316534">
        <w:rPr>
          <w:color w:val="242424"/>
          <w:shd w:val="clear" w:color="auto" w:fill="FFFFFF"/>
        </w:rPr>
        <w:t xml:space="preserve"> út</w:t>
      </w:r>
      <w:r w:rsidRPr="000A2597">
        <w:rPr>
          <w:color w:val="242424"/>
          <w:shd w:val="clear" w:color="auto" w:fill="FFFFFF"/>
        </w:rPr>
        <w:t>.</w:t>
      </w:r>
    </w:p>
    <w:p w14:paraId="477D1732" w14:textId="6999F188" w:rsidR="009E22D3" w:rsidRDefault="009E22D3" w:rsidP="009E22D3">
      <w:pPr>
        <w:rPr>
          <w:color w:val="242424"/>
          <w:shd w:val="clear" w:color="auto" w:fill="FFFFFF"/>
        </w:rPr>
      </w:pPr>
      <w:r>
        <w:rPr>
          <w:color w:val="242424"/>
          <w:shd w:val="clear" w:color="auto" w:fill="FFFFFF"/>
        </w:rPr>
        <w:t>Fulltrúar</w:t>
      </w:r>
      <w:r w:rsidRPr="000A2597">
        <w:rPr>
          <w:color w:val="242424"/>
          <w:shd w:val="clear" w:color="auto" w:fill="FFFFFF"/>
        </w:rPr>
        <w:t> Umhverfis-, orku- og loftslagsráðuneyti</w:t>
      </w:r>
      <w:r>
        <w:rPr>
          <w:color w:val="242424"/>
          <w:shd w:val="clear" w:color="auto" w:fill="FFFFFF"/>
        </w:rPr>
        <w:t>s</w:t>
      </w:r>
      <w:r w:rsidRPr="000A2597">
        <w:rPr>
          <w:color w:val="242424"/>
          <w:shd w:val="clear" w:color="auto" w:fill="FFFFFF"/>
        </w:rPr>
        <w:t xml:space="preserve"> og Umhverfisstofnun</w:t>
      </w:r>
      <w:r>
        <w:rPr>
          <w:color w:val="242424"/>
          <w:shd w:val="clear" w:color="auto" w:fill="FFFFFF"/>
        </w:rPr>
        <w:t>ar</w:t>
      </w:r>
      <w:r w:rsidRPr="000A2597">
        <w:rPr>
          <w:color w:val="242424"/>
          <w:shd w:val="clear" w:color="auto" w:fill="FFFFFF"/>
        </w:rPr>
        <w:t xml:space="preserve"> áttu fund með ESA í byrjun febrúar </w:t>
      </w:r>
      <w:r>
        <w:rPr>
          <w:color w:val="242424"/>
          <w:shd w:val="clear" w:color="auto" w:fill="FFFFFF"/>
        </w:rPr>
        <w:t>2022</w:t>
      </w:r>
      <w:r w:rsidRPr="000A2597">
        <w:rPr>
          <w:color w:val="242424"/>
          <w:shd w:val="clear" w:color="auto" w:fill="FFFFFF"/>
        </w:rPr>
        <w:t xml:space="preserve"> þar sem farið var yfir reglugerðardrögin. Eftir þann fund uppfærði ráðuneytið reglugerðardrögin og orðalagið var fært enn nær orðalagi tilskipunarinnar. Á þeim fundi var einnig ákveðið að ESA myndi funda með </w:t>
      </w:r>
      <w:r w:rsidR="00094DD4">
        <w:rPr>
          <w:color w:val="242424"/>
          <w:shd w:val="clear" w:color="auto" w:fill="FFFFFF"/>
        </w:rPr>
        <w:t xml:space="preserve">framkvæmdastjórn </w:t>
      </w:r>
      <w:r w:rsidRPr="000A2597">
        <w:rPr>
          <w:color w:val="242424"/>
          <w:shd w:val="clear" w:color="auto" w:fill="FFFFFF"/>
        </w:rPr>
        <w:t>ESB til að ræða hvort það gengi upp að nota orðið „niðurdæling“ í stað „geymslu“ í skilningi tilskipunarinna</w:t>
      </w:r>
      <w:r w:rsidR="00E62AF8">
        <w:rPr>
          <w:color w:val="242424"/>
          <w:shd w:val="clear" w:color="auto" w:fill="FFFFFF"/>
        </w:rPr>
        <w:t>r, líkt og gert væri í íslensku lögum</w:t>
      </w:r>
      <w:r w:rsidRPr="000A2597">
        <w:rPr>
          <w:color w:val="242424"/>
          <w:shd w:val="clear" w:color="auto" w:fill="FFFFFF"/>
        </w:rPr>
        <w:t>.</w:t>
      </w:r>
    </w:p>
    <w:p w14:paraId="24EFB122" w14:textId="05408863" w:rsidR="009E22D3" w:rsidRDefault="009E22D3" w:rsidP="009E22D3">
      <w:pPr>
        <w:rPr>
          <w:color w:val="242424"/>
          <w:shd w:val="clear" w:color="auto" w:fill="FFFFFF"/>
        </w:rPr>
      </w:pPr>
      <w:r w:rsidRPr="000A2597">
        <w:rPr>
          <w:color w:val="242424"/>
          <w:shd w:val="clear" w:color="auto" w:fill="FFFFFF"/>
        </w:rPr>
        <w:t>    Á fundi ráðuneytisins og ESA</w:t>
      </w:r>
      <w:r w:rsidR="00F62350">
        <w:rPr>
          <w:color w:val="242424"/>
          <w:shd w:val="clear" w:color="auto" w:fill="FFFFFF"/>
        </w:rPr>
        <w:t xml:space="preserve"> þann</w:t>
      </w:r>
      <w:r w:rsidRPr="000A2597">
        <w:rPr>
          <w:color w:val="242424"/>
          <w:shd w:val="clear" w:color="auto" w:fill="FFFFFF"/>
        </w:rPr>
        <w:t xml:space="preserve"> 21. mars </w:t>
      </w:r>
      <w:r>
        <w:rPr>
          <w:color w:val="242424"/>
          <w:shd w:val="clear" w:color="auto" w:fill="FFFFFF"/>
        </w:rPr>
        <w:t>2022</w:t>
      </w:r>
      <w:r w:rsidRPr="000A2597">
        <w:rPr>
          <w:color w:val="242424"/>
          <w:shd w:val="clear" w:color="auto" w:fill="FFFFFF"/>
        </w:rPr>
        <w:t xml:space="preserve"> greindu fulltrúar ESA frá niðurstöðu fundar þeirra við </w:t>
      </w:r>
      <w:r w:rsidR="00094DD4">
        <w:rPr>
          <w:color w:val="242424"/>
          <w:shd w:val="clear" w:color="auto" w:fill="FFFFFF"/>
        </w:rPr>
        <w:t xml:space="preserve">framkvæmdastjórn </w:t>
      </w:r>
      <w:r w:rsidRPr="000A2597">
        <w:rPr>
          <w:color w:val="242424"/>
          <w:shd w:val="clear" w:color="auto" w:fill="FFFFFF"/>
        </w:rPr>
        <w:t xml:space="preserve">ESB um framangreint atriði. Niðurstaða </w:t>
      </w:r>
      <w:r w:rsidR="00F62350">
        <w:rPr>
          <w:color w:val="242424"/>
          <w:shd w:val="clear" w:color="auto" w:fill="FFFFFF"/>
        </w:rPr>
        <w:t xml:space="preserve">þess </w:t>
      </w:r>
      <w:r w:rsidRPr="000A2597">
        <w:rPr>
          <w:color w:val="242424"/>
          <w:shd w:val="clear" w:color="auto" w:fill="FFFFFF"/>
        </w:rPr>
        <w:t>fundar</w:t>
      </w:r>
      <w:r w:rsidR="00C0743C">
        <w:rPr>
          <w:color w:val="242424"/>
          <w:shd w:val="clear" w:color="auto" w:fill="FFFFFF"/>
        </w:rPr>
        <w:t xml:space="preserve"> </w:t>
      </w:r>
      <w:r w:rsidRPr="000A2597">
        <w:rPr>
          <w:color w:val="242424"/>
          <w:shd w:val="clear" w:color="auto" w:fill="FFFFFF"/>
        </w:rPr>
        <w:t xml:space="preserve">var sú að ekki </w:t>
      </w:r>
      <w:r w:rsidR="00BC3077">
        <w:rPr>
          <w:color w:val="242424"/>
          <w:shd w:val="clear" w:color="auto" w:fill="FFFFFF"/>
        </w:rPr>
        <w:t>væri unnt</w:t>
      </w:r>
      <w:r w:rsidRPr="000A2597">
        <w:rPr>
          <w:color w:val="242424"/>
          <w:shd w:val="clear" w:color="auto" w:fill="FFFFFF"/>
        </w:rPr>
        <w:t xml:space="preserve"> að nota orðið „niðurdæling“ í stað „geymslu“ við innleiðingu á tilskipuninni því </w:t>
      </w:r>
      <w:r w:rsidR="00BC3077">
        <w:rPr>
          <w:color w:val="242424"/>
          <w:shd w:val="clear" w:color="auto" w:fill="FFFFFF"/>
        </w:rPr>
        <w:t>sú orðnanotkun</w:t>
      </w:r>
      <w:r w:rsidR="00BC3077" w:rsidRPr="000A2597">
        <w:rPr>
          <w:color w:val="242424"/>
          <w:shd w:val="clear" w:color="auto" w:fill="FFFFFF"/>
        </w:rPr>
        <w:t xml:space="preserve"> </w:t>
      </w:r>
      <w:r w:rsidRPr="000A2597">
        <w:rPr>
          <w:color w:val="242424"/>
          <w:shd w:val="clear" w:color="auto" w:fill="FFFFFF"/>
        </w:rPr>
        <w:t xml:space="preserve">gæti leitt til misskilnings varðandi ýmsar aðrar kröfur sem settar </w:t>
      </w:r>
      <w:r w:rsidR="00A70D51">
        <w:rPr>
          <w:color w:val="242424"/>
          <w:shd w:val="clear" w:color="auto" w:fill="FFFFFF"/>
        </w:rPr>
        <w:t>væ</w:t>
      </w:r>
      <w:r w:rsidRPr="000A2597">
        <w:rPr>
          <w:color w:val="242424"/>
          <w:shd w:val="clear" w:color="auto" w:fill="FFFFFF"/>
        </w:rPr>
        <w:t xml:space="preserve">ru fram í tilskipuninni. </w:t>
      </w:r>
      <w:r w:rsidR="00A70D51">
        <w:rPr>
          <w:color w:val="242424"/>
          <w:shd w:val="clear" w:color="auto" w:fill="FFFFFF"/>
        </w:rPr>
        <w:t>Á</w:t>
      </w:r>
      <w:r w:rsidR="00A70D51" w:rsidRPr="000A2597">
        <w:rPr>
          <w:color w:val="242424"/>
          <w:shd w:val="clear" w:color="auto" w:fill="FFFFFF"/>
        </w:rPr>
        <w:t xml:space="preserve"> fundi </w:t>
      </w:r>
      <w:r w:rsidR="00A34A76">
        <w:rPr>
          <w:color w:val="242424"/>
          <w:shd w:val="clear" w:color="auto" w:fill="FFFFFF"/>
        </w:rPr>
        <w:t>framkvæmdastjórnarinnar</w:t>
      </w:r>
      <w:r w:rsidR="00A70D51" w:rsidRPr="000A2597">
        <w:rPr>
          <w:color w:val="242424"/>
          <w:shd w:val="clear" w:color="auto" w:fill="FFFFFF"/>
        </w:rPr>
        <w:t xml:space="preserve"> og ESA </w:t>
      </w:r>
      <w:r w:rsidR="00A70D51">
        <w:rPr>
          <w:color w:val="242424"/>
          <w:shd w:val="clear" w:color="auto" w:fill="FFFFFF"/>
        </w:rPr>
        <w:t>hafi j</w:t>
      </w:r>
      <w:r w:rsidRPr="000A2597">
        <w:rPr>
          <w:color w:val="242424"/>
          <w:shd w:val="clear" w:color="auto" w:fill="FFFFFF"/>
        </w:rPr>
        <w:t xml:space="preserve">afnframt verið </w:t>
      </w:r>
      <w:r w:rsidR="00C0743C">
        <w:rPr>
          <w:color w:val="242424"/>
          <w:shd w:val="clear" w:color="auto" w:fill="FFFFFF"/>
        </w:rPr>
        <w:t>lögð áhersla á það</w:t>
      </w:r>
      <w:r w:rsidRPr="000A2597">
        <w:rPr>
          <w:color w:val="242424"/>
          <w:shd w:val="clear" w:color="auto" w:fill="FFFFFF"/>
        </w:rPr>
        <w:t xml:space="preserve"> að tilskipunin væri tæknilega hlutlaus</w:t>
      </w:r>
      <w:r w:rsidR="00A34A76">
        <w:rPr>
          <w:color w:val="242424"/>
          <w:shd w:val="clear" w:color="auto" w:fill="FFFFFF"/>
        </w:rPr>
        <w:t xml:space="preserve"> sem hefði í för með sér að aðrar aðferðir við geymslu koldíoxíðs</w:t>
      </w:r>
      <w:r w:rsidR="007C1D60">
        <w:rPr>
          <w:color w:val="242424"/>
          <w:shd w:val="clear" w:color="auto" w:fill="FFFFFF"/>
        </w:rPr>
        <w:t xml:space="preserve"> en lýst væri í tilskipuninni, féllu einnig undir tilskipunina</w:t>
      </w:r>
      <w:r w:rsidRPr="000A2597">
        <w:rPr>
          <w:color w:val="242424"/>
          <w:shd w:val="clear" w:color="auto" w:fill="FFFFFF"/>
        </w:rPr>
        <w:t>.</w:t>
      </w:r>
    </w:p>
    <w:p w14:paraId="0D8E0D7D" w14:textId="0FAA5BFA" w:rsidR="00F23FBF" w:rsidRDefault="005F43D9" w:rsidP="0055721F">
      <w:pPr>
        <w:rPr>
          <w:color w:val="242424"/>
          <w:shd w:val="clear" w:color="auto" w:fill="FFFFFF"/>
        </w:rPr>
      </w:pPr>
      <w:r>
        <w:rPr>
          <w:color w:val="242424"/>
          <w:shd w:val="clear" w:color="auto" w:fill="FFFFFF"/>
        </w:rPr>
        <w:t xml:space="preserve">Að höfðu samráði við Umhverfisstofnun </w:t>
      </w:r>
      <w:r w:rsidR="00180942">
        <w:rPr>
          <w:color w:val="242424"/>
          <w:shd w:val="clear" w:color="auto" w:fill="FFFFFF"/>
        </w:rPr>
        <w:t>og</w:t>
      </w:r>
      <w:r>
        <w:rPr>
          <w:color w:val="242424"/>
          <w:shd w:val="clear" w:color="auto" w:fill="FFFFFF"/>
        </w:rPr>
        <w:t xml:space="preserve"> </w:t>
      </w:r>
      <w:r w:rsidR="003C7C94">
        <w:rPr>
          <w:color w:val="242424"/>
          <w:shd w:val="clear" w:color="auto" w:fill="FFFFFF"/>
        </w:rPr>
        <w:t>í ljósi framangreind</w:t>
      </w:r>
      <w:r w:rsidR="00F45739">
        <w:rPr>
          <w:color w:val="242424"/>
          <w:shd w:val="clear" w:color="auto" w:fill="FFFFFF"/>
        </w:rPr>
        <w:t>s var á</w:t>
      </w:r>
      <w:r w:rsidR="009E22D3" w:rsidRPr="000A2597">
        <w:rPr>
          <w:color w:val="242424"/>
          <w:shd w:val="clear" w:color="auto" w:fill="FFFFFF"/>
        </w:rPr>
        <w:t>kveðið</w:t>
      </w:r>
      <w:r w:rsidR="009E22D3" w:rsidRPr="000A2597" w:rsidDel="00F45739">
        <w:rPr>
          <w:color w:val="242424"/>
          <w:shd w:val="clear" w:color="auto" w:fill="FFFFFF"/>
        </w:rPr>
        <w:t xml:space="preserve"> </w:t>
      </w:r>
      <w:r w:rsidR="009E22D3" w:rsidRPr="000A2597">
        <w:rPr>
          <w:color w:val="242424"/>
          <w:shd w:val="clear" w:color="auto" w:fill="FFFFFF"/>
        </w:rPr>
        <w:t>að breyta orðalagi reglugerðardraganna í samræmi við orðalag tilskipunarinnar, þ.e. skipta út orðinu „niðurdæling“ fyrir „geymslu“. Sú breyting h</w:t>
      </w:r>
      <w:r w:rsidR="009E22D3">
        <w:rPr>
          <w:color w:val="242424"/>
          <w:shd w:val="clear" w:color="auto" w:fill="FFFFFF"/>
        </w:rPr>
        <w:t>afði</w:t>
      </w:r>
      <w:r w:rsidR="009E22D3" w:rsidRPr="000A2597">
        <w:rPr>
          <w:color w:val="242424"/>
          <w:shd w:val="clear" w:color="auto" w:fill="FFFFFF"/>
        </w:rPr>
        <w:t xml:space="preserve"> í för með sér að einnig </w:t>
      </w:r>
      <w:r w:rsidR="00F62350">
        <w:rPr>
          <w:color w:val="242424"/>
          <w:shd w:val="clear" w:color="auto" w:fill="FFFFFF"/>
        </w:rPr>
        <w:t xml:space="preserve">var nauðsynlegt </w:t>
      </w:r>
      <w:r w:rsidR="009E22D3" w:rsidRPr="000A2597">
        <w:rPr>
          <w:color w:val="242424"/>
          <w:shd w:val="clear" w:color="auto" w:fill="FFFFFF"/>
        </w:rPr>
        <w:t xml:space="preserve">að breyta orðalagi </w:t>
      </w:r>
      <w:r w:rsidR="00BC3077">
        <w:rPr>
          <w:color w:val="242424"/>
          <w:shd w:val="clear" w:color="auto" w:fill="FFFFFF"/>
        </w:rPr>
        <w:t>laga</w:t>
      </w:r>
      <w:r w:rsidR="009E22D3" w:rsidRPr="000A2597">
        <w:rPr>
          <w:color w:val="242424"/>
          <w:shd w:val="clear" w:color="auto" w:fill="FFFFFF"/>
        </w:rPr>
        <w:t xml:space="preserve"> um hollustuhætti og mengunarvarnir, nr. </w:t>
      </w:r>
      <w:r w:rsidR="009E22D3">
        <w:t>7/1998</w:t>
      </w:r>
      <w:r w:rsidR="009E22D3" w:rsidRPr="000A2597">
        <w:rPr>
          <w:color w:val="242424"/>
          <w:shd w:val="clear" w:color="auto" w:fill="FFFFFF"/>
        </w:rPr>
        <w:t xml:space="preserve"> (VI. kafla A laganna), </w:t>
      </w:r>
      <w:r w:rsidR="00BC3077">
        <w:rPr>
          <w:color w:val="242424"/>
          <w:shd w:val="clear" w:color="auto" w:fill="FFFFFF"/>
        </w:rPr>
        <w:t>laga</w:t>
      </w:r>
      <w:r w:rsidR="00BC3077" w:rsidRPr="000A2597">
        <w:rPr>
          <w:color w:val="242424"/>
          <w:shd w:val="clear" w:color="auto" w:fill="FFFFFF"/>
        </w:rPr>
        <w:t xml:space="preserve"> </w:t>
      </w:r>
      <w:r w:rsidR="009E22D3" w:rsidRPr="000A2597">
        <w:rPr>
          <w:color w:val="242424"/>
          <w:shd w:val="clear" w:color="auto" w:fill="FFFFFF"/>
        </w:rPr>
        <w:t>um loftslagsmál, nr. </w:t>
      </w:r>
      <w:r w:rsidR="009E22D3">
        <w:t>70/2012</w:t>
      </w:r>
      <w:r w:rsidR="009E22D3" w:rsidRPr="000A2597">
        <w:rPr>
          <w:color w:val="242424"/>
          <w:shd w:val="clear" w:color="auto" w:fill="FFFFFF"/>
        </w:rPr>
        <w:t xml:space="preserve">, og </w:t>
      </w:r>
      <w:r w:rsidR="00BC3077">
        <w:rPr>
          <w:color w:val="242424"/>
          <w:shd w:val="clear" w:color="auto" w:fill="FFFFFF"/>
        </w:rPr>
        <w:t xml:space="preserve">laga </w:t>
      </w:r>
      <w:r w:rsidR="009E22D3" w:rsidRPr="000A2597">
        <w:rPr>
          <w:color w:val="242424"/>
          <w:shd w:val="clear" w:color="auto" w:fill="FFFFFF"/>
        </w:rPr>
        <w:t>um umhverfismat framkvæmda, nr. </w:t>
      </w:r>
      <w:r w:rsidR="009E22D3">
        <w:t>111/2021</w:t>
      </w:r>
      <w:r w:rsidR="009E22D3" w:rsidRPr="000A2597">
        <w:rPr>
          <w:color w:val="242424"/>
          <w:shd w:val="clear" w:color="auto" w:fill="FFFFFF"/>
        </w:rPr>
        <w:t xml:space="preserve">, því orðið „niðurdæling“ </w:t>
      </w:r>
      <w:r w:rsidR="00BC3077">
        <w:rPr>
          <w:color w:val="242424"/>
          <w:shd w:val="clear" w:color="auto" w:fill="FFFFFF"/>
        </w:rPr>
        <w:t xml:space="preserve">var </w:t>
      </w:r>
      <w:r w:rsidR="009E22D3" w:rsidRPr="000A2597">
        <w:rPr>
          <w:color w:val="242424"/>
          <w:shd w:val="clear" w:color="auto" w:fill="FFFFFF"/>
        </w:rPr>
        <w:t>notað í þeim tilvikum þar sem tilskipunin notað</w:t>
      </w:r>
      <w:r w:rsidR="00BC3077">
        <w:rPr>
          <w:color w:val="242424"/>
          <w:shd w:val="clear" w:color="auto" w:fill="FFFFFF"/>
        </w:rPr>
        <w:t>i</w:t>
      </w:r>
      <w:r w:rsidR="009E22D3" w:rsidRPr="000A2597">
        <w:rPr>
          <w:color w:val="242424"/>
          <w:shd w:val="clear" w:color="auto" w:fill="FFFFFF"/>
        </w:rPr>
        <w:t xml:space="preserve"> </w:t>
      </w:r>
      <w:r w:rsidR="009E22D3">
        <w:rPr>
          <w:color w:val="242424"/>
          <w:shd w:val="clear" w:color="auto" w:fill="FFFFFF"/>
        </w:rPr>
        <w:t xml:space="preserve">orðið </w:t>
      </w:r>
      <w:r w:rsidR="009E22D3" w:rsidRPr="000A2597">
        <w:rPr>
          <w:color w:val="242424"/>
          <w:shd w:val="clear" w:color="auto" w:fill="FFFFFF"/>
        </w:rPr>
        <w:t>„geymsla“.</w:t>
      </w:r>
      <w:r w:rsidR="009E22D3">
        <w:rPr>
          <w:color w:val="242424"/>
          <w:shd w:val="clear" w:color="auto" w:fill="FFFFFF"/>
        </w:rPr>
        <w:t xml:space="preserve"> </w:t>
      </w:r>
    </w:p>
    <w:p w14:paraId="3513884F" w14:textId="1597516D" w:rsidR="00A70D51" w:rsidRDefault="009E22D3" w:rsidP="009E22D3">
      <w:pPr>
        <w:rPr>
          <w:color w:val="242424"/>
          <w:shd w:val="clear" w:color="auto" w:fill="FFFFFF"/>
        </w:rPr>
      </w:pPr>
      <w:r>
        <w:rPr>
          <w:color w:val="242424"/>
          <w:shd w:val="clear" w:color="auto" w:fill="FFFFFF"/>
        </w:rPr>
        <w:t>Ráðuneytið</w:t>
      </w:r>
      <w:r w:rsidR="009D7181">
        <w:rPr>
          <w:color w:val="242424"/>
          <w:shd w:val="clear" w:color="auto" w:fill="FFFFFF"/>
        </w:rPr>
        <w:t>,</w:t>
      </w:r>
      <w:r>
        <w:rPr>
          <w:color w:val="242424"/>
          <w:shd w:val="clear" w:color="auto" w:fill="FFFFFF"/>
        </w:rPr>
        <w:t xml:space="preserve"> í samráði við Umhverfisstofnun</w:t>
      </w:r>
      <w:r w:rsidR="009D7181">
        <w:rPr>
          <w:color w:val="242424"/>
          <w:shd w:val="clear" w:color="auto" w:fill="FFFFFF"/>
        </w:rPr>
        <w:t>,</w:t>
      </w:r>
      <w:r w:rsidR="00136D5C">
        <w:rPr>
          <w:color w:val="242424"/>
          <w:shd w:val="clear" w:color="auto" w:fill="FFFFFF"/>
        </w:rPr>
        <w:t xml:space="preserve"> </w:t>
      </w:r>
      <w:r w:rsidR="00F62350">
        <w:rPr>
          <w:color w:val="242424"/>
          <w:shd w:val="clear" w:color="auto" w:fill="FFFFFF"/>
        </w:rPr>
        <w:t xml:space="preserve">vann </w:t>
      </w:r>
      <w:r w:rsidR="00136D5C">
        <w:rPr>
          <w:color w:val="242424"/>
          <w:shd w:val="clear" w:color="auto" w:fill="FFFFFF"/>
        </w:rPr>
        <w:t>að</w:t>
      </w:r>
      <w:r>
        <w:rPr>
          <w:color w:val="242424"/>
          <w:shd w:val="clear" w:color="auto" w:fill="FFFFFF"/>
        </w:rPr>
        <w:t xml:space="preserve"> breytingu á orðalagi laga nr. 7/1998</w:t>
      </w:r>
      <w:r w:rsidRPr="000A2597">
        <w:rPr>
          <w:color w:val="242424"/>
          <w:shd w:val="clear" w:color="auto" w:fill="FFFFFF"/>
        </w:rPr>
        <w:t>,</w:t>
      </w:r>
      <w:r>
        <w:rPr>
          <w:color w:val="242424"/>
          <w:shd w:val="clear" w:color="auto" w:fill="FFFFFF"/>
        </w:rPr>
        <w:t xml:space="preserve"> </w:t>
      </w:r>
      <w:r w:rsidRPr="000A2597">
        <w:rPr>
          <w:color w:val="242424"/>
          <w:shd w:val="clear" w:color="auto" w:fill="FFFFFF"/>
        </w:rPr>
        <w:t>um hollustuhætti og mengunarvarnir</w:t>
      </w:r>
      <w:r w:rsidR="00F62350">
        <w:rPr>
          <w:color w:val="242424"/>
          <w:shd w:val="clear" w:color="auto" w:fill="FFFFFF"/>
        </w:rPr>
        <w:t xml:space="preserve"> í samræmi við </w:t>
      </w:r>
      <w:r w:rsidRPr="000A2597">
        <w:rPr>
          <w:color w:val="242424"/>
          <w:shd w:val="clear" w:color="auto" w:fill="FFFFFF"/>
        </w:rPr>
        <w:t>fyrrgreindar orðalagsbreytingar vegna innleiðingar tilskipunar </w:t>
      </w:r>
      <w:r>
        <w:t>2009/31/EB</w:t>
      </w:r>
      <w:r w:rsidRPr="000A2597">
        <w:rPr>
          <w:color w:val="242424"/>
          <w:shd w:val="clear" w:color="auto" w:fill="FFFFFF"/>
        </w:rPr>
        <w:t xml:space="preserve">. Breytingar </w:t>
      </w:r>
      <w:r w:rsidR="00F62350">
        <w:rPr>
          <w:color w:val="242424"/>
          <w:shd w:val="clear" w:color="auto" w:fill="FFFFFF"/>
        </w:rPr>
        <w:t>þessar</w:t>
      </w:r>
      <w:r w:rsidRPr="000A2597">
        <w:rPr>
          <w:color w:val="242424"/>
          <w:shd w:val="clear" w:color="auto" w:fill="FFFFFF"/>
        </w:rPr>
        <w:t xml:space="preserve"> </w:t>
      </w:r>
      <w:r>
        <w:rPr>
          <w:color w:val="242424"/>
          <w:shd w:val="clear" w:color="auto" w:fill="FFFFFF"/>
        </w:rPr>
        <w:t>voru</w:t>
      </w:r>
      <w:r w:rsidRPr="000A2597">
        <w:rPr>
          <w:color w:val="242424"/>
          <w:shd w:val="clear" w:color="auto" w:fill="FFFFFF"/>
        </w:rPr>
        <w:t xml:space="preserve"> tæknilegs eðlis og settar fram í svokölluðum bandormi þar sem einnig þ</w:t>
      </w:r>
      <w:r>
        <w:rPr>
          <w:color w:val="242424"/>
          <w:shd w:val="clear" w:color="auto" w:fill="FFFFFF"/>
        </w:rPr>
        <w:t>u</w:t>
      </w:r>
      <w:r w:rsidRPr="000A2597">
        <w:rPr>
          <w:color w:val="242424"/>
          <w:shd w:val="clear" w:color="auto" w:fill="FFFFFF"/>
        </w:rPr>
        <w:t>rf</w:t>
      </w:r>
      <w:r>
        <w:rPr>
          <w:color w:val="242424"/>
          <w:shd w:val="clear" w:color="auto" w:fill="FFFFFF"/>
        </w:rPr>
        <w:t>ti</w:t>
      </w:r>
      <w:r w:rsidRPr="000A2597">
        <w:rPr>
          <w:color w:val="242424"/>
          <w:shd w:val="clear" w:color="auto" w:fill="FFFFFF"/>
        </w:rPr>
        <w:t xml:space="preserve"> að breyta orðalagi í lögum um loftslagsmál og lögum um umhverfismat framkvæmda og áætlana.</w:t>
      </w:r>
      <w:r w:rsidR="0020133B">
        <w:rPr>
          <w:color w:val="242424"/>
          <w:shd w:val="clear" w:color="auto" w:fill="FFFFFF"/>
        </w:rPr>
        <w:t xml:space="preserve"> </w:t>
      </w:r>
    </w:p>
    <w:p w14:paraId="476AE13A" w14:textId="56859B60" w:rsidR="00157B37" w:rsidRDefault="00A31575" w:rsidP="00157B37">
      <w:pPr>
        <w:rPr>
          <w:color w:val="242424"/>
          <w:shd w:val="clear" w:color="auto" w:fill="FFFFFF"/>
        </w:rPr>
      </w:pPr>
      <w:r>
        <w:rPr>
          <w:color w:val="242424"/>
          <w:shd w:val="clear" w:color="auto" w:fill="FFFFFF"/>
        </w:rPr>
        <w:t>Ráðuneytið fór þess á leit við umhverfis- og samgöngunefnd Alþingis</w:t>
      </w:r>
      <w:r w:rsidR="000A7223">
        <w:rPr>
          <w:color w:val="242424"/>
          <w:shd w:val="clear" w:color="auto" w:fill="FFFFFF"/>
        </w:rPr>
        <w:t xml:space="preserve"> á vordögum 2022</w:t>
      </w:r>
      <w:r>
        <w:rPr>
          <w:color w:val="242424"/>
          <w:shd w:val="clear" w:color="auto" w:fill="FFFFFF"/>
        </w:rPr>
        <w:t xml:space="preserve"> að nefndin legði fram frumvarp um </w:t>
      </w:r>
      <w:r w:rsidR="00647E0A">
        <w:rPr>
          <w:color w:val="242424"/>
          <w:shd w:val="clear" w:color="auto" w:fill="FFFFFF"/>
        </w:rPr>
        <w:t>fyrrgreindar breytingar</w:t>
      </w:r>
      <w:r w:rsidR="00BB60D4">
        <w:rPr>
          <w:color w:val="242424"/>
          <w:shd w:val="clear" w:color="auto" w:fill="FFFFFF"/>
        </w:rPr>
        <w:t>. N</w:t>
      </w:r>
      <w:r w:rsidR="00331AF1">
        <w:rPr>
          <w:color w:val="242424"/>
          <w:shd w:val="clear" w:color="auto" w:fill="FFFFFF"/>
        </w:rPr>
        <w:t xml:space="preserve">auðsynlegt </w:t>
      </w:r>
      <w:r w:rsidR="00BB60D4">
        <w:rPr>
          <w:color w:val="242424"/>
          <w:shd w:val="clear" w:color="auto" w:fill="FFFFFF"/>
        </w:rPr>
        <w:t xml:space="preserve">þótti að lögfesta </w:t>
      </w:r>
      <w:r w:rsidR="00331AF1">
        <w:rPr>
          <w:color w:val="242424"/>
          <w:shd w:val="clear" w:color="auto" w:fill="FFFFFF"/>
        </w:rPr>
        <w:t xml:space="preserve">breytingarnar </w:t>
      </w:r>
      <w:r w:rsidR="00A70D51">
        <w:rPr>
          <w:color w:val="242424"/>
          <w:shd w:val="clear" w:color="auto" w:fill="FFFFFF"/>
        </w:rPr>
        <w:t>á 152. löggjafarþingi</w:t>
      </w:r>
      <w:r w:rsidR="004365F2">
        <w:rPr>
          <w:color w:val="242424"/>
          <w:shd w:val="clear" w:color="auto" w:fill="FFFFFF"/>
        </w:rPr>
        <w:t xml:space="preserve"> </w:t>
      </w:r>
      <w:r w:rsidR="00BB60D4">
        <w:rPr>
          <w:color w:val="242424"/>
          <w:shd w:val="clear" w:color="auto" w:fill="FFFFFF"/>
        </w:rPr>
        <w:t xml:space="preserve">til að gæta </w:t>
      </w:r>
      <w:r w:rsidR="00167061">
        <w:rPr>
          <w:color w:val="242424"/>
          <w:shd w:val="clear" w:color="auto" w:fill="FFFFFF"/>
        </w:rPr>
        <w:t>samræmis</w:t>
      </w:r>
      <w:r w:rsidR="00BB60D4">
        <w:rPr>
          <w:color w:val="242424"/>
          <w:shd w:val="clear" w:color="auto" w:fill="FFFFFF"/>
        </w:rPr>
        <w:t xml:space="preserve"> milli orðalags laganna og reglugerðarinnar og </w:t>
      </w:r>
      <w:r w:rsidR="00167061">
        <w:rPr>
          <w:color w:val="242424"/>
          <w:shd w:val="clear" w:color="auto" w:fill="FFFFFF"/>
        </w:rPr>
        <w:t>svo unnt</w:t>
      </w:r>
      <w:r w:rsidR="00811E4B">
        <w:rPr>
          <w:color w:val="242424"/>
          <w:shd w:val="clear" w:color="auto" w:fill="FFFFFF"/>
        </w:rPr>
        <w:t xml:space="preserve"> yrði að gefa út</w:t>
      </w:r>
      <w:r w:rsidR="00331AF1">
        <w:rPr>
          <w:color w:val="242424"/>
          <w:shd w:val="clear" w:color="auto" w:fill="FFFFFF"/>
        </w:rPr>
        <w:t xml:space="preserve"> </w:t>
      </w:r>
      <w:r w:rsidR="00BB60D4">
        <w:rPr>
          <w:color w:val="242424"/>
          <w:shd w:val="clear" w:color="auto" w:fill="FFFFFF"/>
        </w:rPr>
        <w:t xml:space="preserve">fyrrgreinda </w:t>
      </w:r>
      <w:r w:rsidR="00331AF1">
        <w:rPr>
          <w:color w:val="242424"/>
          <w:shd w:val="clear" w:color="auto" w:fill="FFFFFF"/>
        </w:rPr>
        <w:t xml:space="preserve">reglugerð </w:t>
      </w:r>
      <w:r w:rsidR="004365F2">
        <w:rPr>
          <w:color w:val="242424"/>
          <w:shd w:val="clear" w:color="auto" w:fill="FFFFFF"/>
        </w:rPr>
        <w:t>um</w:t>
      </w:r>
      <w:r w:rsidR="00811E4B">
        <w:rPr>
          <w:color w:val="242424"/>
          <w:shd w:val="clear" w:color="auto" w:fill="FFFFFF"/>
        </w:rPr>
        <w:t xml:space="preserve"> geymslu koldíoxíðs </w:t>
      </w:r>
      <w:r w:rsidR="00BB60D4">
        <w:rPr>
          <w:color w:val="242424"/>
          <w:shd w:val="clear" w:color="auto" w:fill="FFFFFF"/>
        </w:rPr>
        <w:t>sem fyrst en ekki bíða með framlagningu frumvarps</w:t>
      </w:r>
      <w:r w:rsidR="00157B37">
        <w:rPr>
          <w:color w:val="242424"/>
          <w:shd w:val="clear" w:color="auto" w:fill="FFFFFF"/>
        </w:rPr>
        <w:t xml:space="preserve"> þar til </w:t>
      </w:r>
      <w:r w:rsidR="00A70D51">
        <w:rPr>
          <w:color w:val="242424"/>
          <w:shd w:val="clear" w:color="auto" w:fill="FFFFFF"/>
        </w:rPr>
        <w:t xml:space="preserve">á </w:t>
      </w:r>
      <w:r w:rsidR="001044D7">
        <w:rPr>
          <w:color w:val="242424"/>
          <w:shd w:val="clear" w:color="auto" w:fill="FFFFFF"/>
        </w:rPr>
        <w:t xml:space="preserve">153. </w:t>
      </w:r>
      <w:r w:rsidR="00157B37">
        <w:rPr>
          <w:color w:val="242424"/>
          <w:shd w:val="clear" w:color="auto" w:fill="FFFFFF"/>
        </w:rPr>
        <w:t>l</w:t>
      </w:r>
      <w:r w:rsidR="00A70D51">
        <w:rPr>
          <w:color w:val="242424"/>
          <w:shd w:val="clear" w:color="auto" w:fill="FFFFFF"/>
        </w:rPr>
        <w:t>öggjafarþingi</w:t>
      </w:r>
      <w:r w:rsidR="00157B37">
        <w:rPr>
          <w:color w:val="242424"/>
          <w:shd w:val="clear" w:color="auto" w:fill="FFFFFF"/>
        </w:rPr>
        <w:t>.</w:t>
      </w:r>
    </w:p>
    <w:p w14:paraId="1122543B" w14:textId="5EA68E8F" w:rsidR="00514110" w:rsidRDefault="00033ED9" w:rsidP="009E22D3">
      <w:pPr>
        <w:rPr>
          <w:color w:val="242424"/>
          <w:shd w:val="clear" w:color="auto" w:fill="FFFFFF"/>
        </w:rPr>
      </w:pPr>
      <w:r>
        <w:rPr>
          <w:color w:val="242424"/>
          <w:shd w:val="clear" w:color="auto" w:fill="FFFFFF"/>
        </w:rPr>
        <w:t>Meirihluti umhverfis- og samgöngunefndar mælti fyrir frumvarpi til laga um breytingar</w:t>
      </w:r>
      <w:r w:rsidR="00EC55DA">
        <w:rPr>
          <w:color w:val="242424"/>
          <w:shd w:val="clear" w:color="auto" w:fill="FFFFFF"/>
        </w:rPr>
        <w:t xml:space="preserve"> á lögum um hollustuhætti og mengunarvarnir, lögum um umhverfismat framkvæmda og áætlana og lögum um loftslagsmál </w:t>
      </w:r>
      <w:r w:rsidR="004154DB">
        <w:rPr>
          <w:color w:val="242424"/>
          <w:shd w:val="clear" w:color="auto" w:fill="FFFFFF"/>
        </w:rPr>
        <w:t xml:space="preserve">sem </w:t>
      </w:r>
      <w:r w:rsidR="00FD4E4E">
        <w:rPr>
          <w:color w:val="242424"/>
          <w:shd w:val="clear" w:color="auto" w:fill="FFFFFF"/>
        </w:rPr>
        <w:t xml:space="preserve">varð að lögum </w:t>
      </w:r>
      <w:r w:rsidR="004154DB">
        <w:rPr>
          <w:color w:val="242424"/>
          <w:shd w:val="clear" w:color="auto" w:fill="FFFFFF"/>
        </w:rPr>
        <w:t>nr. 67/2022.</w:t>
      </w:r>
    </w:p>
    <w:p w14:paraId="5CAC89DD" w14:textId="6455385E" w:rsidR="00814332" w:rsidRDefault="00BB60D4" w:rsidP="009E22D3">
      <w:pPr>
        <w:rPr>
          <w:color w:val="242424"/>
          <w:shd w:val="clear" w:color="auto" w:fill="FFFFFF"/>
        </w:rPr>
      </w:pPr>
      <w:r>
        <w:rPr>
          <w:color w:val="242424"/>
          <w:shd w:val="clear" w:color="auto" w:fill="FFFFFF"/>
        </w:rPr>
        <w:lastRenderedPageBreak/>
        <w:t xml:space="preserve">Á pakkafundi ESA þann 8. júní 2022 var </w:t>
      </w:r>
      <w:r w:rsidR="006C5A46">
        <w:rPr>
          <w:color w:val="242424"/>
          <w:shd w:val="clear" w:color="auto" w:fill="FFFFFF"/>
        </w:rPr>
        <w:t>i</w:t>
      </w:r>
      <w:r w:rsidR="00DD0E4C">
        <w:rPr>
          <w:color w:val="242424"/>
          <w:shd w:val="clear" w:color="auto" w:fill="FFFFFF"/>
        </w:rPr>
        <w:t xml:space="preserve">nnleiðing tilskipunar </w:t>
      </w:r>
      <w:r w:rsidR="00A7489D">
        <w:rPr>
          <w:color w:val="242424"/>
          <w:shd w:val="clear" w:color="auto" w:fill="FFFFFF"/>
        </w:rPr>
        <w:t xml:space="preserve">2009/31/EB </w:t>
      </w:r>
      <w:r w:rsidR="004154DB">
        <w:rPr>
          <w:color w:val="242424"/>
          <w:shd w:val="clear" w:color="auto" w:fill="FFFFFF"/>
        </w:rPr>
        <w:t xml:space="preserve">rædd </w:t>
      </w:r>
      <w:r w:rsidR="00F9025A">
        <w:rPr>
          <w:color w:val="242424"/>
          <w:shd w:val="clear" w:color="auto" w:fill="FFFFFF"/>
        </w:rPr>
        <w:t>enn</w:t>
      </w:r>
      <w:r w:rsidR="004154DB">
        <w:rPr>
          <w:color w:val="242424"/>
          <w:shd w:val="clear" w:color="auto" w:fill="FFFFFF"/>
        </w:rPr>
        <w:t xml:space="preserve"> frekar</w:t>
      </w:r>
      <w:r w:rsidR="002531F4">
        <w:rPr>
          <w:color w:val="242424"/>
          <w:shd w:val="clear" w:color="auto" w:fill="FFFFFF"/>
        </w:rPr>
        <w:t xml:space="preserve">. Á fundinum kom fram að </w:t>
      </w:r>
      <w:r w:rsidR="00032E83">
        <w:rPr>
          <w:color w:val="242424"/>
          <w:shd w:val="clear" w:color="auto" w:fill="FFFFFF"/>
        </w:rPr>
        <w:t>ESA</w:t>
      </w:r>
      <w:r w:rsidR="002531F4">
        <w:rPr>
          <w:color w:val="242424"/>
          <w:shd w:val="clear" w:color="auto" w:fill="FFFFFF"/>
        </w:rPr>
        <w:t xml:space="preserve"> </w:t>
      </w:r>
      <w:r w:rsidR="002920EF">
        <w:rPr>
          <w:color w:val="242424"/>
          <w:shd w:val="clear" w:color="auto" w:fill="FFFFFF"/>
        </w:rPr>
        <w:t xml:space="preserve">hefði nokkrar </w:t>
      </w:r>
      <w:r w:rsidR="007D09F1">
        <w:rPr>
          <w:color w:val="242424"/>
          <w:shd w:val="clear" w:color="auto" w:fill="FFFFFF"/>
        </w:rPr>
        <w:t>athugasemdir</w:t>
      </w:r>
      <w:r w:rsidR="00513C18">
        <w:rPr>
          <w:color w:val="242424"/>
          <w:shd w:val="clear" w:color="auto" w:fill="FFFFFF"/>
        </w:rPr>
        <w:t xml:space="preserve"> </w:t>
      </w:r>
      <w:r w:rsidR="007D09F1">
        <w:rPr>
          <w:color w:val="242424"/>
          <w:shd w:val="clear" w:color="auto" w:fill="FFFFFF"/>
        </w:rPr>
        <w:t xml:space="preserve">við innleiðingu </w:t>
      </w:r>
      <w:r w:rsidR="005D1447">
        <w:rPr>
          <w:color w:val="242424"/>
          <w:shd w:val="clear" w:color="auto" w:fill="FFFFFF"/>
        </w:rPr>
        <w:t>tilskipunarinnar</w:t>
      </w:r>
      <w:r w:rsidR="007D09F1">
        <w:rPr>
          <w:color w:val="242424"/>
          <w:shd w:val="clear" w:color="auto" w:fill="FFFFFF"/>
        </w:rPr>
        <w:t xml:space="preserve"> sem nauðsynlegt væri að bregðast við</w:t>
      </w:r>
      <w:r w:rsidR="00247DBF" w:rsidRPr="00247DBF">
        <w:rPr>
          <w:color w:val="242424"/>
          <w:shd w:val="clear" w:color="auto" w:fill="FFFFFF"/>
        </w:rPr>
        <w:t xml:space="preserve"> </w:t>
      </w:r>
      <w:r w:rsidR="00247DBF">
        <w:rPr>
          <w:color w:val="242424"/>
          <w:shd w:val="clear" w:color="auto" w:fill="FFFFFF"/>
        </w:rPr>
        <w:t xml:space="preserve">til viðbótar við </w:t>
      </w:r>
      <w:r w:rsidR="00A35B2E">
        <w:rPr>
          <w:color w:val="242424"/>
          <w:shd w:val="clear" w:color="auto" w:fill="FFFFFF"/>
        </w:rPr>
        <w:t>þær</w:t>
      </w:r>
      <w:r w:rsidR="00247DBF">
        <w:rPr>
          <w:color w:val="242424"/>
          <w:shd w:val="clear" w:color="auto" w:fill="FFFFFF"/>
        </w:rPr>
        <w:t xml:space="preserve"> sem settar voru fram í frumvarpi því sem varð að lögum nr. 67/2022</w:t>
      </w:r>
      <w:r w:rsidR="00695699">
        <w:rPr>
          <w:color w:val="242424"/>
          <w:shd w:val="clear" w:color="auto" w:fill="FFFFFF"/>
        </w:rPr>
        <w:t xml:space="preserve">. </w:t>
      </w:r>
      <w:r w:rsidR="004154DB">
        <w:rPr>
          <w:color w:val="242424"/>
          <w:shd w:val="clear" w:color="auto" w:fill="FFFFFF"/>
        </w:rPr>
        <w:t>ESA</w:t>
      </w:r>
      <w:r w:rsidR="00F40ACE">
        <w:rPr>
          <w:color w:val="242424"/>
          <w:shd w:val="clear" w:color="auto" w:fill="FFFFFF"/>
        </w:rPr>
        <w:t xml:space="preserve"> </w:t>
      </w:r>
      <w:r w:rsidR="00167061">
        <w:rPr>
          <w:color w:val="242424"/>
          <w:shd w:val="clear" w:color="auto" w:fill="FFFFFF"/>
        </w:rPr>
        <w:t>vildi</w:t>
      </w:r>
      <w:r w:rsidR="004154DB" w:rsidDel="00F40ACE">
        <w:rPr>
          <w:color w:val="242424"/>
          <w:shd w:val="clear" w:color="auto" w:fill="FFFFFF"/>
        </w:rPr>
        <w:t xml:space="preserve"> </w:t>
      </w:r>
      <w:r w:rsidR="004154DB">
        <w:rPr>
          <w:color w:val="242424"/>
          <w:shd w:val="clear" w:color="auto" w:fill="FFFFFF"/>
        </w:rPr>
        <w:t>rýna</w:t>
      </w:r>
      <w:r w:rsidR="00BC3077">
        <w:rPr>
          <w:color w:val="242424"/>
          <w:shd w:val="clear" w:color="auto" w:fill="FFFFFF"/>
        </w:rPr>
        <w:t xml:space="preserve"> </w:t>
      </w:r>
      <w:r w:rsidR="00F40ACE">
        <w:rPr>
          <w:color w:val="242424"/>
          <w:shd w:val="clear" w:color="auto" w:fill="FFFFFF"/>
        </w:rPr>
        <w:t>betur</w:t>
      </w:r>
      <w:r w:rsidR="00BC3077">
        <w:rPr>
          <w:color w:val="242424"/>
          <w:shd w:val="clear" w:color="auto" w:fill="FFFFFF"/>
        </w:rPr>
        <w:t xml:space="preserve"> </w:t>
      </w:r>
      <w:r w:rsidR="002920EF">
        <w:rPr>
          <w:color w:val="242424"/>
          <w:shd w:val="clear" w:color="auto" w:fill="FFFFFF"/>
        </w:rPr>
        <w:t>lög nr. 12/2021</w:t>
      </w:r>
      <w:r w:rsidR="00BC3077">
        <w:rPr>
          <w:color w:val="242424"/>
          <w:shd w:val="clear" w:color="auto" w:fill="FFFFFF"/>
        </w:rPr>
        <w:t xml:space="preserve"> til að </w:t>
      </w:r>
      <w:r w:rsidR="002920EF">
        <w:rPr>
          <w:color w:val="242424"/>
          <w:shd w:val="clear" w:color="auto" w:fill="FFFFFF"/>
        </w:rPr>
        <w:t>tryggja</w:t>
      </w:r>
      <w:r w:rsidR="00BC3077">
        <w:rPr>
          <w:color w:val="242424"/>
          <w:shd w:val="clear" w:color="auto" w:fill="FFFFFF"/>
        </w:rPr>
        <w:t xml:space="preserve"> samræmi milli tilskipunarinnar og laganna</w:t>
      </w:r>
      <w:r w:rsidR="002920EF">
        <w:rPr>
          <w:color w:val="242424"/>
          <w:shd w:val="clear" w:color="auto" w:fill="FFFFFF"/>
        </w:rPr>
        <w:t>. A</w:t>
      </w:r>
      <w:r w:rsidR="00BC3077">
        <w:rPr>
          <w:color w:val="242424"/>
          <w:shd w:val="clear" w:color="auto" w:fill="FFFFFF"/>
        </w:rPr>
        <w:t xml:space="preserve">thugasemdir ESA </w:t>
      </w:r>
      <w:r w:rsidR="002920EF">
        <w:rPr>
          <w:color w:val="242424"/>
          <w:shd w:val="clear" w:color="auto" w:fill="FFFFFF"/>
        </w:rPr>
        <w:t xml:space="preserve">bárust </w:t>
      </w:r>
      <w:r w:rsidR="00BC3077">
        <w:rPr>
          <w:color w:val="242424"/>
          <w:shd w:val="clear" w:color="auto" w:fill="FFFFFF"/>
        </w:rPr>
        <w:t>í ágúst 2022</w:t>
      </w:r>
      <w:r w:rsidR="00814332">
        <w:rPr>
          <w:color w:val="242424"/>
          <w:shd w:val="clear" w:color="auto" w:fill="FFFFFF"/>
        </w:rPr>
        <w:t>.</w:t>
      </w:r>
      <w:r w:rsidR="00B4701B">
        <w:rPr>
          <w:color w:val="242424"/>
          <w:shd w:val="clear" w:color="auto" w:fill="FFFFFF"/>
        </w:rPr>
        <w:t xml:space="preserve"> </w:t>
      </w:r>
      <w:r w:rsidR="006C350C">
        <w:rPr>
          <w:color w:val="242424"/>
          <w:shd w:val="clear" w:color="auto" w:fill="FFFFFF"/>
        </w:rPr>
        <w:t>Frumvarp</w:t>
      </w:r>
      <w:r w:rsidR="00A12C60">
        <w:rPr>
          <w:color w:val="242424"/>
          <w:shd w:val="clear" w:color="auto" w:fill="FFFFFF"/>
        </w:rPr>
        <w:t xml:space="preserve"> þetta er lagt fram til að bregðast við </w:t>
      </w:r>
      <w:r w:rsidR="002920EF">
        <w:rPr>
          <w:color w:val="242424"/>
          <w:shd w:val="clear" w:color="auto" w:fill="FFFFFF"/>
        </w:rPr>
        <w:t xml:space="preserve">fyrrgreindum </w:t>
      </w:r>
      <w:r w:rsidR="00382DD4">
        <w:rPr>
          <w:color w:val="242424"/>
          <w:shd w:val="clear" w:color="auto" w:fill="FFFFFF"/>
        </w:rPr>
        <w:t>viðbótar</w:t>
      </w:r>
      <w:r w:rsidR="006B078B">
        <w:rPr>
          <w:color w:val="242424"/>
          <w:shd w:val="clear" w:color="auto" w:fill="FFFFFF"/>
        </w:rPr>
        <w:t xml:space="preserve">athugasemdum ESA </w:t>
      </w:r>
      <w:r w:rsidR="005D1447">
        <w:rPr>
          <w:color w:val="242424"/>
          <w:shd w:val="clear" w:color="auto" w:fill="FFFFFF"/>
        </w:rPr>
        <w:t>við</w:t>
      </w:r>
      <w:r w:rsidR="00145BB2">
        <w:rPr>
          <w:color w:val="242424"/>
          <w:shd w:val="clear" w:color="auto" w:fill="FFFFFF"/>
        </w:rPr>
        <w:t xml:space="preserve"> </w:t>
      </w:r>
      <w:r w:rsidR="002920EF">
        <w:rPr>
          <w:color w:val="242424"/>
          <w:shd w:val="clear" w:color="auto" w:fill="FFFFFF"/>
        </w:rPr>
        <w:t xml:space="preserve">lög nr. 12/2021 sem innleiddu ákvæði </w:t>
      </w:r>
      <w:r w:rsidR="0097133D">
        <w:rPr>
          <w:color w:val="242424"/>
          <w:shd w:val="clear" w:color="auto" w:fill="FFFFFF"/>
        </w:rPr>
        <w:t>tilskipun</w:t>
      </w:r>
      <w:r w:rsidR="002920EF">
        <w:rPr>
          <w:color w:val="242424"/>
          <w:shd w:val="clear" w:color="auto" w:fill="FFFFFF"/>
        </w:rPr>
        <w:t>ar</w:t>
      </w:r>
      <w:r w:rsidR="0097133D">
        <w:rPr>
          <w:color w:val="242424"/>
          <w:shd w:val="clear" w:color="auto" w:fill="FFFFFF"/>
        </w:rPr>
        <w:t xml:space="preserve"> 2009/31/EB.</w:t>
      </w:r>
      <w:r w:rsidR="009E25DB">
        <w:rPr>
          <w:color w:val="242424"/>
          <w:shd w:val="clear" w:color="auto" w:fill="FFFFFF"/>
        </w:rPr>
        <w:t xml:space="preserve"> </w:t>
      </w:r>
    </w:p>
    <w:p w14:paraId="1B0E7E65" w14:textId="4CFB3852" w:rsidR="009E22D3" w:rsidRDefault="004365F2" w:rsidP="009E22D3">
      <w:pPr>
        <w:rPr>
          <w:color w:val="242424"/>
          <w:shd w:val="clear" w:color="auto" w:fill="FFFFFF"/>
        </w:rPr>
      </w:pPr>
      <w:r>
        <w:rPr>
          <w:color w:val="242424"/>
          <w:shd w:val="clear" w:color="auto" w:fill="FFFFFF"/>
        </w:rPr>
        <w:t xml:space="preserve"> </w:t>
      </w:r>
    </w:p>
    <w:p w14:paraId="14A61140" w14:textId="77777777" w:rsidR="00D0740D" w:rsidRDefault="00E71F27" w:rsidP="00D0740D">
      <w:pPr>
        <w:pStyle w:val="Millifyrirsgn1"/>
      </w:pPr>
      <w:r>
        <w:t>2</w:t>
      </w:r>
      <w:r w:rsidR="00D0740D">
        <w:t xml:space="preserve">. Tilefni og nauðsyn lagasetningar. </w:t>
      </w:r>
    </w:p>
    <w:p w14:paraId="5A8C9804" w14:textId="346C4AB8" w:rsidR="003B22A7" w:rsidRDefault="006B0D2A" w:rsidP="00D0740D">
      <w:r>
        <w:t>Þær breytingar sem lagðar eru til í frumvarpi þessu, eru nauðsynlegar til að breg</w:t>
      </w:r>
      <w:r w:rsidR="000E57A6">
        <w:t xml:space="preserve">ðast við athugasemdum ESA við lög nr. 12/2021 </w:t>
      </w:r>
      <w:r w:rsidR="009F3775">
        <w:t>sem innleiddu tilskipun 2009/31/EB um geymslu koldíoxíðs í jörðu</w:t>
      </w:r>
      <w:r w:rsidR="001D21A7">
        <w:t>,</w:t>
      </w:r>
      <w:r w:rsidR="00431C81">
        <w:t xml:space="preserve"> til þess að tryggja</w:t>
      </w:r>
      <w:r w:rsidR="00631691">
        <w:t xml:space="preserve"> </w:t>
      </w:r>
      <w:r w:rsidR="00260B65">
        <w:t xml:space="preserve">enn betur </w:t>
      </w:r>
      <w:r w:rsidR="00431C81">
        <w:t xml:space="preserve">samræmi </w:t>
      </w:r>
      <w:r w:rsidR="00631691">
        <w:t xml:space="preserve">á milli íslenskra laga og </w:t>
      </w:r>
      <w:r w:rsidR="00B83876">
        <w:t>tilskipunar 2009/31/EB</w:t>
      </w:r>
      <w:r w:rsidR="000D3C8E">
        <w:t xml:space="preserve">. </w:t>
      </w:r>
      <w:r w:rsidR="002303AA">
        <w:t xml:space="preserve">Tilskipunin er tengd reglum </w:t>
      </w:r>
      <w:r w:rsidR="00DA1FDE">
        <w:t xml:space="preserve">um viðskiptakerfi ESB með losunarheimildir sem hefur í för með sér að </w:t>
      </w:r>
      <w:r w:rsidR="00E23B86">
        <w:t>fyrirtæki sem taka þátt í viðskiptakerfi ESB með losunarheimildir geta dregið</w:t>
      </w:r>
      <w:r w:rsidR="00A46266">
        <w:t xml:space="preserve"> það</w:t>
      </w:r>
      <w:r w:rsidR="00E23B86">
        <w:t xml:space="preserve"> </w:t>
      </w:r>
      <w:r w:rsidR="009868F5">
        <w:t xml:space="preserve">koldíoxíð sem </w:t>
      </w:r>
      <w:r w:rsidR="00A46266">
        <w:t>dælt er niður</w:t>
      </w:r>
      <w:r w:rsidR="009C4370">
        <w:t xml:space="preserve"> í  jörðina </w:t>
      </w:r>
      <w:r w:rsidR="005D4642">
        <w:t>til geymslu</w:t>
      </w:r>
      <w:r w:rsidR="009C4370">
        <w:t xml:space="preserve">, </w:t>
      </w:r>
      <w:r w:rsidR="009868F5">
        <w:t>samkvæmt reglum</w:t>
      </w:r>
      <w:r w:rsidR="00B84F78">
        <w:t xml:space="preserve"> tilskipunar 2009/31/EB, frá </w:t>
      </w:r>
      <w:r w:rsidR="005D69FF">
        <w:t xml:space="preserve">losun sinni í </w:t>
      </w:r>
      <w:r w:rsidR="00702259">
        <w:t xml:space="preserve">vöktunaráætlun </w:t>
      </w:r>
      <w:r w:rsidR="00622F93">
        <w:t xml:space="preserve">samkvæmt </w:t>
      </w:r>
      <w:r w:rsidR="00DF0DB7">
        <w:t xml:space="preserve">tilskipun 2003/87/EB um </w:t>
      </w:r>
      <w:r w:rsidR="009A1851">
        <w:t xml:space="preserve">viðskiptakerfi </w:t>
      </w:r>
      <w:r w:rsidR="006128F2">
        <w:t xml:space="preserve">ESB </w:t>
      </w:r>
      <w:r w:rsidR="009A1851">
        <w:t xml:space="preserve">með losunarheimildir, </w:t>
      </w:r>
      <w:r w:rsidR="006A1799" w:rsidRPr="00157B37">
        <w:t>sem skilað er</w:t>
      </w:r>
      <w:r w:rsidR="00541644" w:rsidRPr="00157B37">
        <w:t xml:space="preserve"> </w:t>
      </w:r>
      <w:r w:rsidR="006A1799" w:rsidRPr="00157B37">
        <w:t xml:space="preserve">til lögbærra yfirvalda </w:t>
      </w:r>
      <w:r w:rsidR="00EB4163" w:rsidRPr="00157B37">
        <w:t xml:space="preserve">í hverju </w:t>
      </w:r>
      <w:r w:rsidR="00DD1A9E" w:rsidRPr="00157B37">
        <w:t>ríki</w:t>
      </w:r>
      <w:r w:rsidR="00EB4163" w:rsidRPr="00157B37">
        <w:t>.</w:t>
      </w:r>
      <w:r w:rsidR="00EB4163">
        <w:t xml:space="preserve"> </w:t>
      </w:r>
    </w:p>
    <w:p w14:paraId="6A799C51" w14:textId="35D52903" w:rsidR="003C6150" w:rsidRDefault="002920EF" w:rsidP="003C6150">
      <w:pPr>
        <w:rPr>
          <w:color w:val="242424"/>
          <w:shd w:val="clear" w:color="auto" w:fill="FFFFFF"/>
        </w:rPr>
      </w:pPr>
      <w:r>
        <w:t>Eins og áður segir þá var</w:t>
      </w:r>
      <w:r w:rsidR="00DD6D39">
        <w:t xml:space="preserve"> tilskipun</w:t>
      </w:r>
      <w:r w:rsidR="000233D5">
        <w:t xml:space="preserve"> 2009/31/EB innleidd með lögum nr. 12/2021 </w:t>
      </w:r>
      <w:r w:rsidR="00513251">
        <w:t xml:space="preserve">sem </w:t>
      </w:r>
      <w:r w:rsidR="001044D7">
        <w:t>eru</w:t>
      </w:r>
      <w:r w:rsidR="00513251">
        <w:t xml:space="preserve"> breyting á lögum nr. 7/1998 um hollustuhætti og mengunarvarnir</w:t>
      </w:r>
      <w:r w:rsidR="00976848">
        <w:t>.</w:t>
      </w:r>
      <w:r w:rsidR="000C173C">
        <w:t xml:space="preserve"> </w:t>
      </w:r>
      <w:r w:rsidR="002706CE">
        <w:t>Leiðarstefið í upphafi var að halda sérstöðu Carbfix aðferðari</w:t>
      </w:r>
      <w:r w:rsidR="006D5DB7">
        <w:t>nnar á lofti og einblína á hvað væri sameiginlegt með báðum aðferðum við geymslu koldíoxíðs</w:t>
      </w:r>
      <w:r w:rsidR="006F4778">
        <w:t xml:space="preserve"> þ</w:t>
      </w:r>
      <w:r w:rsidR="00D35960">
        <w:t>.e. niðurdælingu þess til geymslu í holrýmum neðanjarðar</w:t>
      </w:r>
      <w:r w:rsidR="001044D7">
        <w:t xml:space="preserve"> líkt og tilskipunin fjallar um</w:t>
      </w:r>
      <w:r w:rsidR="00D35960">
        <w:t xml:space="preserve"> og niðurdælingu til steinrenningar samkvæmt Carbfix aðferðinni</w:t>
      </w:r>
      <w:r w:rsidR="00882031">
        <w:t>.</w:t>
      </w:r>
      <w:r w:rsidR="006D5DB7">
        <w:t xml:space="preserve"> </w:t>
      </w:r>
      <w:r w:rsidR="00AF211B">
        <w:t>Nokkrir</w:t>
      </w:r>
      <w:r w:rsidR="00891FE4">
        <w:t xml:space="preserve"> </w:t>
      </w:r>
      <w:r w:rsidR="00882031">
        <w:t xml:space="preserve">fundir hafa verið haldnir með sérfræðingum ESA </w:t>
      </w:r>
      <w:r w:rsidR="004856AE">
        <w:t xml:space="preserve">en eftirlitsstofnunin mun leika stórt hlutverk </w:t>
      </w:r>
      <w:r w:rsidR="0043664D">
        <w:t>varðandi</w:t>
      </w:r>
      <w:r w:rsidR="004856AE">
        <w:t xml:space="preserve"> ferli umsókna um starfsleyfi til geymslu samkvæmt lögunum</w:t>
      </w:r>
      <w:r w:rsidR="00C16907">
        <w:t>.</w:t>
      </w:r>
      <w:r w:rsidR="004856AE">
        <w:t xml:space="preserve"> </w:t>
      </w:r>
      <w:r w:rsidR="00DD6D39">
        <w:t>S</w:t>
      </w:r>
      <w:r w:rsidR="004856AE">
        <w:t xml:space="preserve">amkvæmt 10. gr. tilskipunar 2009/31/EB er gert er ráð fyrir að aðildarríki geri umsóknir um starfsleyfi aðgengilegar framkvæmdastjórninni (ESA í tilviki EES/EFTA ríkja) innan mánaðar frá viðtöku þeirra, ásamt öðru efni sem lögbært yfirvald (Umhverfisstofnun) skal taka tillit til við ákvörðun um samþykkt geymsluleyfis (starfsleyfis til geymslu). Framkvæmdastjórnin (ESA) getur gefið út </w:t>
      </w:r>
      <w:r w:rsidR="00F40ACE">
        <w:t xml:space="preserve">óbindandi </w:t>
      </w:r>
      <w:r w:rsidR="004856AE">
        <w:t xml:space="preserve">álit, á drögum að geymsluleyfi (starfsleyfi til geymslu) innan fjögurra mánaða frá viðtöku draganna. Ef framkvæmdastjórnin (ESA) ákveður að gefa ekki út álit skal hún tilkynna aðildarríkjunum um það, ásamt rökstuðningi, innan eins mánaðar frá því að drög að leyfinu voru lögð fyrir hana. Fjallað er um skyldu Umhverfisstofnunar til að senda ESA drög að starfsleyfi í 6. mgr. 33. gr. c. laganna en nánar </w:t>
      </w:r>
      <w:r w:rsidR="003C6150">
        <w:t>er</w:t>
      </w:r>
      <w:r w:rsidR="004856AE">
        <w:t xml:space="preserve"> fjallað um endurskoðun ESA á drögum að starfsleyfi í</w:t>
      </w:r>
      <w:r w:rsidR="00DD6D39">
        <w:t xml:space="preserve"> </w:t>
      </w:r>
      <w:r w:rsidR="004856AE">
        <w:t xml:space="preserve">reglugerð </w:t>
      </w:r>
      <w:r w:rsidR="003C6150">
        <w:rPr>
          <w:color w:val="242424"/>
          <w:shd w:val="clear" w:color="auto" w:fill="FFFFFF"/>
        </w:rPr>
        <w:t xml:space="preserve"> um geymslu koldíoxíðs</w:t>
      </w:r>
      <w:r w:rsidR="00AE449C">
        <w:rPr>
          <w:color w:val="242424"/>
          <w:shd w:val="clear" w:color="auto" w:fill="FFFFFF"/>
        </w:rPr>
        <w:t xml:space="preserve"> í</w:t>
      </w:r>
      <w:r w:rsidR="004856AE">
        <w:rPr>
          <w:color w:val="242424"/>
          <w:shd w:val="clear" w:color="auto" w:fill="FFFFFF"/>
        </w:rPr>
        <w:t xml:space="preserve"> </w:t>
      </w:r>
      <w:r w:rsidR="003C6150">
        <w:rPr>
          <w:color w:val="242424"/>
          <w:shd w:val="clear" w:color="auto" w:fill="FFFFFF"/>
        </w:rPr>
        <w:t>jörðu sem var birt í B-deild stjórnartíðinda þann 20. desember og tók gildi 21. desember</w:t>
      </w:r>
      <w:r w:rsidR="004856AE">
        <w:rPr>
          <w:color w:val="242424"/>
          <w:shd w:val="clear" w:color="auto" w:fill="FFFFFF"/>
        </w:rPr>
        <w:t xml:space="preserve"> 2022</w:t>
      </w:r>
      <w:r w:rsidR="003C6150">
        <w:rPr>
          <w:color w:val="242424"/>
          <w:shd w:val="clear" w:color="auto" w:fill="FFFFFF"/>
        </w:rPr>
        <w:t xml:space="preserve"> (nr. 1430/2022).</w:t>
      </w:r>
    </w:p>
    <w:p w14:paraId="68E45E19" w14:textId="29A8F6BB" w:rsidR="00DD240A" w:rsidRDefault="00DD240A" w:rsidP="00DD240A">
      <w:r>
        <w:t>Ferli</w:t>
      </w:r>
      <w:r w:rsidR="00DD6D39">
        <w:t>ð</w:t>
      </w:r>
      <w:r>
        <w:t xml:space="preserve"> við innleiðingu tilskipunarinnar hér á landi hefur tekið rúm tvö ár. </w:t>
      </w:r>
      <w:r w:rsidR="00DD6D39">
        <w:t xml:space="preserve">Í þeirri vinnu hefur </w:t>
      </w:r>
      <w:r w:rsidR="00174DE2">
        <w:t xml:space="preserve">komið skýrt fram af hálfu ESA </w:t>
      </w:r>
      <w:r w:rsidR="00DD6D39">
        <w:t>að</w:t>
      </w:r>
      <w:r>
        <w:t xml:space="preserve"> ekkert svigrúm er </w:t>
      </w:r>
      <w:r w:rsidR="00322E2C">
        <w:t>til staðar varðandi orðnotkun og orðalag</w:t>
      </w:r>
      <w:r>
        <w:t xml:space="preserve"> við innleiðinguna</w:t>
      </w:r>
      <w:r w:rsidR="00DD6D39">
        <w:t xml:space="preserve"> eins og talið var </w:t>
      </w:r>
      <w:r w:rsidR="00174DE2">
        <w:t xml:space="preserve">við </w:t>
      </w:r>
      <w:r w:rsidR="007638FC">
        <w:t>undirbúning</w:t>
      </w:r>
      <w:r w:rsidR="00174DE2">
        <w:t xml:space="preserve"> </w:t>
      </w:r>
      <w:r w:rsidR="006904F5">
        <w:t xml:space="preserve">að frumvarpi því sem varð að lögum </w:t>
      </w:r>
      <w:r w:rsidR="00DD6D39">
        <w:t xml:space="preserve">nr. 12/2021. Því er nauðsynlegt að breyta </w:t>
      </w:r>
      <w:r>
        <w:t>lögunum</w:t>
      </w:r>
      <w:r w:rsidR="00FE7DC4">
        <w:t xml:space="preserve"> </w:t>
      </w:r>
      <w:r w:rsidR="001771DC">
        <w:t>og</w:t>
      </w:r>
      <w:r>
        <w:t xml:space="preserve"> </w:t>
      </w:r>
      <w:r w:rsidR="00DC5C4F">
        <w:t>á síðasta þingi</w:t>
      </w:r>
      <w:r w:rsidR="00DD6D39">
        <w:t xml:space="preserve"> var gerð</w:t>
      </w:r>
      <w:r w:rsidR="00DC5C4F">
        <w:t xml:space="preserve"> tæknileg orðalagsbreyting </w:t>
      </w:r>
      <w:r w:rsidR="00DD6D39">
        <w:t>með lögum nr. 67/2022</w:t>
      </w:r>
      <w:r w:rsidR="00FE7DC4">
        <w:t xml:space="preserve"> </w:t>
      </w:r>
      <w:r>
        <w:t xml:space="preserve">og nú </w:t>
      </w:r>
      <w:r w:rsidR="00EA62B3">
        <w:t xml:space="preserve">eru lagðar til frekari breytingar </w:t>
      </w:r>
      <w:r>
        <w:t xml:space="preserve">með frumvarpi því sem hér er lagt fram. Ráðuneytið hefur fundað reglulega með sérfræðingum ESA varðandi innleiðingu tilskipunarinnar, með þátttöku annarra aðila þ. á m. </w:t>
      </w:r>
      <w:r w:rsidR="00DD6D39">
        <w:t xml:space="preserve">með </w:t>
      </w:r>
      <w:r>
        <w:t>sérfræðing</w:t>
      </w:r>
      <w:r w:rsidR="00DD6D39">
        <w:t>um</w:t>
      </w:r>
      <w:r>
        <w:t xml:space="preserve"> </w:t>
      </w:r>
      <w:r w:rsidR="00F40ACE">
        <w:t xml:space="preserve">framkvæmdarstjórnar </w:t>
      </w:r>
      <w:r>
        <w:t xml:space="preserve">ESB. Niðurstaða þessara funda hefur leitt til þess að breyta þarf orðalagi laganna til samræmis við orðalag tilskipunarinnar svo ekki </w:t>
      </w:r>
      <w:r w:rsidR="00DD6D39">
        <w:t xml:space="preserve">leiki </w:t>
      </w:r>
      <w:r>
        <w:t xml:space="preserve">neinn vafi á því að koldíoxíð sem er dælt niður í jörðina </w:t>
      </w:r>
      <w:r w:rsidR="00DD6D39">
        <w:t>til gey</w:t>
      </w:r>
      <w:r w:rsidR="00F5107E">
        <w:t xml:space="preserve">mslu </w:t>
      </w:r>
      <w:r>
        <w:t>með Carbfix aðferðinni falli undir tilskipun 2009/31/EB um geymslu koldíoxíðs í jörðu.</w:t>
      </w:r>
    </w:p>
    <w:p w14:paraId="0FD764B0" w14:textId="77777777" w:rsidR="00D0740D" w:rsidRDefault="00D0740D" w:rsidP="00D0740D"/>
    <w:p w14:paraId="553E7221" w14:textId="77777777" w:rsidR="00D0740D" w:rsidRDefault="00E71F27" w:rsidP="00D0740D">
      <w:pPr>
        <w:pStyle w:val="Millifyrirsgn1"/>
      </w:pPr>
      <w:r>
        <w:t>3</w:t>
      </w:r>
      <w:r w:rsidR="00D0740D">
        <w:t xml:space="preserve">. Meginefni frumvarpsins. </w:t>
      </w:r>
    </w:p>
    <w:p w14:paraId="6F7923FB" w14:textId="248786CF" w:rsidR="00B2160D" w:rsidRDefault="00315B1A" w:rsidP="00DD240A">
      <w:r>
        <w:t xml:space="preserve">Frumvarp þetta felur í sér breytingar á </w:t>
      </w:r>
      <w:r w:rsidR="006145E5">
        <w:t xml:space="preserve">lögum nr. 7/1998 um hollustuhætti og mengunarvarnir </w:t>
      </w:r>
      <w:r w:rsidR="00B56420">
        <w:t xml:space="preserve">sem </w:t>
      </w:r>
      <w:r w:rsidR="00FE7147">
        <w:t>lagðar eru til</w:t>
      </w:r>
      <w:r w:rsidR="00B56420">
        <w:t xml:space="preserve"> í kjölfar</w:t>
      </w:r>
      <w:r w:rsidR="00FE7147">
        <w:t xml:space="preserve"> athugasemda frá</w:t>
      </w:r>
      <w:r w:rsidR="009211DD">
        <w:t xml:space="preserve"> eftirlitsstofnun EFTA </w:t>
      </w:r>
      <w:r w:rsidR="00782281">
        <w:t xml:space="preserve">við </w:t>
      </w:r>
      <w:r w:rsidR="009A1272">
        <w:t xml:space="preserve">innleiðingu tilskipunarinnar </w:t>
      </w:r>
      <w:r w:rsidR="001044D7">
        <w:t>með lögum</w:t>
      </w:r>
      <w:r w:rsidR="009211DD">
        <w:t xml:space="preserve"> </w:t>
      </w:r>
      <w:r w:rsidR="009A1272">
        <w:t>nr. 12/2021 sem breyttu lögum um hollustu</w:t>
      </w:r>
      <w:r w:rsidR="00E55182">
        <w:t>hætti og mengunarvarnir.</w:t>
      </w:r>
      <w:r w:rsidR="00DD240A" w:rsidRPr="00DD240A">
        <w:t xml:space="preserve"> </w:t>
      </w:r>
      <w:r w:rsidR="00DD240A">
        <w:t xml:space="preserve">Markmið </w:t>
      </w:r>
      <w:r w:rsidR="002F7431">
        <w:t>frumvarpsins</w:t>
      </w:r>
      <w:r w:rsidR="00DD240A">
        <w:t xml:space="preserve"> er að tryggja enn </w:t>
      </w:r>
      <w:r w:rsidR="002F7431">
        <w:t xml:space="preserve">frekar </w:t>
      </w:r>
      <w:r w:rsidR="00DD240A">
        <w:t xml:space="preserve">samræmi </w:t>
      </w:r>
      <w:r w:rsidR="002F7431">
        <w:t xml:space="preserve">ákvæða </w:t>
      </w:r>
      <w:r w:rsidR="00DD240A">
        <w:t>íslensk</w:t>
      </w:r>
      <w:r w:rsidR="002F7431">
        <w:t>u laganna</w:t>
      </w:r>
      <w:r w:rsidR="00DD240A">
        <w:t xml:space="preserve"> og tilskipunar 2009/31/EB svo ekki </w:t>
      </w:r>
      <w:r w:rsidR="002F7431">
        <w:t xml:space="preserve">leiki </w:t>
      </w:r>
      <w:r w:rsidR="00DD240A">
        <w:t xml:space="preserve">vafi á því að rekstraraðilar sem taka þátt í viðskiptakerfi ESB með losunarheimildir </w:t>
      </w:r>
      <w:r w:rsidR="00561BC0">
        <w:t xml:space="preserve">muni geta </w:t>
      </w:r>
      <w:r w:rsidR="00DD240A">
        <w:t xml:space="preserve">nýtt </w:t>
      </w:r>
      <w:r w:rsidR="00067D1E">
        <w:t>Car</w:t>
      </w:r>
      <w:r w:rsidR="006F473D">
        <w:t>b</w:t>
      </w:r>
      <w:r w:rsidR="00067D1E">
        <w:t xml:space="preserve">fix </w:t>
      </w:r>
      <w:r w:rsidR="00DD240A">
        <w:t>tækni</w:t>
      </w:r>
      <w:r w:rsidR="00067D1E">
        <w:t>na</w:t>
      </w:r>
      <w:r w:rsidR="00DD240A">
        <w:t xml:space="preserve"> við geymslu koldíoxíðs til frádráttar frá losun sinni. </w:t>
      </w:r>
      <w:r w:rsidR="00E16251">
        <w:t xml:space="preserve"> </w:t>
      </w:r>
    </w:p>
    <w:p w14:paraId="09648730" w14:textId="3CD31540" w:rsidR="00764114" w:rsidRDefault="00E16251" w:rsidP="00D0740D">
      <w:r>
        <w:t xml:space="preserve">Efni </w:t>
      </w:r>
      <w:r w:rsidR="00561BC0">
        <w:t xml:space="preserve">frumvarpsins </w:t>
      </w:r>
      <w:r w:rsidR="00FB71E2">
        <w:t>varðar</w:t>
      </w:r>
      <w:r w:rsidR="00B221A0">
        <w:t xml:space="preserve"> í fyrsta lagi</w:t>
      </w:r>
      <w:r w:rsidR="00FB71E2">
        <w:t xml:space="preserve"> </w:t>
      </w:r>
      <w:r w:rsidR="0094672A">
        <w:t xml:space="preserve">gildissvið </w:t>
      </w:r>
      <w:r w:rsidR="00F80953">
        <w:t>VI. kafla A.</w:t>
      </w:r>
      <w:r w:rsidR="0094672A">
        <w:t xml:space="preserve"> en ESA telur mikilvægt að tekið sé fram að </w:t>
      </w:r>
      <w:r w:rsidR="001B39CF">
        <w:t>lögin gildi á yfirráðasvæði Íslands</w:t>
      </w:r>
      <w:r w:rsidR="00D1423F">
        <w:t xml:space="preserve"> </w:t>
      </w:r>
      <w:r w:rsidR="00D7538D">
        <w:t>því</w:t>
      </w:r>
      <w:r w:rsidR="00AD0110">
        <w:t xml:space="preserve"> í 33. gr. a</w:t>
      </w:r>
      <w:r w:rsidR="00CA7AB1">
        <w:t>.</w:t>
      </w:r>
      <w:r w:rsidR="00AD0110">
        <w:t xml:space="preserve"> er ei</w:t>
      </w:r>
      <w:r w:rsidR="005C7549">
        <w:t>ngöngu talað um að kaflinn gildi innan efnahagslögsögu og á landgrunni Íslands.</w:t>
      </w:r>
      <w:r w:rsidR="00CA7AB1">
        <w:t xml:space="preserve"> </w:t>
      </w:r>
    </w:p>
    <w:p w14:paraId="7ABA7AC1" w14:textId="412F7333" w:rsidR="00517D1A" w:rsidRDefault="00EC7C33" w:rsidP="00517D1A">
      <w:r>
        <w:t>Í öðru lagi eru lagðar til breytingar á ákvæði 33. gr.</w:t>
      </w:r>
      <w:r w:rsidR="00D14388">
        <w:t xml:space="preserve"> </w:t>
      </w:r>
      <w:r>
        <w:t>c</w:t>
      </w:r>
      <w:r w:rsidR="00D14388">
        <w:t xml:space="preserve">. sem fjallar um könnunarleyfi og starfsleyfi til geymslu. </w:t>
      </w:r>
      <w:r w:rsidR="00561BC0">
        <w:t xml:space="preserve">Að mati ESA er ekki gerður nægur greinarmunur á þessum leyfum í núgildandi ákvæði. </w:t>
      </w:r>
    </w:p>
    <w:p w14:paraId="319AA28A" w14:textId="04E52A0F" w:rsidR="00CC42B2" w:rsidRDefault="005B7F19" w:rsidP="00517D1A">
      <w:r>
        <w:t xml:space="preserve">Í þriðja lagi </w:t>
      </w:r>
      <w:r w:rsidR="00312C28">
        <w:t xml:space="preserve">er </w:t>
      </w:r>
      <w:r w:rsidR="00C80416">
        <w:t>lagt til breytt orðalag</w:t>
      </w:r>
      <w:r w:rsidR="00312C28">
        <w:t xml:space="preserve"> ákvæði</w:t>
      </w:r>
      <w:r w:rsidR="00C80416">
        <w:t>s</w:t>
      </w:r>
      <w:r w:rsidR="00312C28">
        <w:t xml:space="preserve"> </w:t>
      </w:r>
      <w:r w:rsidR="00C35EA1">
        <w:t>33. gr. d. sem fjallar um</w:t>
      </w:r>
      <w:r w:rsidR="000A5A34">
        <w:t xml:space="preserve"> samsetningu </w:t>
      </w:r>
      <w:r w:rsidR="00C35EA1">
        <w:t xml:space="preserve"> koldíoxíðs</w:t>
      </w:r>
      <w:r w:rsidR="003B0237">
        <w:t>straums til geymslu.</w:t>
      </w:r>
      <w:r w:rsidR="00095562">
        <w:t xml:space="preserve"> Samkvæmt ESA</w:t>
      </w:r>
      <w:r w:rsidR="00666590">
        <w:t>, er nauðsynlegt að færa orðalag</w:t>
      </w:r>
      <w:r w:rsidR="004E690F">
        <w:t xml:space="preserve"> ákvæðisins</w:t>
      </w:r>
      <w:r w:rsidR="0034716B">
        <w:t xml:space="preserve"> enn nær orðalagi </w:t>
      </w:r>
      <w:r w:rsidR="00FA28A3">
        <w:t>12. gr. tilskipunarinnar</w:t>
      </w:r>
      <w:r w:rsidR="0069386B">
        <w:t xml:space="preserve"> og taka fram að koldíoxíðsstraumur skuli að langmestu leyti vera úr koldíoxíði</w:t>
      </w:r>
      <w:r w:rsidR="009542E9">
        <w:t xml:space="preserve">. </w:t>
      </w:r>
    </w:p>
    <w:p w14:paraId="5534A5BB" w14:textId="0439DA78" w:rsidR="00A8410D" w:rsidRDefault="00A8410D" w:rsidP="00517D1A">
      <w:r>
        <w:t xml:space="preserve">Í fjórða lagi eru lagðar til minniháttar breytingar </w:t>
      </w:r>
      <w:r w:rsidR="004B7B6F">
        <w:t>varðandi skilyrði fyrir flutningi ábyrgðar í</w:t>
      </w:r>
      <w:r>
        <w:t xml:space="preserve"> 33. gr. g.</w:t>
      </w:r>
      <w:r w:rsidR="004B7B6F">
        <w:t xml:space="preserve"> </w:t>
      </w:r>
    </w:p>
    <w:p w14:paraId="3A7EF29A" w14:textId="21DB9CD3" w:rsidR="004B7B6F" w:rsidRDefault="004B7B6F" w:rsidP="00517D1A">
      <w:r>
        <w:t>Í fimmta lagi eru lagðar til breytingar á 33. gr. h. sem fjallar um aðgang þriðja aðila að flutningskerfi og geymslusvæði til að skýra betur skilyrði fyrir aðgangi þriðja aðila. Einnig bætist við málsgrein sem áður var í 33. gr. c.</w:t>
      </w:r>
    </w:p>
    <w:p w14:paraId="106D8881" w14:textId="31EE4483" w:rsidR="004B7B6F" w:rsidRDefault="004B7B6F" w:rsidP="00517D1A">
      <w:r>
        <w:t>Í sjötta lagi bætist ný málsgrein við 33. gr. i. sem fjallar um lausn deilumála vegna aðgangs að flutningskerfi og geymslusvæði.</w:t>
      </w:r>
    </w:p>
    <w:p w14:paraId="1CC725EA" w14:textId="72BA6418" w:rsidR="004B7B6F" w:rsidRDefault="00F5244C" w:rsidP="00517D1A">
      <w:r>
        <w:t xml:space="preserve">Í sjöunda lagi er lagt til </w:t>
      </w:r>
      <w:r w:rsidR="00561BC0">
        <w:t>að bætt verði við nýju</w:t>
      </w:r>
      <w:r>
        <w:t xml:space="preserve"> ákvæði á eftir ákvæði 33. gr. i. sem fjallar um samstarf yfir landamæri. Ákvæðið verður til innleiðingar á 24. gr. tilskipunarinnar um sama efni. </w:t>
      </w:r>
    </w:p>
    <w:p w14:paraId="3C7CB389" w14:textId="5F53668D" w:rsidR="00F5244C" w:rsidRDefault="00F5244C" w:rsidP="00517D1A">
      <w:r>
        <w:t>Í áttunda lagi er lögð til viðbót við 33. gr. j sem fjallar um fjárhagslegar skyldur.</w:t>
      </w:r>
    </w:p>
    <w:p w14:paraId="1D92253D" w14:textId="739EF2EA" w:rsidR="00F5244C" w:rsidRDefault="00561BC0" w:rsidP="00517D1A">
      <w:r>
        <w:t>Að lokum</w:t>
      </w:r>
      <w:r w:rsidR="00F5244C">
        <w:t xml:space="preserve"> eru lagðar til breytingar á 67. gr. laganna sem fjallar um stjórnvaldssektir</w:t>
      </w:r>
      <w:r w:rsidR="00626F64">
        <w:t xml:space="preserve"> en þar þarf að taka úr orðið „niðurdæling“ og setja „geymsla“. </w:t>
      </w:r>
    </w:p>
    <w:p w14:paraId="53645DA2" w14:textId="77777777" w:rsidR="00FA55F5" w:rsidRDefault="00FA55F5" w:rsidP="00517D1A"/>
    <w:p w14:paraId="413EE9C2" w14:textId="77777777" w:rsidR="00D0740D" w:rsidRDefault="00E71F27" w:rsidP="00D0740D">
      <w:pPr>
        <w:pStyle w:val="Millifyrirsgn1"/>
      </w:pPr>
      <w:r>
        <w:t>4</w:t>
      </w:r>
      <w:r w:rsidR="00D0740D">
        <w:t xml:space="preserve">. Samræmi við stjórnarskrá og alþjóðlegar skuldbindingar. </w:t>
      </w:r>
    </w:p>
    <w:p w14:paraId="36B9F71B" w14:textId="5E18C275" w:rsidR="00D0740D" w:rsidRDefault="00503C13" w:rsidP="00D0740D">
      <w:r>
        <w:t>Ekki er tilefni til að taka sérstaklega til skoðunar samræmi við stjórnarskrá þar sem efni frumvarpsins er í samræmi við skuldbindingar Íslands samkvæmt samningnum um Evrópska efnahagssvæðið og í samræmi við tilskipun 2009/31/EB um geymslu koldíoxíðs í jörðu.</w:t>
      </w:r>
    </w:p>
    <w:p w14:paraId="4B824ACC" w14:textId="77777777" w:rsidR="00503C13" w:rsidRDefault="00503C13" w:rsidP="00D0740D"/>
    <w:p w14:paraId="17499B2E" w14:textId="77777777" w:rsidR="00D0740D" w:rsidRDefault="00E71F27" w:rsidP="00D0740D">
      <w:pPr>
        <w:pStyle w:val="Millifyrirsgn1"/>
      </w:pPr>
      <w:r>
        <w:t>5</w:t>
      </w:r>
      <w:r w:rsidR="00D0740D">
        <w:t xml:space="preserve">. Samráð. </w:t>
      </w:r>
    </w:p>
    <w:p w14:paraId="1B76828F" w14:textId="32F2695D" w:rsidR="004D3E15" w:rsidRPr="0001594D" w:rsidRDefault="00561BC0" w:rsidP="009D7181">
      <w:pPr>
        <w:rPr>
          <w:color w:val="242424"/>
          <w:shd w:val="clear" w:color="auto" w:fill="FFFFFF"/>
        </w:rPr>
      </w:pPr>
      <w:r>
        <w:rPr>
          <w:color w:val="242424"/>
          <w:shd w:val="clear" w:color="auto" w:fill="FFFFFF"/>
        </w:rPr>
        <w:t>Áform</w:t>
      </w:r>
      <w:r w:rsidR="00FA3F6B">
        <w:rPr>
          <w:color w:val="242424"/>
          <w:shd w:val="clear" w:color="auto" w:fill="FFFFFF"/>
        </w:rPr>
        <w:t xml:space="preserve"> um breytingar á lögunum</w:t>
      </w:r>
      <w:r>
        <w:rPr>
          <w:color w:val="242424"/>
          <w:shd w:val="clear" w:color="auto" w:fill="FFFFFF"/>
        </w:rPr>
        <w:t xml:space="preserve"> voru kynnt í samráðsgátt stjórnvalda dagana </w:t>
      </w:r>
      <w:r w:rsidR="00181B59">
        <w:rPr>
          <w:color w:val="242424"/>
          <w:shd w:val="clear" w:color="auto" w:fill="FFFFFF"/>
        </w:rPr>
        <w:t>17. ágúst</w:t>
      </w:r>
      <w:r>
        <w:rPr>
          <w:color w:val="242424"/>
          <w:shd w:val="clear" w:color="auto" w:fill="FFFFFF"/>
        </w:rPr>
        <w:t xml:space="preserve"> til </w:t>
      </w:r>
      <w:r w:rsidR="00181B59">
        <w:rPr>
          <w:color w:val="242424"/>
          <w:shd w:val="clear" w:color="auto" w:fill="FFFFFF"/>
        </w:rPr>
        <w:t>2. september</w:t>
      </w:r>
      <w:r>
        <w:rPr>
          <w:color w:val="242424"/>
          <w:shd w:val="clear" w:color="auto" w:fill="FFFFFF"/>
        </w:rPr>
        <w:t xml:space="preserve"> 2022</w:t>
      </w:r>
      <w:r w:rsidR="00FA3F6B">
        <w:rPr>
          <w:color w:val="242424"/>
          <w:shd w:val="clear" w:color="auto" w:fill="FFFFFF"/>
        </w:rPr>
        <w:t>. Tvær umsagnir bárust</w:t>
      </w:r>
      <w:r w:rsidR="00F53CE9">
        <w:rPr>
          <w:color w:val="242424"/>
          <w:shd w:val="clear" w:color="auto" w:fill="FFFFFF"/>
        </w:rPr>
        <w:t>, önnur frá Landsvirkjun og hin frá Carbfix ohf</w:t>
      </w:r>
      <w:r w:rsidR="00FA3F6B">
        <w:rPr>
          <w:color w:val="242424"/>
          <w:shd w:val="clear" w:color="auto" w:fill="FFFFFF"/>
        </w:rPr>
        <w:t xml:space="preserve">. Landsvirkjun benti á </w:t>
      </w:r>
      <w:r w:rsidR="00605E8F">
        <w:rPr>
          <w:color w:val="242424"/>
          <w:shd w:val="clear" w:color="auto" w:fill="FFFFFF"/>
        </w:rPr>
        <w:t xml:space="preserve">að </w:t>
      </w:r>
      <w:r w:rsidR="005869EA">
        <w:rPr>
          <w:color w:val="242424"/>
          <w:shd w:val="clear" w:color="auto" w:fill="FFFFFF"/>
        </w:rPr>
        <w:t>verkefni</w:t>
      </w:r>
      <w:r w:rsidR="0041629C">
        <w:rPr>
          <w:color w:val="242424"/>
          <w:shd w:val="clear" w:color="auto" w:fill="FFFFFF"/>
        </w:rPr>
        <w:t xml:space="preserve"> sem </w:t>
      </w:r>
      <w:r w:rsidR="000104F8">
        <w:rPr>
          <w:color w:val="242424"/>
          <w:shd w:val="clear" w:color="auto" w:fill="FFFFFF"/>
        </w:rPr>
        <w:t>fyrirtækið</w:t>
      </w:r>
      <w:r w:rsidR="00605E8F">
        <w:rPr>
          <w:color w:val="242424"/>
          <w:shd w:val="clear" w:color="auto" w:fill="FFFFFF"/>
        </w:rPr>
        <w:t xml:space="preserve"> </w:t>
      </w:r>
      <w:r w:rsidR="0041629C">
        <w:rPr>
          <w:color w:val="242424"/>
          <w:shd w:val="clear" w:color="auto" w:fill="FFFFFF"/>
        </w:rPr>
        <w:t>hefur verið</w:t>
      </w:r>
      <w:r w:rsidR="000104F8">
        <w:rPr>
          <w:color w:val="242424"/>
          <w:shd w:val="clear" w:color="auto" w:fill="FFFFFF"/>
        </w:rPr>
        <w:t xml:space="preserve"> með</w:t>
      </w:r>
      <w:r w:rsidR="0041629C">
        <w:rPr>
          <w:color w:val="242424"/>
          <w:shd w:val="clear" w:color="auto" w:fill="FFFFFF"/>
        </w:rPr>
        <w:t xml:space="preserve"> í þróun vegna hefðbundinnar jarðvarmavinnslu</w:t>
      </w:r>
      <w:r w:rsidR="00605E8F">
        <w:rPr>
          <w:color w:val="242424"/>
          <w:shd w:val="clear" w:color="auto" w:fill="FFFFFF"/>
        </w:rPr>
        <w:t>,</w:t>
      </w:r>
      <w:r w:rsidR="0041629C">
        <w:rPr>
          <w:color w:val="242424"/>
          <w:shd w:val="clear" w:color="auto" w:fill="FFFFFF"/>
        </w:rPr>
        <w:t xml:space="preserve"> </w:t>
      </w:r>
      <w:r w:rsidR="005869EA">
        <w:rPr>
          <w:color w:val="242424"/>
          <w:shd w:val="clear" w:color="auto" w:fill="FFFFFF"/>
        </w:rPr>
        <w:t xml:space="preserve">sem gengur út á það að </w:t>
      </w:r>
      <w:r w:rsidR="0041629C">
        <w:rPr>
          <w:color w:val="242424"/>
          <w:shd w:val="clear" w:color="auto" w:fill="FFFFFF"/>
        </w:rPr>
        <w:t>skila aftur jarðhitavökva og gösum ofan í jarðhitageyminn</w:t>
      </w:r>
      <w:r w:rsidR="00605E8F">
        <w:rPr>
          <w:color w:val="242424"/>
          <w:shd w:val="clear" w:color="auto" w:fill="FFFFFF"/>
        </w:rPr>
        <w:t>,</w:t>
      </w:r>
      <w:r w:rsidR="0041629C">
        <w:rPr>
          <w:color w:val="242424"/>
          <w:shd w:val="clear" w:color="auto" w:fill="FFFFFF"/>
        </w:rPr>
        <w:t xml:space="preserve"> falli</w:t>
      </w:r>
      <w:r w:rsidR="00FA3F6B">
        <w:rPr>
          <w:color w:val="242424"/>
          <w:shd w:val="clear" w:color="auto" w:fill="FFFFFF"/>
        </w:rPr>
        <w:t xml:space="preserve"> ekki undir gildissvið tilskipunar 2009/31/EB. </w:t>
      </w:r>
      <w:r w:rsidR="0041629C">
        <w:rPr>
          <w:color w:val="242424"/>
          <w:shd w:val="clear" w:color="auto" w:fill="FFFFFF"/>
        </w:rPr>
        <w:t>Landsvirkjum leggur til að lögin verði skýr að þessu le</w:t>
      </w:r>
      <w:r w:rsidR="006149DA">
        <w:rPr>
          <w:color w:val="242424"/>
          <w:shd w:val="clear" w:color="auto" w:fill="FFFFFF"/>
        </w:rPr>
        <w:t>y</w:t>
      </w:r>
      <w:r w:rsidR="0041629C">
        <w:rPr>
          <w:color w:val="242424"/>
          <w:shd w:val="clear" w:color="auto" w:fill="FFFFFF"/>
        </w:rPr>
        <w:t>ti þannig að ekki leiki vaf</w:t>
      </w:r>
      <w:r w:rsidR="00A470A2">
        <w:rPr>
          <w:color w:val="242424"/>
          <w:shd w:val="clear" w:color="auto" w:fill="FFFFFF"/>
        </w:rPr>
        <w:t>i</w:t>
      </w:r>
      <w:r w:rsidR="0041629C">
        <w:rPr>
          <w:color w:val="242424"/>
          <w:shd w:val="clear" w:color="auto" w:fill="FFFFFF"/>
        </w:rPr>
        <w:t xml:space="preserve"> á því að endur</w:t>
      </w:r>
      <w:r w:rsidR="003F1D44">
        <w:rPr>
          <w:color w:val="242424"/>
          <w:shd w:val="clear" w:color="auto" w:fill="FFFFFF"/>
        </w:rPr>
        <w:t>niður</w:t>
      </w:r>
      <w:r w:rsidR="0041629C">
        <w:rPr>
          <w:color w:val="242424"/>
          <w:shd w:val="clear" w:color="auto" w:fill="FFFFFF"/>
        </w:rPr>
        <w:t xml:space="preserve">dæling koldíoxíðs við hefðbundna jarðvarmavinnslu </w:t>
      </w:r>
      <w:r w:rsidR="003F1D44">
        <w:rPr>
          <w:color w:val="242424"/>
          <w:shd w:val="clear" w:color="auto" w:fill="FFFFFF"/>
        </w:rPr>
        <w:t xml:space="preserve">sé fyrir utan gildissvið </w:t>
      </w:r>
      <w:r w:rsidR="00A003E1">
        <w:rPr>
          <w:color w:val="242424"/>
          <w:shd w:val="clear" w:color="auto" w:fill="FFFFFF"/>
        </w:rPr>
        <w:t xml:space="preserve">tilskipunar </w:t>
      </w:r>
      <w:r w:rsidR="003F1D44">
        <w:rPr>
          <w:color w:val="242424"/>
          <w:shd w:val="clear" w:color="auto" w:fill="FFFFFF"/>
        </w:rPr>
        <w:t xml:space="preserve">2009/31/EB. </w:t>
      </w:r>
      <w:r w:rsidR="009C040F">
        <w:rPr>
          <w:color w:val="242424"/>
          <w:shd w:val="clear" w:color="auto" w:fill="FFFFFF"/>
        </w:rPr>
        <w:t>Landsvirkjun vísaði m.a. til nefndarálits meir</w:t>
      </w:r>
      <w:r w:rsidR="00EC70C4">
        <w:rPr>
          <w:color w:val="242424"/>
          <w:shd w:val="clear" w:color="auto" w:fill="FFFFFF"/>
        </w:rPr>
        <w:t>i</w:t>
      </w:r>
      <w:r w:rsidR="009C040F">
        <w:rPr>
          <w:color w:val="242424"/>
          <w:shd w:val="clear" w:color="auto" w:fill="FFFFFF"/>
        </w:rPr>
        <w:t>hluta umhverfis- og samgöngunefndar</w:t>
      </w:r>
      <w:r w:rsidR="000D76CF">
        <w:rPr>
          <w:color w:val="242424"/>
          <w:shd w:val="clear" w:color="auto" w:fill="FFFFFF"/>
        </w:rPr>
        <w:t xml:space="preserve"> </w:t>
      </w:r>
      <w:r w:rsidR="00EC70C4">
        <w:rPr>
          <w:color w:val="242424"/>
          <w:shd w:val="clear" w:color="auto" w:fill="FFFFFF"/>
        </w:rPr>
        <w:t xml:space="preserve">þegar </w:t>
      </w:r>
      <w:r w:rsidR="00EC70C4">
        <w:rPr>
          <w:color w:val="242424"/>
          <w:shd w:val="clear" w:color="auto" w:fill="FFFFFF"/>
        </w:rPr>
        <w:lastRenderedPageBreak/>
        <w:t>frumvarp um breytingar á lögum um loftslagsmál</w:t>
      </w:r>
      <w:r w:rsidR="002854BE">
        <w:rPr>
          <w:color w:val="242424"/>
          <w:shd w:val="clear" w:color="auto" w:fill="FFFFFF"/>
        </w:rPr>
        <w:t xml:space="preserve"> lá fyrir Alþingi og var samþykkt sem lög nr. 12/2021</w:t>
      </w:r>
      <w:r w:rsidR="006D12EB">
        <w:rPr>
          <w:color w:val="242424"/>
          <w:shd w:val="clear" w:color="auto" w:fill="FFFFFF"/>
        </w:rPr>
        <w:t>.</w:t>
      </w:r>
      <w:r w:rsidR="009C040F">
        <w:rPr>
          <w:color w:val="242424"/>
          <w:shd w:val="clear" w:color="auto" w:fill="FFFFFF"/>
        </w:rPr>
        <w:t xml:space="preserve"> </w:t>
      </w:r>
      <w:r w:rsidR="000D76CF">
        <w:rPr>
          <w:color w:val="242424"/>
          <w:shd w:val="clear" w:color="auto" w:fill="FFFFFF"/>
        </w:rPr>
        <w:t xml:space="preserve"> Í nefndaráliti </w:t>
      </w:r>
      <w:r w:rsidR="00C311FD">
        <w:rPr>
          <w:color w:val="242424"/>
          <w:shd w:val="clear" w:color="auto" w:fill="FFFFFF"/>
        </w:rPr>
        <w:t xml:space="preserve">sagði; </w:t>
      </w:r>
      <w:r w:rsidR="00C311FD" w:rsidRPr="004D3E15">
        <w:rPr>
          <w:i/>
          <w:iCs/>
          <w:color w:val="242424"/>
          <w:shd w:val="clear" w:color="auto" w:fill="FFFFFF"/>
        </w:rPr>
        <w:t>„Fram kom að niðurdæling koldíoxíðs í sama berggrunnssvæði og það er ættað úr, t.d. háhitasvæði með orkuveri og nálægu niðurdælingarsvæði eða niðurdæling innan t.d. olíu- eða jarðgasvinnslusvæðis fellur ekki undir umrædda tilskipun ESB. Um þetta fyrirkomulag niðurdælingar er notað hugtakið endurniðurdæling (e. re-injection). Nefndin minnir á þessa staðreynd en telur ekki þörf á að hugtakið sé skilgreint í lögunum.“</w:t>
      </w:r>
      <w:r w:rsidR="0001594D">
        <w:rPr>
          <w:color w:val="242424"/>
          <w:shd w:val="clear" w:color="auto" w:fill="FFFFFF"/>
        </w:rPr>
        <w:t xml:space="preserve"> </w:t>
      </w:r>
    </w:p>
    <w:p w14:paraId="2BBA27D9" w14:textId="273EBF57" w:rsidR="0041629C" w:rsidRDefault="004D3E15" w:rsidP="009D7181">
      <w:pPr>
        <w:rPr>
          <w:color w:val="242424"/>
          <w:shd w:val="clear" w:color="auto" w:fill="FFFFFF"/>
        </w:rPr>
      </w:pPr>
      <w:r>
        <w:rPr>
          <w:color w:val="242424"/>
          <w:shd w:val="clear" w:color="auto" w:fill="FFFFFF"/>
        </w:rPr>
        <w:t xml:space="preserve">Í ljósi þeirra breytinga sem gera þurfti á </w:t>
      </w:r>
      <w:r w:rsidR="007156F8">
        <w:rPr>
          <w:color w:val="242424"/>
          <w:shd w:val="clear" w:color="auto" w:fill="FFFFFF"/>
        </w:rPr>
        <w:t>lögum nr. 12/2021 og þeirra ábendinga sem bárust frá ESA og framkvæmdastjórn ESB</w:t>
      </w:r>
      <w:r w:rsidR="0001594D">
        <w:rPr>
          <w:color w:val="242424"/>
          <w:shd w:val="clear" w:color="auto" w:fill="FFFFFF"/>
        </w:rPr>
        <w:t xml:space="preserve"> við vinnslu reglugerðar</w:t>
      </w:r>
      <w:r w:rsidR="004B234E">
        <w:rPr>
          <w:color w:val="242424"/>
          <w:shd w:val="clear" w:color="auto" w:fill="FFFFFF"/>
        </w:rPr>
        <w:t xml:space="preserve"> </w:t>
      </w:r>
      <w:r w:rsidR="00962244">
        <w:rPr>
          <w:color w:val="242424"/>
          <w:shd w:val="clear" w:color="auto" w:fill="FFFFFF"/>
        </w:rPr>
        <w:t>nr. 1430/2022,</w:t>
      </w:r>
      <w:r w:rsidR="00AD51B8">
        <w:rPr>
          <w:color w:val="242424"/>
          <w:shd w:val="clear" w:color="auto" w:fill="FFFFFF"/>
        </w:rPr>
        <w:t xml:space="preserve"> óskaði r</w:t>
      </w:r>
      <w:r w:rsidR="005869EA">
        <w:rPr>
          <w:color w:val="242424"/>
          <w:shd w:val="clear" w:color="auto" w:fill="FFFFFF"/>
        </w:rPr>
        <w:t xml:space="preserve">áðuneytið </w:t>
      </w:r>
      <w:r w:rsidR="0010474E">
        <w:rPr>
          <w:color w:val="242424"/>
          <w:shd w:val="clear" w:color="auto" w:fill="FFFFFF"/>
        </w:rPr>
        <w:t xml:space="preserve">í september 2022 </w:t>
      </w:r>
      <w:r w:rsidR="0095652D">
        <w:rPr>
          <w:color w:val="242424"/>
          <w:shd w:val="clear" w:color="auto" w:fill="FFFFFF"/>
        </w:rPr>
        <w:t>eftir</w:t>
      </w:r>
      <w:r w:rsidR="005869EA">
        <w:rPr>
          <w:color w:val="242424"/>
          <w:shd w:val="clear" w:color="auto" w:fill="FFFFFF"/>
        </w:rPr>
        <w:t xml:space="preserve"> </w:t>
      </w:r>
      <w:r w:rsidR="002A3C2B">
        <w:rPr>
          <w:color w:val="242424"/>
          <w:shd w:val="clear" w:color="auto" w:fill="FFFFFF"/>
        </w:rPr>
        <w:t>mati ESA á túlkun</w:t>
      </w:r>
      <w:r w:rsidR="0095652D">
        <w:rPr>
          <w:color w:val="242424"/>
          <w:shd w:val="clear" w:color="auto" w:fill="FFFFFF"/>
        </w:rPr>
        <w:t xml:space="preserve"> Landsvirkjunar</w:t>
      </w:r>
      <w:r w:rsidR="0010474E">
        <w:rPr>
          <w:color w:val="242424"/>
          <w:shd w:val="clear" w:color="auto" w:fill="FFFFFF"/>
        </w:rPr>
        <w:t xml:space="preserve"> (og </w:t>
      </w:r>
      <w:r w:rsidR="00721934">
        <w:rPr>
          <w:color w:val="242424"/>
          <w:shd w:val="clear" w:color="auto" w:fill="FFFFFF"/>
        </w:rPr>
        <w:t xml:space="preserve">meirihluta </w:t>
      </w:r>
      <w:r w:rsidR="00D7616A">
        <w:rPr>
          <w:color w:val="242424"/>
          <w:shd w:val="clear" w:color="auto" w:fill="FFFFFF"/>
        </w:rPr>
        <w:t xml:space="preserve">álits umhverfis- og </w:t>
      </w:r>
      <w:r w:rsidR="00721934">
        <w:rPr>
          <w:color w:val="242424"/>
          <w:shd w:val="clear" w:color="auto" w:fill="FFFFFF"/>
        </w:rPr>
        <w:t>samgöngu</w:t>
      </w:r>
      <w:r w:rsidR="00D7616A">
        <w:rPr>
          <w:color w:val="242424"/>
          <w:shd w:val="clear" w:color="auto" w:fill="FFFFFF"/>
        </w:rPr>
        <w:t>nefnda</w:t>
      </w:r>
      <w:r w:rsidR="00A32980">
        <w:rPr>
          <w:color w:val="242424"/>
          <w:shd w:val="clear" w:color="auto" w:fill="FFFFFF"/>
        </w:rPr>
        <w:t>r)</w:t>
      </w:r>
      <w:r w:rsidR="00D7616A">
        <w:rPr>
          <w:color w:val="242424"/>
          <w:shd w:val="clear" w:color="auto" w:fill="FFFFFF"/>
        </w:rPr>
        <w:t>. Í</w:t>
      </w:r>
      <w:r w:rsidR="0095652D">
        <w:rPr>
          <w:color w:val="242424"/>
          <w:shd w:val="clear" w:color="auto" w:fill="FFFFFF"/>
        </w:rPr>
        <w:t xml:space="preserve"> framhaldinu óskaði</w:t>
      </w:r>
      <w:r w:rsidR="003729F0">
        <w:rPr>
          <w:color w:val="242424"/>
          <w:shd w:val="clear" w:color="auto" w:fill="FFFFFF"/>
        </w:rPr>
        <w:t xml:space="preserve"> ESA eftir því að bera</w:t>
      </w:r>
      <w:r w:rsidR="00923F1D">
        <w:rPr>
          <w:color w:val="242424"/>
          <w:shd w:val="clear" w:color="auto" w:fill="FFFFFF"/>
        </w:rPr>
        <w:t xml:space="preserve"> þá túlkun </w:t>
      </w:r>
      <w:r w:rsidR="003729F0">
        <w:rPr>
          <w:color w:val="242424"/>
          <w:shd w:val="clear" w:color="auto" w:fill="FFFFFF"/>
        </w:rPr>
        <w:t>undir framkvæmdastjórn ESB</w:t>
      </w:r>
      <w:r w:rsidR="002A3C2B">
        <w:rPr>
          <w:color w:val="242424"/>
          <w:shd w:val="clear" w:color="auto" w:fill="FFFFFF"/>
        </w:rPr>
        <w:t>.</w:t>
      </w:r>
      <w:r w:rsidR="00D7616A">
        <w:rPr>
          <w:color w:val="242424"/>
          <w:shd w:val="clear" w:color="auto" w:fill="FFFFFF"/>
        </w:rPr>
        <w:t xml:space="preserve"> </w:t>
      </w:r>
    </w:p>
    <w:p w14:paraId="06BE70F8" w14:textId="4E8E6D7D" w:rsidR="00923F1D" w:rsidRDefault="00923F1D" w:rsidP="003B1143">
      <w:pPr>
        <w:rPr>
          <w:color w:val="242424"/>
          <w:shd w:val="clear" w:color="auto" w:fill="FFFFFF"/>
        </w:rPr>
      </w:pPr>
      <w:r>
        <w:rPr>
          <w:color w:val="242424"/>
          <w:shd w:val="clear" w:color="auto" w:fill="FFFFFF"/>
        </w:rPr>
        <w:t>ESA og fram</w:t>
      </w:r>
      <w:r w:rsidR="00575657">
        <w:rPr>
          <w:color w:val="242424"/>
          <w:shd w:val="clear" w:color="auto" w:fill="FFFFFF"/>
        </w:rPr>
        <w:t>k</w:t>
      </w:r>
      <w:r>
        <w:rPr>
          <w:color w:val="242424"/>
          <w:shd w:val="clear" w:color="auto" w:fill="FFFFFF"/>
        </w:rPr>
        <w:t xml:space="preserve">væmdastjórn </w:t>
      </w:r>
      <w:r w:rsidR="00575657">
        <w:rPr>
          <w:color w:val="242424"/>
          <w:shd w:val="clear" w:color="auto" w:fill="FFFFFF"/>
        </w:rPr>
        <w:t xml:space="preserve">ESB </w:t>
      </w:r>
      <w:r w:rsidR="00A003E1">
        <w:rPr>
          <w:color w:val="242424"/>
          <w:shd w:val="clear" w:color="auto" w:fill="FFFFFF"/>
        </w:rPr>
        <w:t xml:space="preserve">óskuðu eftir og </w:t>
      </w:r>
      <w:r w:rsidR="00575657">
        <w:rPr>
          <w:color w:val="242424"/>
          <w:shd w:val="clear" w:color="auto" w:fill="FFFFFF"/>
        </w:rPr>
        <w:t xml:space="preserve">fengu viðbótarskýringar og gögn frá Landsvirkjun og </w:t>
      </w:r>
      <w:r w:rsidR="00962244">
        <w:rPr>
          <w:color w:val="242424"/>
          <w:shd w:val="clear" w:color="auto" w:fill="FFFFFF"/>
        </w:rPr>
        <w:t>áttu fund</w:t>
      </w:r>
      <w:r w:rsidR="00575657">
        <w:rPr>
          <w:color w:val="242424"/>
          <w:shd w:val="clear" w:color="auto" w:fill="FFFFFF"/>
        </w:rPr>
        <w:t xml:space="preserve"> með Landsvirkjun um málið. </w:t>
      </w:r>
      <w:r w:rsidR="001F46E6">
        <w:rPr>
          <w:color w:val="242424"/>
          <w:shd w:val="clear" w:color="auto" w:fill="FFFFFF"/>
        </w:rPr>
        <w:t>Von er á</w:t>
      </w:r>
      <w:r w:rsidR="003B375A">
        <w:rPr>
          <w:color w:val="242424"/>
          <w:shd w:val="clear" w:color="auto" w:fill="FFFFFF"/>
        </w:rPr>
        <w:t xml:space="preserve"> endanlegri</w:t>
      </w:r>
      <w:r w:rsidR="001F46E6">
        <w:rPr>
          <w:color w:val="242424"/>
          <w:shd w:val="clear" w:color="auto" w:fill="FFFFFF"/>
        </w:rPr>
        <w:t xml:space="preserve"> niðurstöðu/mati</w:t>
      </w:r>
      <w:r w:rsidR="006D3009">
        <w:rPr>
          <w:color w:val="242424"/>
          <w:shd w:val="clear" w:color="auto" w:fill="FFFFFF"/>
        </w:rPr>
        <w:t xml:space="preserve"> ESA og framkvæmdastjórnarinnar</w:t>
      </w:r>
      <w:r w:rsidR="00376473">
        <w:rPr>
          <w:color w:val="242424"/>
          <w:shd w:val="clear" w:color="auto" w:fill="FFFFFF"/>
        </w:rPr>
        <w:t xml:space="preserve"> </w:t>
      </w:r>
      <w:r w:rsidR="001F46E6">
        <w:rPr>
          <w:color w:val="242424"/>
          <w:shd w:val="clear" w:color="auto" w:fill="FFFFFF"/>
        </w:rPr>
        <w:t>í febrúar</w:t>
      </w:r>
      <w:r w:rsidR="00251061">
        <w:rPr>
          <w:color w:val="242424"/>
          <w:shd w:val="clear" w:color="auto" w:fill="FFFFFF"/>
        </w:rPr>
        <w:t xml:space="preserve"> en samkvæmt bráðabirgðaniðurstöðu ESA</w:t>
      </w:r>
      <w:r w:rsidR="003B375A">
        <w:rPr>
          <w:color w:val="242424"/>
          <w:shd w:val="clear" w:color="auto" w:fill="FFFFFF"/>
        </w:rPr>
        <w:t xml:space="preserve"> fellur</w:t>
      </w:r>
      <w:r w:rsidR="001F46E6">
        <w:rPr>
          <w:color w:val="242424"/>
          <w:shd w:val="clear" w:color="auto" w:fill="FFFFFF"/>
        </w:rPr>
        <w:t xml:space="preserve"> </w:t>
      </w:r>
      <w:r w:rsidR="00376473">
        <w:rPr>
          <w:color w:val="242424"/>
          <w:shd w:val="clear" w:color="auto" w:fill="FFFFFF"/>
        </w:rPr>
        <w:t xml:space="preserve"> </w:t>
      </w:r>
      <w:r w:rsidR="008456E5">
        <w:rPr>
          <w:color w:val="242424"/>
          <w:shd w:val="clear" w:color="auto" w:fill="FFFFFF"/>
        </w:rPr>
        <w:t xml:space="preserve">endurniðurdæling koldíoxíðs við hefðbundna jarðvarmavinnslu  undir gildissvið tilskipunar </w:t>
      </w:r>
      <w:r w:rsidR="00A003E1">
        <w:rPr>
          <w:color w:val="242424"/>
          <w:shd w:val="clear" w:color="auto" w:fill="FFFFFF"/>
        </w:rPr>
        <w:t>2009/31/EB</w:t>
      </w:r>
      <w:r w:rsidR="00D93777">
        <w:rPr>
          <w:color w:val="242424"/>
          <w:shd w:val="clear" w:color="auto" w:fill="FFFFFF"/>
        </w:rPr>
        <w:t xml:space="preserve"> og þar með þær kröfur sem þar eru settar fram </w:t>
      </w:r>
      <w:r w:rsidR="00ED60F3">
        <w:rPr>
          <w:color w:val="242424"/>
          <w:shd w:val="clear" w:color="auto" w:fill="FFFFFF"/>
        </w:rPr>
        <w:t xml:space="preserve">m.a. </w:t>
      </w:r>
      <w:r w:rsidR="00D93777">
        <w:rPr>
          <w:color w:val="242424"/>
          <w:shd w:val="clear" w:color="auto" w:fill="FFFFFF"/>
        </w:rPr>
        <w:t>um undirbúning vinnslu, umsóknir um geymsluleyfi og</w:t>
      </w:r>
      <w:r w:rsidR="00ED60F3">
        <w:rPr>
          <w:color w:val="242424"/>
          <w:shd w:val="clear" w:color="auto" w:fill="FFFFFF"/>
        </w:rPr>
        <w:t xml:space="preserve"> eftirlit. </w:t>
      </w:r>
    </w:p>
    <w:p w14:paraId="1FFB2CF1" w14:textId="4EB41960" w:rsidR="009D7181" w:rsidRDefault="00FA3F6B" w:rsidP="009D7181">
      <w:pPr>
        <w:rPr>
          <w:color w:val="242424"/>
          <w:shd w:val="clear" w:color="auto" w:fill="FFFFFF"/>
        </w:rPr>
      </w:pPr>
      <w:r>
        <w:rPr>
          <w:color w:val="242424"/>
          <w:shd w:val="clear" w:color="auto" w:fill="FFFFFF"/>
        </w:rPr>
        <w:t xml:space="preserve">Carbfix </w:t>
      </w:r>
      <w:r w:rsidR="00854299">
        <w:rPr>
          <w:color w:val="242424"/>
          <w:shd w:val="clear" w:color="auto" w:fill="FFFFFF"/>
        </w:rPr>
        <w:t>ohf.</w:t>
      </w:r>
      <w:r>
        <w:rPr>
          <w:color w:val="242424"/>
          <w:shd w:val="clear" w:color="auto" w:fill="FFFFFF"/>
        </w:rPr>
        <w:t xml:space="preserve"> </w:t>
      </w:r>
      <w:r w:rsidR="00D23AC1">
        <w:rPr>
          <w:color w:val="242424"/>
          <w:shd w:val="clear" w:color="auto" w:fill="FFFFFF"/>
        </w:rPr>
        <w:t xml:space="preserve">fór </w:t>
      </w:r>
      <w:r w:rsidR="00515406">
        <w:rPr>
          <w:color w:val="242424"/>
          <w:shd w:val="clear" w:color="auto" w:fill="FFFFFF"/>
        </w:rPr>
        <w:t>í umsögn sinni</w:t>
      </w:r>
      <w:r w:rsidR="00D23AC1">
        <w:rPr>
          <w:color w:val="242424"/>
          <w:shd w:val="clear" w:color="auto" w:fill="FFFFFF"/>
        </w:rPr>
        <w:t xml:space="preserve"> yfir ferilinn við innleiðingu tilskipunarinnar og bendir á að </w:t>
      </w:r>
      <w:r w:rsidR="0041629C">
        <w:rPr>
          <w:color w:val="242424"/>
          <w:shd w:val="clear" w:color="auto" w:fill="FFFFFF"/>
        </w:rPr>
        <w:t xml:space="preserve">e.t.v. hefði </w:t>
      </w:r>
      <w:r w:rsidR="00D23AC1">
        <w:rPr>
          <w:color w:val="242424"/>
          <w:shd w:val="clear" w:color="auto" w:fill="FFFFFF"/>
        </w:rPr>
        <w:t>mátt</w:t>
      </w:r>
      <w:r w:rsidR="0041629C">
        <w:rPr>
          <w:color w:val="242424"/>
          <w:shd w:val="clear" w:color="auto" w:fill="FFFFFF"/>
        </w:rPr>
        <w:t xml:space="preserve"> koma</w:t>
      </w:r>
      <w:r w:rsidR="00D23AC1">
        <w:rPr>
          <w:color w:val="242424"/>
          <w:shd w:val="clear" w:color="auto" w:fill="FFFFFF"/>
        </w:rPr>
        <w:t xml:space="preserve"> í veg fyrir endurteknar breytingar á lögunum ef</w:t>
      </w:r>
      <w:r w:rsidR="0041629C">
        <w:rPr>
          <w:color w:val="242424"/>
          <w:shd w:val="clear" w:color="auto" w:fill="FFFFFF"/>
        </w:rPr>
        <w:t xml:space="preserve"> reglugerðin</w:t>
      </w:r>
      <w:r w:rsidR="002A3C2B">
        <w:rPr>
          <w:color w:val="242424"/>
          <w:shd w:val="clear" w:color="auto" w:fill="FFFFFF"/>
        </w:rPr>
        <w:t>,</w:t>
      </w:r>
      <w:r w:rsidR="0041629C">
        <w:rPr>
          <w:color w:val="242424"/>
          <w:shd w:val="clear" w:color="auto" w:fill="FFFFFF"/>
        </w:rPr>
        <w:t xml:space="preserve"> sem enn er í vinnslu</w:t>
      </w:r>
      <w:r w:rsidR="002A3C2B">
        <w:rPr>
          <w:color w:val="242424"/>
          <w:shd w:val="clear" w:color="auto" w:fill="FFFFFF"/>
        </w:rPr>
        <w:t>,</w:t>
      </w:r>
      <w:r w:rsidR="0041629C">
        <w:rPr>
          <w:color w:val="242424"/>
          <w:shd w:val="clear" w:color="auto" w:fill="FFFFFF"/>
        </w:rPr>
        <w:t xml:space="preserve"> hefði verið tilbúin fyrr. Carbfix </w:t>
      </w:r>
      <w:r w:rsidR="00854299">
        <w:rPr>
          <w:color w:val="242424"/>
          <w:shd w:val="clear" w:color="auto" w:fill="FFFFFF"/>
        </w:rPr>
        <w:t>ohf.</w:t>
      </w:r>
      <w:r w:rsidR="0041629C">
        <w:rPr>
          <w:color w:val="242424"/>
          <w:shd w:val="clear" w:color="auto" w:fill="FFFFFF"/>
        </w:rPr>
        <w:t xml:space="preserve"> leggst </w:t>
      </w:r>
      <w:r w:rsidR="00267814">
        <w:rPr>
          <w:color w:val="242424"/>
          <w:shd w:val="clear" w:color="auto" w:fill="FFFFFF"/>
        </w:rPr>
        <w:t>hins vegar</w:t>
      </w:r>
      <w:r w:rsidR="0041629C">
        <w:rPr>
          <w:color w:val="242424"/>
          <w:shd w:val="clear" w:color="auto" w:fill="FFFFFF"/>
        </w:rPr>
        <w:t xml:space="preserve"> ekki á móti þeim breytingum sem fyrirhugaðar eru til að koma til móts við athugasemdir ESA. </w:t>
      </w:r>
    </w:p>
    <w:p w14:paraId="1CDFCBA3" w14:textId="7EEBFB66" w:rsidR="007C66EB" w:rsidRDefault="007C66EB" w:rsidP="009D7181">
      <w:pPr>
        <w:rPr>
          <w:color w:val="242424"/>
          <w:shd w:val="clear" w:color="auto" w:fill="FFFFFF"/>
        </w:rPr>
      </w:pPr>
      <w:r w:rsidRPr="000A2597">
        <w:rPr>
          <w:color w:val="242424"/>
          <w:shd w:val="clear" w:color="auto" w:fill="FFFFFF"/>
        </w:rPr>
        <w:t xml:space="preserve">Ráðuneytið hefur haldið fulltrúum Carbfix ohf. upplýstum um gang mála við </w:t>
      </w:r>
      <w:r>
        <w:rPr>
          <w:color w:val="242424"/>
          <w:shd w:val="clear" w:color="auto" w:fill="FFFFFF"/>
        </w:rPr>
        <w:t>vinnu</w:t>
      </w:r>
      <w:r w:rsidRPr="000A2597">
        <w:rPr>
          <w:color w:val="242424"/>
          <w:shd w:val="clear" w:color="auto" w:fill="FFFFFF"/>
        </w:rPr>
        <w:t xml:space="preserve"> reglugerðarinnar</w:t>
      </w:r>
      <w:r>
        <w:rPr>
          <w:color w:val="242424"/>
          <w:shd w:val="clear" w:color="auto" w:fill="FFFFFF"/>
        </w:rPr>
        <w:t xml:space="preserve">. Fundur var haldinn með fulltrúum Carbfix ohf. </w:t>
      </w:r>
      <w:r w:rsidRPr="000A2597">
        <w:rPr>
          <w:color w:val="242424"/>
          <w:shd w:val="clear" w:color="auto" w:fill="FFFFFF"/>
        </w:rPr>
        <w:t>í lok mars</w:t>
      </w:r>
      <w:r>
        <w:rPr>
          <w:color w:val="242424"/>
          <w:shd w:val="clear" w:color="auto" w:fill="FFFFFF"/>
        </w:rPr>
        <w:t xml:space="preserve"> 2022</w:t>
      </w:r>
      <w:r w:rsidRPr="000A2597">
        <w:rPr>
          <w:color w:val="242424"/>
          <w:shd w:val="clear" w:color="auto" w:fill="FFFFFF"/>
        </w:rPr>
        <w:t xml:space="preserve"> um niðurstöður fundar ráðuneytisins og ESA varðandi hver hugtakanotkun reglugerðar og laga þ</w:t>
      </w:r>
      <w:r>
        <w:rPr>
          <w:color w:val="242424"/>
          <w:shd w:val="clear" w:color="auto" w:fill="FFFFFF"/>
        </w:rPr>
        <w:t>y</w:t>
      </w:r>
      <w:r w:rsidRPr="000A2597">
        <w:rPr>
          <w:color w:val="242424"/>
          <w:shd w:val="clear" w:color="auto" w:fill="FFFFFF"/>
        </w:rPr>
        <w:t>rf</w:t>
      </w:r>
      <w:r>
        <w:rPr>
          <w:color w:val="242424"/>
          <w:shd w:val="clear" w:color="auto" w:fill="FFFFFF"/>
        </w:rPr>
        <w:t>t</w:t>
      </w:r>
      <w:r w:rsidRPr="000A2597">
        <w:rPr>
          <w:color w:val="242424"/>
          <w:shd w:val="clear" w:color="auto" w:fill="FFFFFF"/>
        </w:rPr>
        <w:t>i að vera.</w:t>
      </w:r>
      <w:r>
        <w:rPr>
          <w:color w:val="242424"/>
          <w:shd w:val="clear" w:color="auto" w:fill="FFFFFF"/>
        </w:rPr>
        <w:t xml:space="preserve"> </w:t>
      </w:r>
    </w:p>
    <w:p w14:paraId="262CCE83" w14:textId="77777777" w:rsidR="009D7181" w:rsidRDefault="009D7181" w:rsidP="00D0740D"/>
    <w:p w14:paraId="69DDCD2E" w14:textId="77777777" w:rsidR="00D0740D" w:rsidRDefault="00E71F27" w:rsidP="00D0740D">
      <w:pPr>
        <w:pStyle w:val="Millifyrirsgn1"/>
      </w:pPr>
      <w:r>
        <w:t>6</w:t>
      </w:r>
      <w:r w:rsidR="00D0740D">
        <w:t xml:space="preserve">. Mat á áhrifum. </w:t>
      </w:r>
    </w:p>
    <w:p w14:paraId="68AEA583" w14:textId="0C0D4459" w:rsidR="00AE2769" w:rsidRDefault="00DC1175" w:rsidP="00097143">
      <w:r>
        <w:t>Ekki er talið að frumvarp þetta</w:t>
      </w:r>
      <w:r w:rsidR="00881D16">
        <w:t>,</w:t>
      </w:r>
      <w:r>
        <w:t xml:space="preserve"> verði það samþykkt</w:t>
      </w:r>
      <w:r w:rsidR="00881D16">
        <w:t>,</w:t>
      </w:r>
      <w:r>
        <w:t xml:space="preserve"> muni hafa áhrif á </w:t>
      </w:r>
      <w:r w:rsidR="006A6026">
        <w:t>hagsmunaaðila, almenning eða stjórnsýslu ríkisins.</w:t>
      </w:r>
      <w:r w:rsidR="00881D16">
        <w:t xml:space="preserve"> </w:t>
      </w:r>
    </w:p>
    <w:p w14:paraId="0DF49D26" w14:textId="29E4F0C2" w:rsidR="006E06FD" w:rsidRPr="00097143" w:rsidRDefault="00881D16" w:rsidP="00097143">
      <w:r>
        <w:t xml:space="preserve">Hins vegar má benda á fyrra mat á áhrifum sem </w:t>
      </w:r>
      <w:r w:rsidR="00FA6F0D">
        <w:t xml:space="preserve">fylgdi frumvarpi því sem varð að lögum nr. 12/2021 – þingskjal nr. 391 – 335. mál. </w:t>
      </w:r>
      <w:r w:rsidR="00811FE1">
        <w:t xml:space="preserve">Þar kom </w:t>
      </w:r>
      <w:r w:rsidR="009633D1">
        <w:t>fram að ekki væri gert ráð fyrir auknum kostnaði fyrir ríkissjóð þar sem gert væri ráð fyrir því að Umhverfisstofnun myndi innheimta gjöld</w:t>
      </w:r>
      <w:r w:rsidR="00AE2769">
        <w:t xml:space="preserve"> sem ætlað er að mæta kostnaði við eftirlit og yfirferð skýrslna.  Helstu áhrif á stjórnsýslu </w:t>
      </w:r>
      <w:r w:rsidR="00DE0CF0">
        <w:t>og hagaðila mun felast í eftirliti með niðurdælingar- og geymslusvæðum</w:t>
      </w:r>
      <w:r w:rsidR="004D1A1C">
        <w:t xml:space="preserve"> og aðferðum við föngun og niðurdælingu (geymslu) koldíoxíðs. </w:t>
      </w:r>
      <w:r w:rsidR="00FA6F0D">
        <w:t xml:space="preserve"> </w:t>
      </w:r>
      <w:r w:rsidR="001123B2">
        <w:t xml:space="preserve">Eins væri um </w:t>
      </w:r>
      <w:r w:rsidR="00F26BE2">
        <w:t xml:space="preserve">að ræða </w:t>
      </w:r>
      <w:r w:rsidR="001123B2">
        <w:t xml:space="preserve">tilkynningarskyldu til ESA. </w:t>
      </w:r>
      <w:r w:rsidR="00715D4C">
        <w:t xml:space="preserve">Í matinu kom jafnframt fram að </w:t>
      </w:r>
      <w:r w:rsidR="00864F7C">
        <w:rPr>
          <w:bCs/>
        </w:rPr>
        <w:t>frumvarpið fæli</w:t>
      </w:r>
      <w:r w:rsidR="00715D4C">
        <w:rPr>
          <w:bCs/>
        </w:rPr>
        <w:t xml:space="preserve"> í sér breytingu á innleiðingu tilskipunar 2009/31/EB um kolefnisföngun og geymslu sem hef</w:t>
      </w:r>
      <w:r w:rsidR="00864F7C">
        <w:rPr>
          <w:bCs/>
        </w:rPr>
        <w:t>ði</w:t>
      </w:r>
      <w:r w:rsidR="00715D4C">
        <w:rPr>
          <w:bCs/>
        </w:rPr>
        <w:t xml:space="preserve"> í för með sér tengingu við ETS-kerfið og nýsköpunarsjóð ESB. Aðilar munu geta sótt um styrki í nýsköpunarsjóð ESB sem </w:t>
      </w:r>
      <w:r w:rsidR="00864F7C">
        <w:rPr>
          <w:bCs/>
        </w:rPr>
        <w:t>veitir</w:t>
      </w:r>
      <w:r w:rsidR="00715D4C">
        <w:rPr>
          <w:bCs/>
        </w:rPr>
        <w:t xml:space="preserve"> styrki til verkefna á uppbyggingar og reksturs á sviði kolefnisföngunar og geymslu</w:t>
      </w:r>
      <w:r w:rsidR="00864F7C">
        <w:rPr>
          <w:bCs/>
        </w:rPr>
        <w:t>.</w:t>
      </w:r>
    </w:p>
    <w:p w14:paraId="74B981CA" w14:textId="1EE760EF" w:rsidR="00E50D8F" w:rsidRPr="00224453" w:rsidRDefault="00E50D8F" w:rsidP="00881D16">
      <w:pPr>
        <w:rPr>
          <w:b/>
          <w:szCs w:val="21"/>
        </w:rPr>
      </w:pPr>
      <w:r w:rsidRPr="00224453">
        <w:rPr>
          <w:color w:val="000000"/>
          <w:szCs w:val="21"/>
        </w:rPr>
        <w:t>Í afstöðuskjali fjármála- og efnahagsráðuneytisins dagsett 19. nóvember 2020 sem fylgdi mati á</w:t>
      </w:r>
      <w:r w:rsidRPr="00224453">
        <w:rPr>
          <w:szCs w:val="21"/>
        </w:rPr>
        <w:t xml:space="preserve"> áhrifum sem fylgdi frumvarpi því sem varð að lögum nr. 12/2021 (þingskjal nr. 391 – 335. mál</w:t>
      </w:r>
      <w:r w:rsidRPr="00EB524B">
        <w:rPr>
          <w:szCs w:val="21"/>
        </w:rPr>
        <w:t xml:space="preserve">) kom fram </w:t>
      </w:r>
      <w:r w:rsidR="00881D16" w:rsidRPr="00EB524B">
        <w:rPr>
          <w:szCs w:val="21"/>
        </w:rPr>
        <w:t xml:space="preserve">undir liðnum aðrar ábendingar sem snúa að þáttum sem heyra undir verksvið </w:t>
      </w:r>
      <w:r w:rsidR="00881D16" w:rsidRPr="006B365A">
        <w:rPr>
          <w:szCs w:val="21"/>
        </w:rPr>
        <w:t>FJR; „</w:t>
      </w:r>
      <w:r w:rsidRPr="00224453">
        <w:rPr>
          <w:color w:val="000000"/>
          <w:szCs w:val="21"/>
        </w:rPr>
        <w:t>Vegna mögulegra tekjumöguleika með nýtingu auðlindarinnar þá er samkvæmt mbl. umhverfisráðuneytisins dagsett 18.11.2020 um nánast ótakmarkaða auðlind að ræða. Engu að síður ættu ráðuneytin að hafa vakandi auga fyrir möguleikum á gjöldum vegna nýtingar auðlindarinnar</w:t>
      </w:r>
      <w:r w:rsidR="00881D16" w:rsidRPr="00224453">
        <w:rPr>
          <w:color w:val="000000"/>
          <w:szCs w:val="21"/>
        </w:rPr>
        <w:t>“.</w:t>
      </w:r>
    </w:p>
    <w:p w14:paraId="26F9F14B" w14:textId="7DFFD5B2" w:rsidR="00503C13" w:rsidRDefault="00503C13" w:rsidP="00943B67">
      <w:r>
        <w:lastRenderedPageBreak/>
        <w:t xml:space="preserve">Verði frumvarpið að lögum mun það styrkja innleiðingu tilskipunar 2009/31/EB </w:t>
      </w:r>
      <w:r w:rsidR="00DD240A">
        <w:t>í íslensk lög</w:t>
      </w:r>
      <w:r w:rsidR="00040BE1">
        <w:t xml:space="preserve">. </w:t>
      </w:r>
      <w:r w:rsidR="00C744DA">
        <w:t xml:space="preserve">Eftirlitsstofnun EFTA </w:t>
      </w:r>
      <w:r w:rsidR="009E7FCE">
        <w:t>(ESA)</w:t>
      </w:r>
      <w:r w:rsidR="00040BE1">
        <w:t xml:space="preserve"> hefur lagt mikla áherslu á </w:t>
      </w:r>
      <w:r w:rsidR="00843687">
        <w:t xml:space="preserve">að </w:t>
      </w:r>
      <w:r w:rsidR="00864F7C">
        <w:t xml:space="preserve">ákvæði </w:t>
      </w:r>
      <w:r w:rsidR="00043CFC">
        <w:t xml:space="preserve">laga </w:t>
      </w:r>
      <w:r w:rsidR="009974C6">
        <w:t xml:space="preserve">til innleiðingar á tilskipuninni verði </w:t>
      </w:r>
      <w:r w:rsidR="0016221F">
        <w:t xml:space="preserve">orðuð </w:t>
      </w:r>
      <w:r w:rsidR="000970C0">
        <w:t>svo til nákvæmlega eins og tilskipunin</w:t>
      </w:r>
      <w:r w:rsidR="00846748">
        <w:t xml:space="preserve"> </w:t>
      </w:r>
      <w:r w:rsidR="00A25AC1">
        <w:t>er orðuð</w:t>
      </w:r>
      <w:r w:rsidR="00CC0F24">
        <w:t>. ESA hefur einnig</w:t>
      </w:r>
      <w:r w:rsidR="000F38C7">
        <w:t xml:space="preserve"> </w:t>
      </w:r>
      <w:r w:rsidR="00D92A17">
        <w:t>undirstrikað</w:t>
      </w:r>
      <w:r w:rsidR="005A2395">
        <w:t xml:space="preserve"> tæknileg</w:t>
      </w:r>
      <w:r w:rsidR="00A95CED">
        <w:t>t</w:t>
      </w:r>
      <w:r w:rsidR="005A2395">
        <w:t xml:space="preserve"> hlutl</w:t>
      </w:r>
      <w:r w:rsidR="00A95CED">
        <w:t xml:space="preserve">eysi tilskipunarinnar sem </w:t>
      </w:r>
      <w:r w:rsidR="003418AE">
        <w:t>hefur í för með sér</w:t>
      </w:r>
      <w:r w:rsidR="005A71BA">
        <w:t xml:space="preserve"> að fleiri en ein aðferð við geymslu koldíoxíðs f</w:t>
      </w:r>
      <w:r w:rsidR="00135357">
        <w:t>alla</w:t>
      </w:r>
      <w:r w:rsidR="005A71BA">
        <w:t xml:space="preserve"> undir tilskipunina</w:t>
      </w:r>
      <w:r w:rsidR="003418AE">
        <w:t>.</w:t>
      </w:r>
      <w:r w:rsidR="00135357">
        <w:t xml:space="preserve"> </w:t>
      </w:r>
      <w:r w:rsidR="009F32A7">
        <w:t xml:space="preserve">Frumvarpið mun </w:t>
      </w:r>
      <w:r w:rsidR="009D7469">
        <w:t xml:space="preserve">leiða til </w:t>
      </w:r>
      <w:r w:rsidR="00EF0ABD">
        <w:t>þess að trygg</w:t>
      </w:r>
      <w:r w:rsidR="006654E7">
        <w:t>t</w:t>
      </w:r>
      <w:r w:rsidR="00567606">
        <w:t xml:space="preserve"> </w:t>
      </w:r>
      <w:r w:rsidR="00EF0ABD">
        <w:t>verð</w:t>
      </w:r>
      <w:r w:rsidR="009F32A7">
        <w:t>i</w:t>
      </w:r>
      <w:r w:rsidR="00EF0ABD">
        <w:t xml:space="preserve"> að </w:t>
      </w:r>
      <w:r w:rsidR="00CF0914">
        <w:t>koldíoxíð</w:t>
      </w:r>
      <w:r w:rsidR="009F32A7">
        <w:t xml:space="preserve"> </w:t>
      </w:r>
      <w:r w:rsidR="00CF0914">
        <w:t>sem rekstraraðilar</w:t>
      </w:r>
      <w:r w:rsidR="002959B9">
        <w:t>,</w:t>
      </w:r>
      <w:r w:rsidR="00CF0914">
        <w:t xml:space="preserve"> </w:t>
      </w:r>
      <w:r w:rsidR="009F32A7">
        <w:t xml:space="preserve">sem starfa </w:t>
      </w:r>
      <w:r w:rsidR="00CF0914">
        <w:t>innan viðskiptakerfis ESB með losunarheimildir</w:t>
      </w:r>
      <w:r w:rsidR="002959B9">
        <w:t xml:space="preserve">, </w:t>
      </w:r>
      <w:r w:rsidR="00823C60">
        <w:t>geyma</w:t>
      </w:r>
      <w:r w:rsidR="002959B9">
        <w:t xml:space="preserve"> í jörðu skv. lögunum</w:t>
      </w:r>
      <w:r w:rsidR="00CF0914">
        <w:t xml:space="preserve"> </w:t>
      </w:r>
      <w:r w:rsidR="005F78FC">
        <w:t xml:space="preserve">verður hægt að draga </w:t>
      </w:r>
      <w:r w:rsidR="00CF0914">
        <w:t>frá losun sömu aðila</w:t>
      </w:r>
      <w:r w:rsidR="00567606">
        <w:t>. Þetta mun eiga við um alla rekstraraðila innan viðskiptakerfisins á evrópska efnahagssvæðinu.</w:t>
      </w:r>
    </w:p>
    <w:p w14:paraId="63EFF9C1" w14:textId="77777777" w:rsidR="00E613AB" w:rsidRDefault="00E613AB" w:rsidP="00943B67"/>
    <w:p w14:paraId="7F53B15A" w14:textId="084D4CCA" w:rsidR="00E71F27" w:rsidRDefault="00E71F27" w:rsidP="00E71F27">
      <w:pPr>
        <w:pStyle w:val="Greinarfyrirsgn"/>
      </w:pPr>
      <w:r w:rsidRPr="009627CF">
        <w:t>Um einstakar greinar frumvarpsins.</w:t>
      </w:r>
    </w:p>
    <w:p w14:paraId="18879589" w14:textId="77777777" w:rsidR="00E613AB" w:rsidRPr="00E613AB" w:rsidRDefault="00E613AB" w:rsidP="00E613AB"/>
    <w:p w14:paraId="33E7D0C8" w14:textId="6E8536D4" w:rsidR="002B7E94" w:rsidRPr="002B7E94" w:rsidRDefault="00E71F27" w:rsidP="002B7E94">
      <w:pPr>
        <w:pStyle w:val="Greinarnmer"/>
      </w:pPr>
      <w:r>
        <w:t>Um 1. gr.</w:t>
      </w:r>
    </w:p>
    <w:p w14:paraId="3994DD52" w14:textId="2E0D014B" w:rsidR="002B7E94" w:rsidRDefault="002B7E94" w:rsidP="002B7E94">
      <w:r>
        <w:t xml:space="preserve">Lögð er til breyting á 33. gr. a </w:t>
      </w:r>
      <w:r w:rsidR="00661F48">
        <w:t xml:space="preserve">laganna </w:t>
      </w:r>
      <w:r>
        <w:t>sem fjallar um gildissvið VI. kafla A. en ESA telur mikilvægt að tekið sé fram að lögin gildi á yfirráðasvæði Íslands því í 33. gr. a.</w:t>
      </w:r>
      <w:r w:rsidR="00661F48">
        <w:t xml:space="preserve"> </w:t>
      </w:r>
      <w:r>
        <w:t>er eingöngu talað um að kaflinn gildi innan efnahagslögsögu og á landgrunni Íslands. Ráðuneytið leitaði ráðgjafar hjá utanríkisráðuneyti varðandi rétt orðalag en samkvæmt utanríkisráðuneyti er gert ráð fyrir því að öll löggjöf sem sett er af Alþingi gildi á landi, innsævi og landhelgi sem hafi í för með sér að ekki þurfi að taka sérstaklega fram að löggjöf gildi á yfirráðasvæði Íslands. Það væri þó öruggara, að mati utanríkisráðuneytis, í ljósi þess að ESA hafi gert athugasemd við þetta tiltekna atriði, að breyta orðalagi 33. gr. a um gildissvið kaflans og taka fram að lögin gildi á yfirráðasvæði Íslands og landhelgi til viðbótar við efnahagslögsögu og á landgrunni.</w:t>
      </w:r>
    </w:p>
    <w:p w14:paraId="5B978E50" w14:textId="603B6B40" w:rsidR="000A2597" w:rsidRDefault="000A2597" w:rsidP="00943B67"/>
    <w:p w14:paraId="7240EFA6" w14:textId="27904913" w:rsidR="000A2597" w:rsidRDefault="002B7E94" w:rsidP="00767479">
      <w:pPr>
        <w:jc w:val="center"/>
      </w:pPr>
      <w:r>
        <w:t>Um 2. gr.</w:t>
      </w:r>
    </w:p>
    <w:p w14:paraId="5C569F15" w14:textId="77777777" w:rsidR="006D1B98" w:rsidRDefault="002B7E94" w:rsidP="002B7E94">
      <w:r>
        <w:t>Þær breytingar sem lagðar eru til í 2. gr.</w:t>
      </w:r>
      <w:r w:rsidR="00721D54">
        <w:t xml:space="preserve"> frumvarpsins</w:t>
      </w:r>
      <w:r>
        <w:t xml:space="preserve"> </w:t>
      </w:r>
      <w:r w:rsidR="00721D54" w:rsidDel="00FF596F">
        <w:t xml:space="preserve">eru </w:t>
      </w:r>
      <w:r w:rsidR="00433067">
        <w:t xml:space="preserve">tilkomnar </w:t>
      </w:r>
      <w:r w:rsidR="00FF596F">
        <w:t xml:space="preserve">vegna kröfu </w:t>
      </w:r>
      <w:r w:rsidR="00433067">
        <w:t xml:space="preserve">ESA </w:t>
      </w:r>
      <w:r w:rsidR="00FF596F">
        <w:t xml:space="preserve">um </w:t>
      </w:r>
      <w:r w:rsidR="00303D20">
        <w:t>aukinn skýrleika</w:t>
      </w:r>
      <w:r w:rsidR="00433310">
        <w:t xml:space="preserve"> á </w:t>
      </w:r>
      <w:r w:rsidR="00ED60F3">
        <w:t>þeim mun sem felst</w:t>
      </w:r>
      <w:r w:rsidR="00433310">
        <w:t xml:space="preserve"> í </w:t>
      </w:r>
      <w:r w:rsidR="00433067">
        <w:t xml:space="preserve">útgáfu </w:t>
      </w:r>
      <w:r w:rsidR="00721D54">
        <w:t>könnunarleyf</w:t>
      </w:r>
      <w:r w:rsidR="00ED60F3">
        <w:t>is</w:t>
      </w:r>
      <w:r w:rsidR="00721D54">
        <w:t xml:space="preserve"> og </w:t>
      </w:r>
      <w:r w:rsidR="00433067">
        <w:t xml:space="preserve">í </w:t>
      </w:r>
      <w:r w:rsidR="00E02143">
        <w:t xml:space="preserve">útgáfu </w:t>
      </w:r>
      <w:r w:rsidR="00721D54">
        <w:t>starfsleyf</w:t>
      </w:r>
      <w:r w:rsidR="00433067">
        <w:t>i</w:t>
      </w:r>
      <w:r w:rsidR="00E02143">
        <w:t>s</w:t>
      </w:r>
      <w:r w:rsidR="00433067">
        <w:t xml:space="preserve"> til geymslu</w:t>
      </w:r>
      <w:r w:rsidR="00D33D74">
        <w:t>.</w:t>
      </w:r>
      <w:r w:rsidR="00433067">
        <w:t xml:space="preserve"> </w:t>
      </w:r>
      <w:r w:rsidR="00CE024A">
        <w:t xml:space="preserve">Lagt er til að bæta orðalag 3. mgr. </w:t>
      </w:r>
      <w:r w:rsidR="00F10B31">
        <w:t>svo skýr</w:t>
      </w:r>
      <w:r w:rsidR="00E85293">
        <w:t xml:space="preserve"> aðskilnaður verði á milli könnunarleyfi</w:t>
      </w:r>
      <w:r w:rsidR="006D1B98">
        <w:t>s</w:t>
      </w:r>
      <w:r w:rsidR="00E85293">
        <w:t xml:space="preserve"> og starfsleyfi</w:t>
      </w:r>
      <w:r w:rsidR="006D1B98">
        <w:t>s</w:t>
      </w:r>
      <w:r w:rsidR="00E85293">
        <w:t xml:space="preserve"> til geymslu. </w:t>
      </w:r>
    </w:p>
    <w:p w14:paraId="655659F1" w14:textId="77777777" w:rsidR="006D1B98" w:rsidRDefault="00222A6F" w:rsidP="002B7E94">
      <w:r>
        <w:t>Orðalag</w:t>
      </w:r>
      <w:r w:rsidR="00D86062">
        <w:t xml:space="preserve"> 4. mgr.</w:t>
      </w:r>
      <w:r w:rsidR="00A76224">
        <w:t xml:space="preserve"> er leiðrétt í samræmi við orðalag tilskipunarinnar.</w:t>
      </w:r>
      <w:r w:rsidR="00D86062">
        <w:t xml:space="preserve"> </w:t>
      </w:r>
    </w:p>
    <w:p w14:paraId="0D6F6F19" w14:textId="6D5FA3F6" w:rsidR="002B7E94" w:rsidRDefault="002B7E94" w:rsidP="002B7E94">
      <w:r>
        <w:t>5. mgr. 33. gr. c. er</w:t>
      </w:r>
      <w:r w:rsidDel="00ED60F3">
        <w:t xml:space="preserve"> </w:t>
      </w:r>
      <w:r>
        <w:t xml:space="preserve">felld brott og færð yfir í 33. gr. h. sem fjallar um aðgang þriðja aðila að flutningskerfi og geymslusvæði, </w:t>
      </w:r>
      <w:r w:rsidR="00E02143">
        <w:t xml:space="preserve">en </w:t>
      </w:r>
      <w:r>
        <w:t xml:space="preserve">þar </w:t>
      </w:r>
      <w:r w:rsidR="00D1649F">
        <w:t>er rétt staðsetning ákvæðisins</w:t>
      </w:r>
      <w:r w:rsidR="00994075">
        <w:t xml:space="preserve"> sé tekið mið af tilskipuninni</w:t>
      </w:r>
      <w:r w:rsidR="00D1649F">
        <w:t>.</w:t>
      </w:r>
      <w:r w:rsidR="005F694E">
        <w:t xml:space="preserve"> </w:t>
      </w:r>
    </w:p>
    <w:p w14:paraId="66E78774" w14:textId="77777777" w:rsidR="005E3FE1" w:rsidRDefault="005E3FE1" w:rsidP="002B7E94"/>
    <w:p w14:paraId="47B784CE" w14:textId="075AF665" w:rsidR="005E3FE1" w:rsidRDefault="005E3FE1" w:rsidP="005E3FE1">
      <w:pPr>
        <w:jc w:val="center"/>
      </w:pPr>
      <w:r>
        <w:t>Um 3. gr.</w:t>
      </w:r>
    </w:p>
    <w:p w14:paraId="1D5383F1" w14:textId="79962CB7" w:rsidR="004F1C4C" w:rsidRDefault="00B913F3" w:rsidP="004F1C4C">
      <w:r>
        <w:t xml:space="preserve">Í </w:t>
      </w:r>
      <w:r w:rsidR="004F1C4C">
        <w:t xml:space="preserve">33. gr. d. </w:t>
      </w:r>
      <w:r w:rsidR="004909FC">
        <w:t>er</w:t>
      </w:r>
      <w:r w:rsidR="004F1C4C">
        <w:t xml:space="preserve"> fjalla</w:t>
      </w:r>
      <w:r w:rsidR="004909FC">
        <w:t>ð</w:t>
      </w:r>
      <w:r w:rsidR="004F1C4C">
        <w:t xml:space="preserve"> um samsetningu koldíoxíðsstraums til geymslu. </w:t>
      </w:r>
      <w:r w:rsidR="00BD36C5">
        <w:t xml:space="preserve">Að mati </w:t>
      </w:r>
      <w:r w:rsidR="004F1C4C">
        <w:t xml:space="preserve">ESA er nauðsynlegt að færa orðalag ákvæðisins enn nær orðalagi 12. gr. tilskipunarinnar </w:t>
      </w:r>
      <w:r w:rsidR="00383076">
        <w:t>sem fjallar um viðmiðanir og málsmeðferð við móttöku CO</w:t>
      </w:r>
      <w:r w:rsidR="00383076" w:rsidRPr="00A82D0E">
        <w:rPr>
          <w:vertAlign w:val="subscript"/>
        </w:rPr>
        <w:t>2</w:t>
      </w:r>
      <w:r w:rsidR="00383076">
        <w:t xml:space="preserve"> straums </w:t>
      </w:r>
      <w:r w:rsidR="004F1C4C">
        <w:t xml:space="preserve">og taka fram að koldíoxíðsstraumur skuli að langmestu leyti vera úr koldíoxíði. </w:t>
      </w:r>
      <w:r w:rsidR="00803207">
        <w:t>Því er lag</w:t>
      </w:r>
      <w:r w:rsidR="009D54B7">
        <w:t xml:space="preserve">t til að </w:t>
      </w:r>
      <w:r w:rsidR="003A49C6">
        <w:t xml:space="preserve">orðalag </w:t>
      </w:r>
      <w:r w:rsidR="00D904E0">
        <w:t>33. gr. d.</w:t>
      </w:r>
      <w:r w:rsidR="008152FB">
        <w:t xml:space="preserve"> </w:t>
      </w:r>
      <w:r w:rsidR="00C6140E">
        <w:t xml:space="preserve">verði </w:t>
      </w:r>
      <w:r w:rsidR="00911041">
        <w:t>o</w:t>
      </w:r>
      <w:r w:rsidR="00A76224">
        <w:t>rðað</w:t>
      </w:r>
      <w:r w:rsidR="00A82D0E">
        <w:t xml:space="preserve"> á sama hátt</w:t>
      </w:r>
      <w:r w:rsidR="00A76224">
        <w:t xml:space="preserve"> og</w:t>
      </w:r>
      <w:r w:rsidR="00911041">
        <w:t xml:space="preserve"> 12. gr. tilskipunar</w:t>
      </w:r>
      <w:r w:rsidR="0092087B">
        <w:t>innar.</w:t>
      </w:r>
    </w:p>
    <w:p w14:paraId="0B3F7AB7" w14:textId="77777777" w:rsidR="004F1C4C" w:rsidRDefault="004F1C4C" w:rsidP="005E3FE1">
      <w:pPr>
        <w:jc w:val="center"/>
      </w:pPr>
    </w:p>
    <w:p w14:paraId="6B0C9BAC" w14:textId="65503172" w:rsidR="005E3FE1" w:rsidRDefault="00BF6695" w:rsidP="00767479">
      <w:pPr>
        <w:ind w:firstLine="0"/>
        <w:jc w:val="center"/>
      </w:pPr>
      <w:r>
        <w:t>Um 4. gr.</w:t>
      </w:r>
    </w:p>
    <w:p w14:paraId="1ED61F74" w14:textId="2B38F223" w:rsidR="008024FF" w:rsidRDefault="005E6CA0" w:rsidP="005E6CA0">
      <w:r>
        <w:t xml:space="preserve">Í </w:t>
      </w:r>
      <w:r w:rsidR="00576EC2">
        <w:t>4</w:t>
      </w:r>
      <w:r>
        <w:t xml:space="preserve">. gr. eru lagðar til breytingar varðandi skilyrði fyrir flutningi ábyrgðar í 33. gr. g. </w:t>
      </w:r>
    </w:p>
    <w:p w14:paraId="6241C055" w14:textId="113E55BB" w:rsidR="00C6140E" w:rsidRDefault="008024FF" w:rsidP="005E6CA0">
      <w:r>
        <w:t>1. mgr. 1. mgr. er skipt í tvær málsgreinar þanni</w:t>
      </w:r>
      <w:r w:rsidR="00232895">
        <w:t xml:space="preserve">g </w:t>
      </w:r>
      <w:r w:rsidR="00B7473E">
        <w:t>að aðgrein</w:t>
      </w:r>
      <w:r w:rsidR="00095973">
        <w:t xml:space="preserve">ing verði á milli skilyrðis um að flutningur ábyrgðar geti ekki átt sér stað fyrr en </w:t>
      </w:r>
      <w:r w:rsidR="006C4C57">
        <w:t xml:space="preserve">í fyrsta lagi þegar öll tiltæk gögn benda til þess að koldíoxíð sé fullkomlega og varanlega aflokað og í öðru lagi þegar lágmarkstími sem Umhverfisstofnun ákvarðar sé liðinn. </w:t>
      </w:r>
      <w:r w:rsidR="008277A6">
        <w:t>Tekið er fram að sá tími skuli ekki vera styttri en 20 ár nema að unnt sé að sýna fram á að koldíoxíð sé fullkomlega og varanlega aflokað áður en því tímabili lýkur.</w:t>
      </w:r>
    </w:p>
    <w:p w14:paraId="12492E65" w14:textId="7E42C30D" w:rsidR="005E6CA0" w:rsidRDefault="00B43D3E" w:rsidP="005E6CA0">
      <w:r>
        <w:lastRenderedPageBreak/>
        <w:t>Lagt er til að orðin „og geymslu“ í 3. tölul. 1. mgr. falli brott</w:t>
      </w:r>
      <w:r w:rsidR="00354B69">
        <w:t xml:space="preserve"> en </w:t>
      </w:r>
      <w:r w:rsidR="005C4C75">
        <w:t xml:space="preserve">í </w:t>
      </w:r>
      <w:r w:rsidR="00ED3E47">
        <w:t xml:space="preserve">d. lið 1. mgr. 18. gr. </w:t>
      </w:r>
      <w:r w:rsidR="00354B69">
        <w:t>tilskipunarinnar</w:t>
      </w:r>
      <w:r w:rsidR="00ED3E47">
        <w:t xml:space="preserve"> </w:t>
      </w:r>
      <w:r w:rsidR="001F430D">
        <w:t>er eingöngu talað um að niðurdælingar</w:t>
      </w:r>
      <w:r w:rsidR="00D14FB0">
        <w:t>búnaður skuli fjarlægður.</w:t>
      </w:r>
      <w:r w:rsidR="001727C4">
        <w:t xml:space="preserve"> Orðunum „og geymslu“ er því ofaukið.</w:t>
      </w:r>
    </w:p>
    <w:p w14:paraId="4F51FF8C" w14:textId="77777777" w:rsidR="00297F7D" w:rsidRDefault="00297F7D" w:rsidP="00576EC2">
      <w:pPr>
        <w:ind w:firstLine="0"/>
      </w:pPr>
    </w:p>
    <w:p w14:paraId="7E5F048B" w14:textId="254C39CD" w:rsidR="00576EC2" w:rsidRDefault="00576EC2" w:rsidP="00576EC2">
      <w:pPr>
        <w:ind w:firstLine="0"/>
        <w:jc w:val="center"/>
      </w:pPr>
      <w:r>
        <w:t>Um 5. gr.</w:t>
      </w:r>
    </w:p>
    <w:p w14:paraId="65D47817" w14:textId="6ACC1E57" w:rsidR="00576EC2" w:rsidRDefault="00404E31" w:rsidP="00AD3CE2">
      <w:r>
        <w:t xml:space="preserve">Lagðar eru til breytingar á 33. gr. h. sem fjallar um aðgang þriðja aðila að flutningskerfi og </w:t>
      </w:r>
      <w:r w:rsidR="00CA46F5">
        <w:t>geymslu</w:t>
      </w:r>
      <w:r>
        <w:t>svæði.</w:t>
      </w:r>
      <w:r w:rsidR="00295CE9">
        <w:t xml:space="preserve"> </w:t>
      </w:r>
      <w:r w:rsidR="00E53681">
        <w:t>Breyta þarf 2. mgr. á þann veg að aðgangur skuli veittur án mismununar að teknu tillit</w:t>
      </w:r>
      <w:r w:rsidR="0039313F">
        <w:t>i</w:t>
      </w:r>
      <w:r w:rsidR="00E53681">
        <w:t xml:space="preserve"> til viðmiða</w:t>
      </w:r>
      <w:r w:rsidR="00F231D2">
        <w:t xml:space="preserve"> </w:t>
      </w:r>
      <w:r w:rsidR="00025FB8">
        <w:t>a</w:t>
      </w:r>
      <w:r w:rsidR="00A11B06">
        <w:t>-</w:t>
      </w:r>
      <w:r w:rsidR="00025FB8">
        <w:t xml:space="preserve"> til d</w:t>
      </w:r>
      <w:r w:rsidR="00A11B06">
        <w:t>-</w:t>
      </w:r>
      <w:r w:rsidR="008152FB">
        <w:t xml:space="preserve"> </w:t>
      </w:r>
      <w:r w:rsidR="00025FB8">
        <w:t>liða 2. mgr.</w:t>
      </w:r>
      <w:r w:rsidR="00F225C9">
        <w:t xml:space="preserve"> </w:t>
      </w:r>
      <w:r w:rsidR="006E23BF">
        <w:t xml:space="preserve">í stað þess að synjað sé um aðgang </w:t>
      </w:r>
      <w:r w:rsidR="00F85D14">
        <w:t xml:space="preserve">að teknu tilliti til viðmiðana. </w:t>
      </w:r>
      <w:r w:rsidR="00F225C9">
        <w:t xml:space="preserve">Lagðar eru til breytingar á </w:t>
      </w:r>
      <w:r w:rsidR="00CA5272">
        <w:t xml:space="preserve">b lið 2. </w:t>
      </w:r>
      <w:r w:rsidR="005C34CE">
        <w:t>m</w:t>
      </w:r>
      <w:r w:rsidR="00CA5272">
        <w:t>gr.</w:t>
      </w:r>
      <w:r w:rsidR="005C34CE">
        <w:t xml:space="preserve"> </w:t>
      </w:r>
      <w:r w:rsidR="00A32721">
        <w:t xml:space="preserve">til að þrengja orðalag </w:t>
      </w:r>
      <w:r w:rsidR="00354CA4">
        <w:t xml:space="preserve">b. liðar </w:t>
      </w:r>
      <w:r w:rsidR="00AC5DDD">
        <w:t xml:space="preserve">sem </w:t>
      </w:r>
      <w:r w:rsidR="00C32251">
        <w:t xml:space="preserve">var </w:t>
      </w:r>
      <w:r w:rsidR="00AC5DDD">
        <w:t>að mati ESA</w:t>
      </w:r>
      <w:r w:rsidR="00C32251">
        <w:t xml:space="preserve"> of vítt</w:t>
      </w:r>
      <w:r w:rsidR="00AA629D">
        <w:t xml:space="preserve"> orðað </w:t>
      </w:r>
      <w:r w:rsidR="006036A7">
        <w:t xml:space="preserve">sem gæti leitt til </w:t>
      </w:r>
      <w:r w:rsidR="00CA686F">
        <w:t>erfi</w:t>
      </w:r>
      <w:r w:rsidR="006036A7">
        <w:t>ðrar</w:t>
      </w:r>
      <w:r w:rsidR="00CA686F">
        <w:t xml:space="preserve"> túlkun</w:t>
      </w:r>
      <w:r w:rsidR="006036A7">
        <w:t>ar</w:t>
      </w:r>
      <w:r w:rsidR="00CA686F">
        <w:t>.</w:t>
      </w:r>
    </w:p>
    <w:p w14:paraId="63107D04" w14:textId="77777777" w:rsidR="00576EC2" w:rsidRDefault="00576EC2" w:rsidP="00576EC2">
      <w:pPr>
        <w:ind w:firstLine="0"/>
        <w:jc w:val="center"/>
      </w:pPr>
    </w:p>
    <w:p w14:paraId="5E4D5D30" w14:textId="76831209" w:rsidR="00AD3CE2" w:rsidRDefault="00AD3CE2" w:rsidP="00AD3CE2">
      <w:pPr>
        <w:ind w:firstLine="0"/>
        <w:jc w:val="center"/>
      </w:pPr>
      <w:r>
        <w:t>Um 6. gr.</w:t>
      </w:r>
    </w:p>
    <w:p w14:paraId="7405A6B6" w14:textId="2105B255" w:rsidR="00FB6F4C" w:rsidRDefault="004C2ACF" w:rsidP="00FB6F4C">
      <w:r>
        <w:t xml:space="preserve">Í sjötta lagi </w:t>
      </w:r>
      <w:r w:rsidR="00FB6F4C">
        <w:t>er</w:t>
      </w:r>
      <w:r w:rsidR="00042232">
        <w:t xml:space="preserve"> </w:t>
      </w:r>
      <w:r w:rsidR="00C834C1">
        <w:t>lagt til að bæta nýjum málslið</w:t>
      </w:r>
      <w:r>
        <w:t xml:space="preserve"> við </w:t>
      </w:r>
      <w:r w:rsidR="00C834C1">
        <w:t>3. mgr.</w:t>
      </w:r>
      <w:r w:rsidR="00FB6F4C">
        <w:t xml:space="preserve"> á </w:t>
      </w:r>
      <w:r>
        <w:t>33. gr. i. sem fjallar um lausn deilumála vegna aðgangs að flutningskerfi og geymslusvæði.</w:t>
      </w:r>
      <w:r w:rsidR="00FB6F4C">
        <w:t xml:space="preserve"> Þessi viðbót er í samræmi við </w:t>
      </w:r>
      <w:r w:rsidR="001F57F4">
        <w:t>22</w:t>
      </w:r>
      <w:r w:rsidR="00FB6F4C">
        <w:t>. gr. tilskipunarinnar</w:t>
      </w:r>
      <w:r w:rsidR="00EA1EAD">
        <w:t xml:space="preserve"> sem fjallar um lausn deilumála</w:t>
      </w:r>
      <w:r w:rsidR="00FB6F4C">
        <w:t xml:space="preserve"> og er til þess fallin að auka skýrleika ákvæðisins.</w:t>
      </w:r>
      <w:r w:rsidR="00AE490C">
        <w:t xml:space="preserve"> </w:t>
      </w:r>
    </w:p>
    <w:p w14:paraId="102E24F6" w14:textId="4149B24C" w:rsidR="00F17C8A" w:rsidRDefault="00FB6F4C" w:rsidP="00596CD3">
      <w:r>
        <w:t xml:space="preserve"> </w:t>
      </w:r>
    </w:p>
    <w:p w14:paraId="5C3B5422" w14:textId="4E2E0634" w:rsidR="00F17C8A" w:rsidRDefault="00F17C8A" w:rsidP="00F17C8A">
      <w:pPr>
        <w:ind w:firstLine="0"/>
        <w:jc w:val="center"/>
      </w:pPr>
      <w:r>
        <w:t>Um 7. gr.</w:t>
      </w:r>
    </w:p>
    <w:p w14:paraId="6B17938F" w14:textId="4349E726" w:rsidR="00F17C8A" w:rsidRDefault="00F17C8A" w:rsidP="0026525C">
      <w:r>
        <w:t xml:space="preserve">Lagt er til að ný grein komi á eftir 33. gr. i. </w:t>
      </w:r>
      <w:r w:rsidR="004C2ACF">
        <w:t xml:space="preserve">þar </w:t>
      </w:r>
      <w:r w:rsidR="00C22667">
        <w:t xml:space="preserve">sem fjallar um samstarf </w:t>
      </w:r>
      <w:r w:rsidR="004C2ACF">
        <w:t xml:space="preserve">ríkja </w:t>
      </w:r>
      <w:r w:rsidR="00C22667">
        <w:t>milli landamæra vegna flutnings á koldíoxíð</w:t>
      </w:r>
      <w:r w:rsidR="0026525C">
        <w:t>i</w:t>
      </w:r>
      <w:r w:rsidR="00CD60AF">
        <w:t xml:space="preserve"> en ákvæðið kveður á um mikilvægi þess að </w:t>
      </w:r>
      <w:r w:rsidR="00C5132B">
        <w:t>stjórnv</w:t>
      </w:r>
      <w:r w:rsidR="004C2ACF">
        <w:t>ö</w:t>
      </w:r>
      <w:r w:rsidR="00C5132B">
        <w:t>ld þeirra ríkja sem</w:t>
      </w:r>
      <w:r w:rsidR="004C2ACF">
        <w:t xml:space="preserve"> </w:t>
      </w:r>
      <w:r w:rsidR="00C5132B">
        <w:t>hlut</w:t>
      </w:r>
      <w:r w:rsidR="004C2ACF">
        <w:t xml:space="preserve"> eiga</w:t>
      </w:r>
      <w:r w:rsidR="00C5132B">
        <w:t xml:space="preserve"> að </w:t>
      </w:r>
      <w:r w:rsidR="001C658C">
        <w:t xml:space="preserve">máli uppfylli </w:t>
      </w:r>
      <w:r w:rsidR="004C2ACF">
        <w:t xml:space="preserve">þær </w:t>
      </w:r>
      <w:r w:rsidR="001C658C">
        <w:t>kröfur sem gerðar eru í lögum þessu</w:t>
      </w:r>
      <w:r w:rsidR="004C2ACF">
        <w:t>m</w:t>
      </w:r>
      <w:r w:rsidR="001C658C">
        <w:t xml:space="preserve"> o</w:t>
      </w:r>
      <w:r w:rsidR="004C2ACF">
        <w:t>g í öðru regluverki</w:t>
      </w:r>
      <w:r w:rsidR="00596CD3">
        <w:t>,</w:t>
      </w:r>
      <w:r w:rsidR="004C2ACF">
        <w:t xml:space="preserve"> sbr. reglugerð nr. 1430/2022. Ákvæðið verður til innleiðingar á 24. gr. tilskipun</w:t>
      </w:r>
      <w:r w:rsidR="009F5629">
        <w:t>ar</w:t>
      </w:r>
      <w:r w:rsidR="008E7A94">
        <w:t>innar sem fjallar um</w:t>
      </w:r>
      <w:r w:rsidR="00EA1EAD">
        <w:t xml:space="preserve"> samstarf yfir landamæri</w:t>
      </w:r>
      <w:r w:rsidR="004C2ACF">
        <w:t>.</w:t>
      </w:r>
    </w:p>
    <w:p w14:paraId="7B08C42E" w14:textId="3FCB3A74" w:rsidR="00AD3CE2" w:rsidRDefault="00AD3CE2" w:rsidP="00AD3CE2">
      <w:pPr>
        <w:ind w:firstLine="0"/>
        <w:jc w:val="center"/>
      </w:pPr>
    </w:p>
    <w:p w14:paraId="5580E851" w14:textId="6B5EABD9" w:rsidR="00B8466F" w:rsidRDefault="00B8466F" w:rsidP="00B8466F">
      <w:pPr>
        <w:ind w:firstLine="0"/>
        <w:jc w:val="center"/>
      </w:pPr>
      <w:r>
        <w:t>Um 8. gr.</w:t>
      </w:r>
    </w:p>
    <w:p w14:paraId="54B7D5B6" w14:textId="66516CCE" w:rsidR="00B8466F" w:rsidRDefault="00B8466F" w:rsidP="00B8466F">
      <w:r>
        <w:t>Lögð er til viðbót við 33. gr. j sem fjallar um fjárhagslegar skyldur en að mati ESA</w:t>
      </w:r>
      <w:r w:rsidR="009F0F8C">
        <w:t>,</w:t>
      </w:r>
      <w:r>
        <w:t xml:space="preserve"> og til að gæta samræmis við tilskipunina</w:t>
      </w:r>
      <w:r w:rsidR="009F0F8C">
        <w:t>,</w:t>
      </w:r>
      <w:r>
        <w:t xml:space="preserve"> er ekki nóg að ákvæðið vísi bar</w:t>
      </w:r>
      <w:r w:rsidR="00D445FA">
        <w:t>a til tryggingar fyrir allri starfsemi</w:t>
      </w:r>
      <w:r w:rsidR="003E20F8">
        <w:t xml:space="preserve"> á geymslusvæði</w:t>
      </w:r>
      <w:r w:rsidR="00D445FA">
        <w:t xml:space="preserve"> heldur á rekstraraðili að geta lagt fram jafngildi tryggingar.</w:t>
      </w:r>
    </w:p>
    <w:p w14:paraId="7E3FD49C" w14:textId="71CC5450" w:rsidR="00B8466F" w:rsidRDefault="00B8466F" w:rsidP="00B8466F"/>
    <w:p w14:paraId="02D8F2F1" w14:textId="7F65D2C1" w:rsidR="000A2597" w:rsidRDefault="003C0D5C" w:rsidP="003C0D5C">
      <w:pPr>
        <w:ind w:firstLine="0"/>
        <w:jc w:val="center"/>
      </w:pPr>
      <w:r>
        <w:t>Um 9. gr.</w:t>
      </w:r>
    </w:p>
    <w:p w14:paraId="00533C9D" w14:textId="4A967234" w:rsidR="003C0D5C" w:rsidRDefault="003C0D5C" w:rsidP="008152FB">
      <w:r>
        <w:t>Gildistökuákvæði sem þarfnast ekki skýringar.</w:t>
      </w:r>
    </w:p>
    <w:p w14:paraId="72266D89" w14:textId="47451F19" w:rsidR="000A2597" w:rsidRDefault="000A2597" w:rsidP="00943B67"/>
    <w:p w14:paraId="41C6E583" w14:textId="065FADDB" w:rsidR="000A2597" w:rsidRDefault="000A2597" w:rsidP="00943B67"/>
    <w:p w14:paraId="1F9D672E" w14:textId="748C0129" w:rsidR="000A2597" w:rsidRDefault="000A2597" w:rsidP="00943B67"/>
    <w:p w14:paraId="3A157D9A" w14:textId="00A317CC" w:rsidR="000A2597" w:rsidRDefault="000A2597" w:rsidP="00943B67"/>
    <w:p w14:paraId="0BD4AF33" w14:textId="77777777" w:rsidR="000A2597" w:rsidRDefault="000A2597" w:rsidP="00943B67"/>
    <w:p w14:paraId="06ED35F0" w14:textId="553AEBD0" w:rsidR="000A2597" w:rsidRDefault="000A2597" w:rsidP="000A2597">
      <w:pPr>
        <w:jc w:val="center"/>
      </w:pPr>
    </w:p>
    <w:p w14:paraId="44274653" w14:textId="6C4AF0ED" w:rsidR="000A2597" w:rsidRPr="00012035" w:rsidRDefault="000A2597" w:rsidP="00943B67">
      <w:r w:rsidRPr="000A2597">
        <w:rPr>
          <w:color w:val="242424"/>
          <w:shd w:val="clear" w:color="auto" w:fill="FFFFFF"/>
        </w:rPr>
        <w:t xml:space="preserve"> </w:t>
      </w:r>
    </w:p>
    <w:sectPr w:rsidR="000A2597" w:rsidRPr="00012035" w:rsidSect="00947F0E">
      <w:headerReference w:type="default" r:id="rId11"/>
      <w:headerReference w:type="first" r:id="rId12"/>
      <w:pgSz w:w="11906" w:h="16838" w:code="9"/>
      <w:pgMar w:top="1304" w:right="2778" w:bottom="4139"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FD815" w14:textId="77777777" w:rsidR="00FD1FA2" w:rsidRDefault="00FD1FA2" w:rsidP="006258D7">
      <w:r>
        <w:separator/>
      </w:r>
    </w:p>
    <w:p w14:paraId="49C18E19" w14:textId="77777777" w:rsidR="00FD1FA2" w:rsidRDefault="00FD1FA2"/>
  </w:endnote>
  <w:endnote w:type="continuationSeparator" w:id="0">
    <w:p w14:paraId="2587DD13" w14:textId="77777777" w:rsidR="00FD1FA2" w:rsidRDefault="00FD1FA2" w:rsidP="006258D7">
      <w:r>
        <w:continuationSeparator/>
      </w:r>
    </w:p>
    <w:p w14:paraId="6838EE2D" w14:textId="77777777" w:rsidR="00FD1FA2" w:rsidRDefault="00FD1FA2"/>
  </w:endnote>
  <w:endnote w:type="continuationNotice" w:id="1">
    <w:p w14:paraId="4D669CD8" w14:textId="77777777" w:rsidR="00FD1FA2" w:rsidRDefault="00FD1F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75D16" w14:textId="77777777" w:rsidR="00FD1FA2" w:rsidRDefault="00FD1FA2" w:rsidP="005B4CD6">
      <w:pPr>
        <w:ind w:firstLine="0"/>
      </w:pPr>
      <w:r>
        <w:separator/>
      </w:r>
    </w:p>
    <w:p w14:paraId="613AF799" w14:textId="77777777" w:rsidR="00FD1FA2" w:rsidRDefault="00FD1FA2"/>
  </w:footnote>
  <w:footnote w:type="continuationSeparator" w:id="0">
    <w:p w14:paraId="6F86B851" w14:textId="77777777" w:rsidR="00FD1FA2" w:rsidRDefault="00FD1FA2" w:rsidP="006258D7">
      <w:r>
        <w:continuationSeparator/>
      </w:r>
    </w:p>
    <w:p w14:paraId="1E59F57D" w14:textId="77777777" w:rsidR="00FD1FA2" w:rsidRDefault="00FD1FA2"/>
  </w:footnote>
  <w:footnote w:type="continuationNotice" w:id="1">
    <w:p w14:paraId="28D4F01F" w14:textId="77777777" w:rsidR="00FD1FA2" w:rsidRDefault="00FD1F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6052F" w14:textId="3BB6F468" w:rsidR="00655EE3" w:rsidRDefault="00655EE3" w:rsidP="006258D7">
    <w:pPr>
      <w:pStyle w:val="Suhaus"/>
      <w:tabs>
        <w:tab w:val="clear" w:pos="4536"/>
        <w:tab w:val="clear" w:pos="9072"/>
        <w:tab w:val="center" w:pos="3969"/>
        <w:tab w:val="right" w:pos="7797"/>
      </w:tabs>
    </w:pPr>
    <w:r>
      <w:tab/>
    </w:r>
    <w:r w:rsidR="003B68AB">
      <w:fldChar w:fldCharType="begin"/>
    </w:r>
    <w:r w:rsidR="003B68AB">
      <w:instrText>PAGE   \* MERGEFORMAT</w:instrText>
    </w:r>
    <w:r w:rsidR="003B68AB">
      <w:fldChar w:fldCharType="separate"/>
    </w:r>
    <w:r w:rsidR="00C710B1">
      <w:rPr>
        <w:noProof/>
      </w:rPr>
      <w:t>2</w:t>
    </w:r>
    <w:r w:rsidR="003B68AB">
      <w:rPr>
        <w:noProof/>
      </w:rPr>
      <w:fldChar w:fldCharType="end"/>
    </w:r>
    <w:r w:rsidR="002D340A">
      <w:rPr>
        <w:noProof/>
      </w:rPr>
      <w:tab/>
    </w:r>
    <w:r w:rsidR="002D340A" w:rsidRPr="00655EE3">
      <w:rPr>
        <w:b/>
        <w:i/>
        <w:color w:val="7F7F7F"/>
        <w:sz w:val="24"/>
        <w:szCs w:val="24"/>
      </w:rPr>
      <w:t>Í vinnslu</w:t>
    </w:r>
    <w:r w:rsidR="002D340A">
      <w:rPr>
        <w:b/>
        <w:i/>
        <w:color w:val="7F7F7F"/>
        <w:sz w:val="24"/>
        <w:szCs w:val="24"/>
      </w:rPr>
      <w:t xml:space="preserve"> – </w:t>
    </w:r>
    <w:r w:rsidR="002D340A">
      <w:rPr>
        <w:b/>
        <w:i/>
        <w:color w:val="7F7F7F"/>
        <w:sz w:val="24"/>
        <w:szCs w:val="24"/>
      </w:rPr>
      <w:fldChar w:fldCharType="begin"/>
    </w:r>
    <w:r w:rsidR="002D340A">
      <w:rPr>
        <w:b/>
        <w:i/>
        <w:color w:val="7F7F7F"/>
        <w:sz w:val="24"/>
        <w:szCs w:val="24"/>
      </w:rPr>
      <w:instrText xml:space="preserve"> TIME \@ "d. MMMM yyyy" </w:instrText>
    </w:r>
    <w:r w:rsidR="002D340A">
      <w:rPr>
        <w:b/>
        <w:i/>
        <w:color w:val="7F7F7F"/>
        <w:sz w:val="24"/>
        <w:szCs w:val="24"/>
      </w:rPr>
      <w:fldChar w:fldCharType="separate"/>
    </w:r>
    <w:r w:rsidR="00F730E9">
      <w:rPr>
        <w:b/>
        <w:i/>
        <w:noProof/>
        <w:color w:val="7F7F7F"/>
        <w:sz w:val="24"/>
        <w:szCs w:val="24"/>
      </w:rPr>
      <w:t xml:space="preserve">14. </w:t>
    </w:r>
    <w:r w:rsidR="00F730E9">
      <w:rPr>
        <w:b/>
        <w:i/>
        <w:noProof/>
        <w:color w:val="7F7F7F"/>
        <w:sz w:val="24"/>
        <w:szCs w:val="24"/>
      </w:rPr>
      <w:t>febrúar 2023</w:t>
    </w:r>
    <w:r w:rsidR="002D340A">
      <w:rPr>
        <w:b/>
        <w:i/>
        <w:color w:val="7F7F7F"/>
        <w:sz w:val="24"/>
        <w:szCs w:val="24"/>
      </w:rPr>
      <w:fldChar w:fldCharType="end"/>
    </w:r>
  </w:p>
  <w:p w14:paraId="0641AD86" w14:textId="77777777" w:rsidR="00DA0E37" w:rsidRDefault="00DA0E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1CFD8" w14:textId="2AC7799F" w:rsidR="00655EE3" w:rsidRDefault="00655EE3" w:rsidP="00655EE3">
    <w:pPr>
      <w:pStyle w:val="Suhaus"/>
      <w:tabs>
        <w:tab w:val="clear" w:pos="4536"/>
        <w:tab w:val="clear" w:pos="9072"/>
        <w:tab w:val="center" w:pos="3969"/>
        <w:tab w:val="right" w:pos="7797"/>
      </w:tabs>
    </w:pPr>
    <w:r>
      <w:tab/>
    </w:r>
    <w:r>
      <w:tab/>
    </w:r>
    <w:r w:rsidRPr="00655EE3">
      <w:rPr>
        <w:b/>
        <w:i/>
        <w:color w:val="7F7F7F"/>
        <w:sz w:val="24"/>
        <w:szCs w:val="24"/>
      </w:rPr>
      <w:t>Í vinnslu</w:t>
    </w:r>
    <w:r w:rsidR="000F46B1">
      <w:rPr>
        <w:b/>
        <w:i/>
        <w:color w:val="7F7F7F"/>
        <w:sz w:val="24"/>
        <w:szCs w:val="24"/>
      </w:rPr>
      <w:t xml:space="preserve"> – </w:t>
    </w:r>
    <w:r w:rsidR="00AD0879">
      <w:rPr>
        <w:b/>
        <w:i/>
        <w:color w:val="7F7F7F"/>
        <w:sz w:val="24"/>
        <w:szCs w:val="24"/>
      </w:rPr>
      <w:fldChar w:fldCharType="begin"/>
    </w:r>
    <w:r w:rsidR="000F46B1">
      <w:rPr>
        <w:b/>
        <w:i/>
        <w:color w:val="7F7F7F"/>
        <w:sz w:val="24"/>
        <w:szCs w:val="24"/>
      </w:rPr>
      <w:instrText xml:space="preserve"> TIME \@ "d. MMMM yyyy" </w:instrText>
    </w:r>
    <w:r w:rsidR="00AD0879">
      <w:rPr>
        <w:b/>
        <w:i/>
        <w:color w:val="7F7F7F"/>
        <w:sz w:val="24"/>
        <w:szCs w:val="24"/>
      </w:rPr>
      <w:fldChar w:fldCharType="separate"/>
    </w:r>
    <w:r w:rsidR="00F730E9">
      <w:rPr>
        <w:b/>
        <w:i/>
        <w:noProof/>
        <w:color w:val="7F7F7F"/>
        <w:sz w:val="24"/>
        <w:szCs w:val="24"/>
      </w:rPr>
      <w:t xml:space="preserve">14. </w:t>
    </w:r>
    <w:r w:rsidR="00F730E9">
      <w:rPr>
        <w:b/>
        <w:i/>
        <w:noProof/>
        <w:color w:val="7F7F7F"/>
        <w:sz w:val="24"/>
        <w:szCs w:val="24"/>
      </w:rPr>
      <w:t>febrúar 2023</w:t>
    </w:r>
    <w:r w:rsidR="00AD0879">
      <w:rPr>
        <w:b/>
        <w:i/>
        <w:color w:val="7F7F7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2372D"/>
    <w:multiLevelType w:val="multilevel"/>
    <w:tmpl w:val="0D70FC7A"/>
    <w:styleLink w:val="Thingskjala-1-a-1"/>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1" w15:restartNumberingAfterBreak="0">
    <w:nsid w:val="138C03F7"/>
    <w:multiLevelType w:val="hybridMultilevel"/>
    <w:tmpl w:val="2A5C7518"/>
    <w:lvl w:ilvl="0" w:tplc="EA624B46">
      <w:start w:val="1"/>
      <w:numFmt w:val="lowerLetter"/>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 w15:restartNumberingAfterBreak="0">
    <w:nsid w:val="1BC1774B"/>
    <w:multiLevelType w:val="multilevel"/>
    <w:tmpl w:val="0560B0FA"/>
    <w:styleLink w:val="Althingi1-a-1-a"/>
    <w:lvl w:ilvl="0">
      <w:start w:val="1"/>
      <w:numFmt w:val="decimal"/>
      <w:lvlText w:val="%1."/>
      <w:lvlJc w:val="right"/>
      <w:pPr>
        <w:ind w:left="425" w:hanging="141"/>
      </w:pPr>
      <w:rPr>
        <w:rFonts w:hint="default"/>
      </w:rPr>
    </w:lvl>
    <w:lvl w:ilvl="1">
      <w:start w:val="1"/>
      <w:numFmt w:val="lowerLetter"/>
      <w:lvlText w:val="%2."/>
      <w:lvlJc w:val="right"/>
      <w:pPr>
        <w:ind w:left="709" w:hanging="141"/>
      </w:pPr>
      <w:rPr>
        <w:rFonts w:hint="default"/>
      </w:rPr>
    </w:lvl>
    <w:lvl w:ilvl="2">
      <w:start w:val="1"/>
      <w:numFmt w:val="decimal"/>
      <w:lvlText w:val="%3."/>
      <w:lvlJc w:val="right"/>
      <w:pPr>
        <w:ind w:left="993" w:hanging="141"/>
      </w:pPr>
      <w:rPr>
        <w:rFonts w:hint="default"/>
      </w:rPr>
    </w:lvl>
    <w:lvl w:ilvl="3">
      <w:start w:val="1"/>
      <w:numFmt w:val="lowerLetter"/>
      <w:lvlText w:val="%4."/>
      <w:lvlJc w:val="right"/>
      <w:pPr>
        <w:ind w:left="1277" w:hanging="141"/>
      </w:pPr>
      <w:rPr>
        <w:rFonts w:hint="default"/>
      </w:rPr>
    </w:lvl>
    <w:lvl w:ilvl="4">
      <w:start w:val="1"/>
      <w:numFmt w:val="decimal"/>
      <w:lvlText w:val="%5."/>
      <w:lvlJc w:val="right"/>
      <w:pPr>
        <w:ind w:left="1561" w:hanging="141"/>
      </w:pPr>
      <w:rPr>
        <w:rFonts w:hint="default"/>
      </w:rPr>
    </w:lvl>
    <w:lvl w:ilvl="5">
      <w:start w:val="1"/>
      <w:numFmt w:val="lowerLetter"/>
      <w:lvlText w:val="%6."/>
      <w:lvlJc w:val="right"/>
      <w:pPr>
        <w:ind w:left="1845" w:hanging="141"/>
      </w:pPr>
      <w:rPr>
        <w:rFonts w:hint="default"/>
      </w:rPr>
    </w:lvl>
    <w:lvl w:ilvl="6">
      <w:start w:val="1"/>
      <w:numFmt w:val="decimal"/>
      <w:lvlText w:val="%7."/>
      <w:lvlJc w:val="right"/>
      <w:pPr>
        <w:ind w:left="2129" w:hanging="144"/>
      </w:pPr>
      <w:rPr>
        <w:rFonts w:hint="default"/>
      </w:rPr>
    </w:lvl>
    <w:lvl w:ilvl="7">
      <w:start w:val="1"/>
      <w:numFmt w:val="lowerLetter"/>
      <w:lvlText w:val="%8."/>
      <w:lvlJc w:val="right"/>
      <w:pPr>
        <w:ind w:left="2552" w:hanging="284"/>
      </w:pPr>
      <w:rPr>
        <w:rFonts w:hint="default"/>
      </w:rPr>
    </w:lvl>
    <w:lvl w:ilvl="8">
      <w:start w:val="1"/>
      <w:numFmt w:val="decimal"/>
      <w:lvlText w:val="%9."/>
      <w:lvlJc w:val="right"/>
      <w:pPr>
        <w:ind w:left="2697" w:hanging="141"/>
      </w:pPr>
      <w:rPr>
        <w:rFonts w:hint="default"/>
      </w:rPr>
    </w:lvl>
  </w:abstractNum>
  <w:abstractNum w:abstractNumId="3" w15:restartNumberingAfterBreak="0">
    <w:nsid w:val="290550E3"/>
    <w:multiLevelType w:val="multilevel"/>
    <w:tmpl w:val="0D70FC7A"/>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4" w15:restartNumberingAfterBreak="0">
    <w:nsid w:val="29FC60C7"/>
    <w:multiLevelType w:val="multilevel"/>
    <w:tmpl w:val="83C6DAE2"/>
    <w:styleLink w:val="Althingi"/>
    <w:lvl w:ilvl="0">
      <w:start w:val="1"/>
      <w:numFmt w:val="bullet"/>
      <w:lvlText w:val="•"/>
      <w:lvlJc w:val="left"/>
      <w:pPr>
        <w:tabs>
          <w:tab w:val="num" w:pos="425"/>
        </w:tabs>
        <w:ind w:left="425" w:hanging="283"/>
      </w:pPr>
      <w:rPr>
        <w:rFonts w:ascii="Calibri" w:hAnsi="Calibri"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2"/>
        </w:tabs>
        <w:ind w:left="993" w:hanging="283"/>
      </w:pPr>
      <w:rPr>
        <w:rFonts w:ascii="Calibri" w:hAnsi="Calibri" w:hint="default"/>
        <w:color w:val="auto"/>
      </w:rPr>
    </w:lvl>
    <w:lvl w:ilvl="3">
      <w:start w:val="1"/>
      <w:numFmt w:val="bullet"/>
      <w:lvlText w:val="•"/>
      <w:lvlJc w:val="left"/>
      <w:pPr>
        <w:tabs>
          <w:tab w:val="num" w:pos="1276"/>
        </w:tabs>
        <w:ind w:left="1277" w:hanging="283"/>
      </w:pPr>
      <w:rPr>
        <w:rFonts w:ascii="Calibri" w:hAnsi="Calibri" w:hint="default"/>
        <w:color w:val="auto"/>
      </w:rPr>
    </w:lvl>
    <w:lvl w:ilvl="4">
      <w:start w:val="1"/>
      <w:numFmt w:val="bullet"/>
      <w:lvlText w:val="•"/>
      <w:lvlJc w:val="left"/>
      <w:pPr>
        <w:tabs>
          <w:tab w:val="num" w:pos="1559"/>
        </w:tabs>
        <w:ind w:left="1561" w:hanging="283"/>
      </w:pPr>
      <w:rPr>
        <w:rFonts w:ascii="Calibri" w:hAnsi="Calibri" w:hint="default"/>
        <w:color w:val="auto"/>
      </w:rPr>
    </w:lvl>
    <w:lvl w:ilvl="5">
      <w:start w:val="1"/>
      <w:numFmt w:val="bullet"/>
      <w:lvlText w:val="•"/>
      <w:lvlJc w:val="left"/>
      <w:pPr>
        <w:tabs>
          <w:tab w:val="num" w:pos="1843"/>
        </w:tabs>
        <w:ind w:left="1845" w:hanging="283"/>
      </w:pPr>
      <w:rPr>
        <w:rFonts w:ascii="Calibri" w:hAnsi="Calibri" w:hint="default"/>
        <w:color w:val="auto"/>
      </w:rPr>
    </w:lvl>
    <w:lvl w:ilvl="6">
      <w:start w:val="1"/>
      <w:numFmt w:val="bullet"/>
      <w:lvlText w:val="•"/>
      <w:lvlJc w:val="left"/>
      <w:pPr>
        <w:tabs>
          <w:tab w:val="num" w:pos="2126"/>
        </w:tabs>
        <w:ind w:left="2129" w:hanging="283"/>
      </w:pPr>
      <w:rPr>
        <w:rFonts w:ascii="Calibri" w:hAnsi="Calibri" w:hint="default"/>
        <w:color w:val="auto"/>
      </w:rPr>
    </w:lvl>
    <w:lvl w:ilvl="7">
      <w:start w:val="1"/>
      <w:numFmt w:val="bullet"/>
      <w:lvlText w:val="•"/>
      <w:lvlJc w:val="left"/>
      <w:pPr>
        <w:tabs>
          <w:tab w:val="num" w:pos="2415"/>
        </w:tabs>
        <w:ind w:left="2413" w:hanging="283"/>
      </w:pPr>
      <w:rPr>
        <w:rFonts w:ascii="Calibri" w:hAnsi="Calibri" w:hint="default"/>
        <w:color w:val="auto"/>
      </w:rPr>
    </w:lvl>
    <w:lvl w:ilvl="8">
      <w:start w:val="1"/>
      <w:numFmt w:val="bullet"/>
      <w:lvlText w:val="•"/>
      <w:lvlJc w:val="left"/>
      <w:pPr>
        <w:tabs>
          <w:tab w:val="num" w:pos="2699"/>
        </w:tabs>
        <w:ind w:left="2697" w:hanging="283"/>
      </w:pPr>
      <w:rPr>
        <w:rFonts w:ascii="Calibri" w:hAnsi="Calibri" w:hint="default"/>
        <w:color w:val="auto"/>
      </w:rPr>
    </w:lvl>
  </w:abstractNum>
  <w:abstractNum w:abstractNumId="5" w15:restartNumberingAfterBreak="0">
    <w:nsid w:val="2A704A3E"/>
    <w:multiLevelType w:val="hybridMultilevel"/>
    <w:tmpl w:val="DB249B7E"/>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2B051BD7"/>
    <w:multiLevelType w:val="multilevel"/>
    <w:tmpl w:val="45D802CC"/>
    <w:styleLink w:val="Althingii-1-i-1"/>
    <w:lvl w:ilvl="0">
      <w:start w:val="1"/>
      <w:numFmt w:val="lowerRoman"/>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Roman"/>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Roman"/>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Roman"/>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Roman"/>
      <w:lvlText w:val="%9."/>
      <w:lvlJc w:val="right"/>
      <w:pPr>
        <w:ind w:left="2697" w:hanging="145"/>
      </w:pPr>
      <w:rPr>
        <w:rFonts w:hint="default"/>
      </w:rPr>
    </w:lvl>
  </w:abstractNum>
  <w:abstractNum w:abstractNumId="7" w15:restartNumberingAfterBreak="0">
    <w:nsid w:val="2CAA20A5"/>
    <w:multiLevelType w:val="hybridMultilevel"/>
    <w:tmpl w:val="E146DAC6"/>
    <w:lvl w:ilvl="0" w:tplc="BC047494">
      <w:start w:val="1"/>
      <w:numFmt w:val="lowerLetter"/>
      <w:lvlText w:val="%1."/>
      <w:lvlJc w:val="left"/>
      <w:pPr>
        <w:ind w:left="1004" w:hanging="360"/>
      </w:pPr>
      <w:rPr>
        <w:rFonts w:hint="default"/>
      </w:rPr>
    </w:lvl>
    <w:lvl w:ilvl="1" w:tplc="10000019" w:tentative="1">
      <w:start w:val="1"/>
      <w:numFmt w:val="lowerLetter"/>
      <w:lvlText w:val="%2."/>
      <w:lvlJc w:val="left"/>
      <w:pPr>
        <w:ind w:left="1724" w:hanging="360"/>
      </w:pPr>
    </w:lvl>
    <w:lvl w:ilvl="2" w:tplc="1000001B" w:tentative="1">
      <w:start w:val="1"/>
      <w:numFmt w:val="lowerRoman"/>
      <w:lvlText w:val="%3."/>
      <w:lvlJc w:val="right"/>
      <w:pPr>
        <w:ind w:left="2444" w:hanging="180"/>
      </w:pPr>
    </w:lvl>
    <w:lvl w:ilvl="3" w:tplc="1000000F" w:tentative="1">
      <w:start w:val="1"/>
      <w:numFmt w:val="decimal"/>
      <w:lvlText w:val="%4."/>
      <w:lvlJc w:val="left"/>
      <w:pPr>
        <w:ind w:left="3164" w:hanging="360"/>
      </w:pPr>
    </w:lvl>
    <w:lvl w:ilvl="4" w:tplc="10000019" w:tentative="1">
      <w:start w:val="1"/>
      <w:numFmt w:val="lowerLetter"/>
      <w:lvlText w:val="%5."/>
      <w:lvlJc w:val="left"/>
      <w:pPr>
        <w:ind w:left="3884" w:hanging="360"/>
      </w:pPr>
    </w:lvl>
    <w:lvl w:ilvl="5" w:tplc="1000001B" w:tentative="1">
      <w:start w:val="1"/>
      <w:numFmt w:val="lowerRoman"/>
      <w:lvlText w:val="%6."/>
      <w:lvlJc w:val="right"/>
      <w:pPr>
        <w:ind w:left="4604" w:hanging="180"/>
      </w:pPr>
    </w:lvl>
    <w:lvl w:ilvl="6" w:tplc="1000000F" w:tentative="1">
      <w:start w:val="1"/>
      <w:numFmt w:val="decimal"/>
      <w:lvlText w:val="%7."/>
      <w:lvlJc w:val="left"/>
      <w:pPr>
        <w:ind w:left="5324" w:hanging="360"/>
      </w:pPr>
    </w:lvl>
    <w:lvl w:ilvl="7" w:tplc="10000019" w:tentative="1">
      <w:start w:val="1"/>
      <w:numFmt w:val="lowerLetter"/>
      <w:lvlText w:val="%8."/>
      <w:lvlJc w:val="left"/>
      <w:pPr>
        <w:ind w:left="6044" w:hanging="360"/>
      </w:pPr>
    </w:lvl>
    <w:lvl w:ilvl="8" w:tplc="1000001B" w:tentative="1">
      <w:start w:val="1"/>
      <w:numFmt w:val="lowerRoman"/>
      <w:lvlText w:val="%9."/>
      <w:lvlJc w:val="right"/>
      <w:pPr>
        <w:ind w:left="6764" w:hanging="180"/>
      </w:pPr>
    </w:lvl>
  </w:abstractNum>
  <w:abstractNum w:abstractNumId="8" w15:restartNumberingAfterBreak="0">
    <w:nsid w:val="2D1B2103"/>
    <w:multiLevelType w:val="hybridMultilevel"/>
    <w:tmpl w:val="C554D5AA"/>
    <w:lvl w:ilvl="0" w:tplc="46EE9F54">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9" w15:restartNumberingAfterBreak="0">
    <w:nsid w:val="3B480B4E"/>
    <w:multiLevelType w:val="multilevel"/>
    <w:tmpl w:val="6DEC8882"/>
    <w:numStyleLink w:val="Althingi---"/>
  </w:abstractNum>
  <w:abstractNum w:abstractNumId="10" w15:restartNumberingAfterBreak="0">
    <w:nsid w:val="43B82962"/>
    <w:multiLevelType w:val="multilevel"/>
    <w:tmpl w:val="C6484E02"/>
    <w:styleLink w:val="Althingia-1-a-1"/>
    <w:lvl w:ilvl="0">
      <w:start w:val="1"/>
      <w:numFmt w:val="lowerLetter"/>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Letter"/>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Letter"/>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Letter"/>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Letter"/>
      <w:lvlText w:val="%9."/>
      <w:lvlJc w:val="right"/>
      <w:pPr>
        <w:ind w:left="2697" w:hanging="141"/>
      </w:pPr>
      <w:rPr>
        <w:rFonts w:hint="default"/>
      </w:rPr>
    </w:lvl>
  </w:abstractNum>
  <w:abstractNum w:abstractNumId="11" w15:restartNumberingAfterBreak="0">
    <w:nsid w:val="4F3579D0"/>
    <w:multiLevelType w:val="multilevel"/>
    <w:tmpl w:val="16447694"/>
    <w:lvl w:ilvl="0">
      <w:start w:val="1"/>
      <w:numFmt w:val="lowerRoman"/>
      <w:lvlText w:val="%1."/>
      <w:lvlJc w:val="right"/>
      <w:pPr>
        <w:tabs>
          <w:tab w:val="num" w:pos="425"/>
        </w:tabs>
        <w:ind w:left="425" w:hanging="141"/>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Roman"/>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Roman"/>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Roman"/>
      <w:lvlText w:val="%7."/>
      <w:lvlJc w:val="right"/>
      <w:pPr>
        <w:tabs>
          <w:tab w:val="num" w:pos="2129"/>
        </w:tabs>
        <w:ind w:left="2129" w:hanging="141"/>
      </w:pPr>
      <w:rPr>
        <w:rFonts w:hint="default"/>
      </w:rPr>
    </w:lvl>
    <w:lvl w:ilvl="7">
      <w:start w:val="1"/>
      <w:numFmt w:val="decimal"/>
      <w:lvlText w:val="%8."/>
      <w:lvlJc w:val="right"/>
      <w:pPr>
        <w:tabs>
          <w:tab w:val="num" w:pos="2413"/>
        </w:tabs>
        <w:ind w:left="2413" w:hanging="141"/>
      </w:pPr>
      <w:rPr>
        <w:rFonts w:hint="default"/>
      </w:rPr>
    </w:lvl>
    <w:lvl w:ilvl="8">
      <w:start w:val="1"/>
      <w:numFmt w:val="lowerRoman"/>
      <w:lvlText w:val="%9."/>
      <w:lvlJc w:val="left"/>
      <w:pPr>
        <w:tabs>
          <w:tab w:val="num" w:pos="2697"/>
        </w:tabs>
        <w:ind w:left="2697" w:hanging="141"/>
      </w:pPr>
      <w:rPr>
        <w:rFonts w:hint="default"/>
      </w:rPr>
    </w:lvl>
  </w:abstractNum>
  <w:abstractNum w:abstractNumId="12" w15:restartNumberingAfterBreak="0">
    <w:nsid w:val="4FF35071"/>
    <w:multiLevelType w:val="multilevel"/>
    <w:tmpl w:val="83C6DAE2"/>
    <w:numStyleLink w:val="Althingi"/>
  </w:abstractNum>
  <w:abstractNum w:abstractNumId="13" w15:restartNumberingAfterBreak="0">
    <w:nsid w:val="5C68449F"/>
    <w:multiLevelType w:val="hybridMultilevel"/>
    <w:tmpl w:val="60F2BD30"/>
    <w:lvl w:ilvl="0" w:tplc="EE5AAAF8">
      <w:start w:val="1"/>
      <w:numFmt w:val="lowerLetter"/>
      <w:lvlText w:val="%1."/>
      <w:lvlJc w:val="left"/>
      <w:pPr>
        <w:ind w:left="644" w:hanging="360"/>
      </w:pPr>
      <w:rPr>
        <w:rFonts w:hint="default"/>
      </w:rPr>
    </w:lvl>
    <w:lvl w:ilvl="1" w:tplc="10000019">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4" w15:restartNumberingAfterBreak="0">
    <w:nsid w:val="642C32B2"/>
    <w:multiLevelType w:val="hybridMultilevel"/>
    <w:tmpl w:val="566CE346"/>
    <w:lvl w:ilvl="0" w:tplc="10000019">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6AFA5001"/>
    <w:multiLevelType w:val="multilevel"/>
    <w:tmpl w:val="5D82DA44"/>
    <w:lvl w:ilvl="0">
      <w:start w:val="1"/>
      <w:numFmt w:val="bullet"/>
      <w:lvlText w:val=""/>
      <w:lvlJc w:val="left"/>
      <w:pPr>
        <w:ind w:left="425" w:hanging="141"/>
      </w:pPr>
      <w:rPr>
        <w:rFonts w:ascii="Symbol" w:hAnsi="Symbol" w:hint="default"/>
        <w:color w:val="auto"/>
      </w:rPr>
    </w:lvl>
    <w:lvl w:ilvl="1">
      <w:start w:val="1"/>
      <w:numFmt w:val="bullet"/>
      <w:lvlText w:val=""/>
      <w:lvlJc w:val="left"/>
      <w:pPr>
        <w:ind w:left="709" w:hanging="141"/>
      </w:pPr>
      <w:rPr>
        <w:rFonts w:ascii="Symbol" w:hAnsi="Symbol" w:hint="default"/>
        <w:color w:val="auto"/>
      </w:rPr>
    </w:lvl>
    <w:lvl w:ilvl="2">
      <w:start w:val="1"/>
      <w:numFmt w:val="bullet"/>
      <w:lvlText w:val=""/>
      <w:lvlJc w:val="left"/>
      <w:pPr>
        <w:ind w:left="993" w:hanging="141"/>
      </w:pPr>
      <w:rPr>
        <w:rFonts w:ascii="Symbol" w:hAnsi="Symbol" w:hint="default"/>
        <w:color w:val="auto"/>
      </w:rPr>
    </w:lvl>
    <w:lvl w:ilvl="3">
      <w:start w:val="1"/>
      <w:numFmt w:val="bullet"/>
      <w:lvlText w:val=""/>
      <w:lvlJc w:val="left"/>
      <w:pPr>
        <w:ind w:left="1277" w:hanging="141"/>
      </w:pPr>
      <w:rPr>
        <w:rFonts w:ascii="Symbol" w:hAnsi="Symbol" w:hint="default"/>
        <w:color w:val="auto"/>
      </w:rPr>
    </w:lvl>
    <w:lvl w:ilvl="4">
      <w:start w:val="1"/>
      <w:numFmt w:val="bullet"/>
      <w:lvlText w:val=""/>
      <w:lvlJc w:val="left"/>
      <w:pPr>
        <w:ind w:left="1561" w:hanging="141"/>
      </w:pPr>
      <w:rPr>
        <w:rFonts w:ascii="Symbol" w:hAnsi="Symbol" w:hint="default"/>
        <w:color w:val="auto"/>
      </w:rPr>
    </w:lvl>
    <w:lvl w:ilvl="5">
      <w:start w:val="1"/>
      <w:numFmt w:val="bullet"/>
      <w:lvlText w:val=""/>
      <w:lvlJc w:val="left"/>
      <w:pPr>
        <w:ind w:left="1845" w:hanging="141"/>
      </w:pPr>
      <w:rPr>
        <w:rFonts w:ascii="Symbol" w:hAnsi="Symbol" w:hint="default"/>
        <w:color w:val="auto"/>
      </w:rPr>
    </w:lvl>
    <w:lvl w:ilvl="6">
      <w:start w:val="1"/>
      <w:numFmt w:val="bullet"/>
      <w:lvlText w:val=""/>
      <w:lvlJc w:val="left"/>
      <w:pPr>
        <w:ind w:left="2129" w:hanging="141"/>
      </w:pPr>
      <w:rPr>
        <w:rFonts w:ascii="Symbol" w:hAnsi="Symbol" w:hint="default"/>
        <w:color w:val="auto"/>
      </w:rPr>
    </w:lvl>
    <w:lvl w:ilvl="7">
      <w:start w:val="1"/>
      <w:numFmt w:val="bullet"/>
      <w:lvlText w:val=""/>
      <w:lvlJc w:val="left"/>
      <w:pPr>
        <w:ind w:left="2413" w:hanging="141"/>
      </w:pPr>
      <w:rPr>
        <w:rFonts w:ascii="Symbol" w:hAnsi="Symbol" w:hint="default"/>
        <w:color w:val="auto"/>
      </w:rPr>
    </w:lvl>
    <w:lvl w:ilvl="8">
      <w:start w:val="1"/>
      <w:numFmt w:val="bullet"/>
      <w:lvlText w:val=""/>
      <w:lvlJc w:val="left"/>
      <w:pPr>
        <w:ind w:left="2693" w:hanging="141"/>
      </w:pPr>
      <w:rPr>
        <w:rFonts w:ascii="Symbol" w:hAnsi="Symbol" w:hint="default"/>
        <w:color w:val="auto"/>
      </w:rPr>
    </w:lvl>
  </w:abstractNum>
  <w:abstractNum w:abstractNumId="16" w15:restartNumberingAfterBreak="0">
    <w:nsid w:val="6F9A2B26"/>
    <w:multiLevelType w:val="multilevel"/>
    <w:tmpl w:val="6DEC8882"/>
    <w:styleLink w:val="Althingi---"/>
    <w:lvl w:ilvl="0">
      <w:start w:val="1"/>
      <w:numFmt w:val="bullet"/>
      <w:lvlText w:val="—"/>
      <w:lvlJc w:val="left"/>
      <w:pPr>
        <w:tabs>
          <w:tab w:val="num" w:pos="425"/>
        </w:tabs>
        <w:ind w:left="425" w:hanging="283"/>
      </w:pPr>
      <w:rPr>
        <w:rFonts w:ascii="Times New Roman" w:hAnsi="Times New Roman" w:cs="Times New Roman"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3"/>
        </w:tabs>
        <w:ind w:left="993" w:hanging="283"/>
      </w:pPr>
      <w:rPr>
        <w:rFonts w:ascii="Calibri" w:hAnsi="Calibri" w:hint="default"/>
        <w:color w:val="auto"/>
      </w:rPr>
    </w:lvl>
    <w:lvl w:ilvl="3">
      <w:start w:val="1"/>
      <w:numFmt w:val="bullet"/>
      <w:lvlText w:val="—"/>
      <w:lvlJc w:val="left"/>
      <w:pPr>
        <w:tabs>
          <w:tab w:val="num" w:pos="1277"/>
        </w:tabs>
        <w:ind w:left="1277" w:hanging="283"/>
      </w:pPr>
      <w:rPr>
        <w:rFonts w:ascii="Calibri" w:hAnsi="Calibri" w:hint="default"/>
        <w:color w:val="auto"/>
      </w:rPr>
    </w:lvl>
    <w:lvl w:ilvl="4">
      <w:start w:val="1"/>
      <w:numFmt w:val="bullet"/>
      <w:lvlText w:val="—"/>
      <w:lvlJc w:val="left"/>
      <w:pPr>
        <w:tabs>
          <w:tab w:val="num" w:pos="1561"/>
        </w:tabs>
        <w:ind w:left="1561" w:hanging="283"/>
      </w:pPr>
      <w:rPr>
        <w:rFonts w:ascii="Calibri" w:hAnsi="Calibri" w:hint="default"/>
        <w:color w:val="auto"/>
      </w:rPr>
    </w:lvl>
    <w:lvl w:ilvl="5">
      <w:start w:val="1"/>
      <w:numFmt w:val="bullet"/>
      <w:lvlText w:val="—"/>
      <w:lvlJc w:val="left"/>
      <w:pPr>
        <w:tabs>
          <w:tab w:val="num" w:pos="1845"/>
        </w:tabs>
        <w:ind w:left="1845" w:hanging="283"/>
      </w:pPr>
      <w:rPr>
        <w:rFonts w:ascii="Calibri" w:hAnsi="Calibri" w:hint="default"/>
        <w:color w:val="auto"/>
      </w:rPr>
    </w:lvl>
    <w:lvl w:ilvl="6">
      <w:start w:val="1"/>
      <w:numFmt w:val="bullet"/>
      <w:lvlText w:val="—"/>
      <w:lvlJc w:val="left"/>
      <w:pPr>
        <w:tabs>
          <w:tab w:val="num" w:pos="2129"/>
        </w:tabs>
        <w:ind w:left="2129" w:hanging="283"/>
      </w:pPr>
      <w:rPr>
        <w:rFonts w:ascii="Calibri" w:hAnsi="Calibri" w:hint="default"/>
        <w:color w:val="auto"/>
      </w:rPr>
    </w:lvl>
    <w:lvl w:ilvl="7">
      <w:start w:val="1"/>
      <w:numFmt w:val="bullet"/>
      <w:lvlText w:val="—"/>
      <w:lvlJc w:val="left"/>
      <w:pPr>
        <w:tabs>
          <w:tab w:val="num" w:pos="2413"/>
        </w:tabs>
        <w:ind w:left="2413" w:hanging="283"/>
      </w:pPr>
      <w:rPr>
        <w:rFonts w:ascii="Calibri" w:hAnsi="Calibri" w:hint="default"/>
        <w:color w:val="auto"/>
      </w:rPr>
    </w:lvl>
    <w:lvl w:ilvl="8">
      <w:start w:val="1"/>
      <w:numFmt w:val="bullet"/>
      <w:lvlText w:val="—"/>
      <w:lvlJc w:val="left"/>
      <w:pPr>
        <w:tabs>
          <w:tab w:val="num" w:pos="2697"/>
        </w:tabs>
        <w:ind w:left="2697" w:hanging="283"/>
      </w:pPr>
      <w:rPr>
        <w:rFonts w:ascii="Calibri" w:hAnsi="Calibri" w:hint="default"/>
        <w:color w:val="auto"/>
      </w:rPr>
    </w:lvl>
  </w:abstractNum>
  <w:abstractNum w:abstractNumId="17" w15:restartNumberingAfterBreak="0">
    <w:nsid w:val="75F87127"/>
    <w:multiLevelType w:val="multilevel"/>
    <w:tmpl w:val="6F4C556E"/>
    <w:lvl w:ilvl="0">
      <w:start w:val="1"/>
      <w:numFmt w:val="decimal"/>
      <w:lvlText w:val="%1."/>
      <w:lvlJc w:val="right"/>
      <w:pPr>
        <w:tabs>
          <w:tab w:val="num" w:pos="425"/>
        </w:tabs>
        <w:ind w:left="425" w:hanging="141"/>
      </w:pPr>
      <w:rPr>
        <w:rFonts w:ascii="Times New Roman" w:hAnsi="Times New Roman"/>
        <w:b w:val="0"/>
        <w:i w:val="0"/>
        <w:color w:val="auto"/>
        <w:sz w:val="21"/>
        <w:u w:val="none"/>
      </w:rPr>
    </w:lvl>
    <w:lvl w:ilvl="1">
      <w:start w:val="1"/>
      <w:numFmt w:val="lowerLetter"/>
      <w:lvlText w:val="%2."/>
      <w:lvlJc w:val="right"/>
      <w:pPr>
        <w:tabs>
          <w:tab w:val="num" w:pos="709"/>
        </w:tabs>
        <w:ind w:left="709" w:hanging="141"/>
      </w:pPr>
      <w:rPr>
        <w:rFonts w:hint="default"/>
      </w:rPr>
    </w:lvl>
    <w:lvl w:ilvl="2">
      <w:start w:val="1"/>
      <w:numFmt w:val="decimal"/>
      <w:lvlText w:val="%3."/>
      <w:lvlJc w:val="right"/>
      <w:pPr>
        <w:tabs>
          <w:tab w:val="num" w:pos="993"/>
        </w:tabs>
        <w:ind w:left="993" w:hanging="141"/>
      </w:pPr>
      <w:rPr>
        <w:rFonts w:hint="default"/>
      </w:rPr>
    </w:lvl>
    <w:lvl w:ilvl="3">
      <w:start w:val="1"/>
      <w:numFmt w:val="lowerLetter"/>
      <w:lvlText w:val="%4."/>
      <w:lvlJc w:val="right"/>
      <w:pPr>
        <w:tabs>
          <w:tab w:val="num" w:pos="1277"/>
        </w:tabs>
        <w:ind w:left="1277" w:hanging="141"/>
      </w:pPr>
      <w:rPr>
        <w:rFonts w:hint="default"/>
      </w:rPr>
    </w:lvl>
    <w:lvl w:ilvl="4">
      <w:start w:val="1"/>
      <w:numFmt w:val="decimal"/>
      <w:lvlText w:val="%5."/>
      <w:lvlJc w:val="right"/>
      <w:pPr>
        <w:tabs>
          <w:tab w:val="num" w:pos="1561"/>
        </w:tabs>
        <w:ind w:left="1561" w:hanging="141"/>
      </w:pPr>
      <w:rPr>
        <w:rFonts w:hint="default"/>
      </w:rPr>
    </w:lvl>
    <w:lvl w:ilvl="5">
      <w:start w:val="1"/>
      <w:numFmt w:val="lowerLetter"/>
      <w:lvlText w:val="%6."/>
      <w:lvlJc w:val="right"/>
      <w:pPr>
        <w:tabs>
          <w:tab w:val="num" w:pos="1845"/>
        </w:tabs>
        <w:ind w:left="1845" w:hanging="144"/>
      </w:pPr>
      <w:rPr>
        <w:rFonts w:hint="default"/>
      </w:rPr>
    </w:lvl>
    <w:lvl w:ilvl="6">
      <w:start w:val="1"/>
      <w:numFmt w:val="decimal"/>
      <w:lvlText w:val="%7."/>
      <w:lvlJc w:val="right"/>
      <w:pPr>
        <w:tabs>
          <w:tab w:val="num" w:pos="2129"/>
        </w:tabs>
        <w:ind w:left="2129" w:hanging="144"/>
      </w:pPr>
      <w:rPr>
        <w:rFonts w:hint="default"/>
      </w:rPr>
    </w:lvl>
    <w:lvl w:ilvl="7">
      <w:start w:val="1"/>
      <w:numFmt w:val="lowerLetter"/>
      <w:lvlText w:val="%8."/>
      <w:lvlJc w:val="right"/>
      <w:pPr>
        <w:tabs>
          <w:tab w:val="num" w:pos="2410"/>
        </w:tabs>
        <w:ind w:left="2410" w:hanging="142"/>
      </w:pPr>
      <w:rPr>
        <w:rFonts w:hint="default"/>
      </w:rPr>
    </w:lvl>
    <w:lvl w:ilvl="8">
      <w:start w:val="1"/>
      <w:numFmt w:val="decimal"/>
      <w:lvlText w:val="%9."/>
      <w:lvlJc w:val="right"/>
      <w:pPr>
        <w:tabs>
          <w:tab w:val="num" w:pos="2693"/>
        </w:tabs>
        <w:ind w:left="2693" w:hanging="141"/>
      </w:pPr>
      <w:rPr>
        <w:rFonts w:hint="default"/>
      </w:rPr>
    </w:lvl>
  </w:abstractNum>
  <w:abstractNum w:abstractNumId="18" w15:restartNumberingAfterBreak="0">
    <w:nsid w:val="7E026E32"/>
    <w:multiLevelType w:val="multilevel"/>
    <w:tmpl w:val="7E5C0E42"/>
    <w:lvl w:ilvl="0">
      <w:start w:val="1"/>
      <w:numFmt w:val="bullet"/>
      <w:lvlText w:val=""/>
      <w:lvlJc w:val="left"/>
      <w:pPr>
        <w:ind w:left="425" w:hanging="141"/>
      </w:pPr>
      <w:rPr>
        <w:rFonts w:ascii="Symbol" w:hAnsi="Symbol" w:hint="default"/>
      </w:rPr>
    </w:lvl>
    <w:lvl w:ilvl="1">
      <w:start w:val="1"/>
      <w:numFmt w:val="bullet"/>
      <w:lvlText w:val=""/>
      <w:lvlJc w:val="left"/>
      <w:pPr>
        <w:ind w:left="709" w:hanging="141"/>
      </w:pPr>
      <w:rPr>
        <w:rFonts w:ascii="Symbol" w:hAnsi="Symbol" w:hint="default"/>
      </w:rPr>
    </w:lvl>
    <w:lvl w:ilvl="2">
      <w:start w:val="1"/>
      <w:numFmt w:val="bullet"/>
      <w:lvlText w:val=""/>
      <w:lvlJc w:val="left"/>
      <w:pPr>
        <w:ind w:left="993" w:hanging="141"/>
      </w:pPr>
      <w:rPr>
        <w:rFonts w:ascii="Symbol" w:hAnsi="Symbol" w:hint="default"/>
      </w:rPr>
    </w:lvl>
    <w:lvl w:ilvl="3">
      <w:start w:val="1"/>
      <w:numFmt w:val="bullet"/>
      <w:lvlText w:val=""/>
      <w:lvlJc w:val="left"/>
      <w:pPr>
        <w:ind w:left="1277" w:hanging="141"/>
      </w:pPr>
      <w:rPr>
        <w:rFonts w:ascii="Symbol" w:hAnsi="Symbol" w:hint="default"/>
      </w:rPr>
    </w:lvl>
    <w:lvl w:ilvl="4">
      <w:start w:val="1"/>
      <w:numFmt w:val="bullet"/>
      <w:lvlText w:val=""/>
      <w:lvlJc w:val="left"/>
      <w:pPr>
        <w:ind w:left="1561" w:hanging="141"/>
      </w:pPr>
      <w:rPr>
        <w:rFonts w:ascii="Symbol" w:hAnsi="Symbol" w:hint="default"/>
      </w:rPr>
    </w:lvl>
    <w:lvl w:ilvl="5">
      <w:start w:val="1"/>
      <w:numFmt w:val="bullet"/>
      <w:lvlText w:val=""/>
      <w:lvlJc w:val="left"/>
      <w:pPr>
        <w:ind w:left="1845" w:hanging="141"/>
      </w:pPr>
      <w:rPr>
        <w:rFonts w:ascii="Symbol" w:hAnsi="Symbol" w:hint="default"/>
      </w:rPr>
    </w:lvl>
    <w:lvl w:ilvl="6">
      <w:start w:val="1"/>
      <w:numFmt w:val="bullet"/>
      <w:lvlText w:val=""/>
      <w:lvlJc w:val="left"/>
      <w:pPr>
        <w:ind w:left="2129" w:hanging="141"/>
      </w:pPr>
      <w:rPr>
        <w:rFonts w:ascii="Symbol" w:hAnsi="Symbol" w:hint="default"/>
      </w:rPr>
    </w:lvl>
    <w:lvl w:ilvl="7">
      <w:start w:val="1"/>
      <w:numFmt w:val="bullet"/>
      <w:lvlText w:val=""/>
      <w:lvlJc w:val="left"/>
      <w:pPr>
        <w:ind w:left="2413" w:hanging="141"/>
      </w:pPr>
      <w:rPr>
        <w:rFonts w:ascii="Symbol" w:hAnsi="Symbol" w:hint="default"/>
      </w:rPr>
    </w:lvl>
    <w:lvl w:ilvl="8">
      <w:start w:val="1"/>
      <w:numFmt w:val="bullet"/>
      <w:lvlText w:val=""/>
      <w:lvlJc w:val="left"/>
      <w:pPr>
        <w:ind w:left="2693" w:hanging="141"/>
      </w:pPr>
      <w:rPr>
        <w:rFonts w:ascii="Symbol" w:hAnsi="Symbol" w:hint="default"/>
      </w:rPr>
    </w:lvl>
  </w:abstractNum>
  <w:num w:numId="1">
    <w:abstractNumId w:val="18"/>
  </w:num>
  <w:num w:numId="2">
    <w:abstractNumId w:val="15"/>
  </w:num>
  <w:num w:numId="3">
    <w:abstractNumId w:val="17"/>
  </w:num>
  <w:num w:numId="4">
    <w:abstractNumId w:val="3"/>
  </w:num>
  <w:num w:numId="5">
    <w:abstractNumId w:val="11"/>
  </w:num>
  <w:num w:numId="6">
    <w:abstractNumId w:val="16"/>
  </w:num>
  <w:num w:numId="7">
    <w:abstractNumId w:val="4"/>
  </w:num>
  <w:num w:numId="8">
    <w:abstractNumId w:val="2"/>
  </w:num>
  <w:num w:numId="9">
    <w:abstractNumId w:val="10"/>
  </w:num>
  <w:num w:numId="10">
    <w:abstractNumId w:val="6"/>
  </w:num>
  <w:num w:numId="11">
    <w:abstractNumId w:val="9"/>
  </w:num>
  <w:num w:numId="12">
    <w:abstractNumId w:val="12"/>
  </w:num>
  <w:num w:numId="13">
    <w:abstractNumId w:val="0"/>
  </w:num>
  <w:num w:numId="14">
    <w:abstractNumId w:val="5"/>
  </w:num>
  <w:num w:numId="15">
    <w:abstractNumId w:val="8"/>
  </w:num>
  <w:num w:numId="16">
    <w:abstractNumId w:val="7"/>
  </w:num>
  <w:num w:numId="17">
    <w:abstractNumId w:val="1"/>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DateAndTime/>
  <w:proofState w:spelling="clean" w:grammar="clean"/>
  <w:defaultTabStop w:val="28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574"/>
    <w:rsid w:val="00001584"/>
    <w:rsid w:val="000104F8"/>
    <w:rsid w:val="00011AC4"/>
    <w:rsid w:val="000120AC"/>
    <w:rsid w:val="00012448"/>
    <w:rsid w:val="000145B6"/>
    <w:rsid w:val="0001594D"/>
    <w:rsid w:val="00021FD4"/>
    <w:rsid w:val="000233D5"/>
    <w:rsid w:val="00025FB8"/>
    <w:rsid w:val="0002759A"/>
    <w:rsid w:val="000300CD"/>
    <w:rsid w:val="00030C42"/>
    <w:rsid w:val="00031B69"/>
    <w:rsid w:val="000322F1"/>
    <w:rsid w:val="00032E83"/>
    <w:rsid w:val="00033ED9"/>
    <w:rsid w:val="000378D2"/>
    <w:rsid w:val="00040BE1"/>
    <w:rsid w:val="00042232"/>
    <w:rsid w:val="00042470"/>
    <w:rsid w:val="00043CFC"/>
    <w:rsid w:val="00044669"/>
    <w:rsid w:val="00055B22"/>
    <w:rsid w:val="000566AC"/>
    <w:rsid w:val="00067D1E"/>
    <w:rsid w:val="000813E7"/>
    <w:rsid w:val="00094DD4"/>
    <w:rsid w:val="00095562"/>
    <w:rsid w:val="00095687"/>
    <w:rsid w:val="00095973"/>
    <w:rsid w:val="000964B1"/>
    <w:rsid w:val="000970C0"/>
    <w:rsid w:val="00097143"/>
    <w:rsid w:val="000A0B6E"/>
    <w:rsid w:val="000A19ED"/>
    <w:rsid w:val="000A2597"/>
    <w:rsid w:val="000A5A34"/>
    <w:rsid w:val="000A7223"/>
    <w:rsid w:val="000A7848"/>
    <w:rsid w:val="000B70FA"/>
    <w:rsid w:val="000C173C"/>
    <w:rsid w:val="000D3C8E"/>
    <w:rsid w:val="000D40D8"/>
    <w:rsid w:val="000D76CF"/>
    <w:rsid w:val="000E16E7"/>
    <w:rsid w:val="000E3169"/>
    <w:rsid w:val="000E57A6"/>
    <w:rsid w:val="000F354A"/>
    <w:rsid w:val="000F38C7"/>
    <w:rsid w:val="000F46B1"/>
    <w:rsid w:val="000F4957"/>
    <w:rsid w:val="001044D7"/>
    <w:rsid w:val="0010474E"/>
    <w:rsid w:val="001054F9"/>
    <w:rsid w:val="00106359"/>
    <w:rsid w:val="00106C11"/>
    <w:rsid w:val="001123B2"/>
    <w:rsid w:val="001131DC"/>
    <w:rsid w:val="001146DA"/>
    <w:rsid w:val="00117680"/>
    <w:rsid w:val="0012001D"/>
    <w:rsid w:val="0012025B"/>
    <w:rsid w:val="00120493"/>
    <w:rsid w:val="00121F1B"/>
    <w:rsid w:val="001222CE"/>
    <w:rsid w:val="00122EE4"/>
    <w:rsid w:val="0012435D"/>
    <w:rsid w:val="00127066"/>
    <w:rsid w:val="00132B7E"/>
    <w:rsid w:val="00132E7E"/>
    <w:rsid w:val="001335B1"/>
    <w:rsid w:val="00135357"/>
    <w:rsid w:val="00136D5C"/>
    <w:rsid w:val="001371CD"/>
    <w:rsid w:val="00141155"/>
    <w:rsid w:val="00143D93"/>
    <w:rsid w:val="00145BB2"/>
    <w:rsid w:val="0015558E"/>
    <w:rsid w:val="0015772E"/>
    <w:rsid w:val="00157B37"/>
    <w:rsid w:val="0016221F"/>
    <w:rsid w:val="0016318F"/>
    <w:rsid w:val="00167061"/>
    <w:rsid w:val="001727C4"/>
    <w:rsid w:val="00174DE2"/>
    <w:rsid w:val="001771DC"/>
    <w:rsid w:val="00180942"/>
    <w:rsid w:val="00181038"/>
    <w:rsid w:val="00181B59"/>
    <w:rsid w:val="001870EC"/>
    <w:rsid w:val="001A615A"/>
    <w:rsid w:val="001A6589"/>
    <w:rsid w:val="001B29C5"/>
    <w:rsid w:val="001B39CF"/>
    <w:rsid w:val="001B589D"/>
    <w:rsid w:val="001C3C8C"/>
    <w:rsid w:val="001C658C"/>
    <w:rsid w:val="001D2054"/>
    <w:rsid w:val="001D21A7"/>
    <w:rsid w:val="001D2B1B"/>
    <w:rsid w:val="001D568B"/>
    <w:rsid w:val="001D70D9"/>
    <w:rsid w:val="001E16FE"/>
    <w:rsid w:val="001E3041"/>
    <w:rsid w:val="001F2718"/>
    <w:rsid w:val="001F430D"/>
    <w:rsid w:val="001F4669"/>
    <w:rsid w:val="001F46E6"/>
    <w:rsid w:val="001F57F4"/>
    <w:rsid w:val="00200C88"/>
    <w:rsid w:val="0020133B"/>
    <w:rsid w:val="00203152"/>
    <w:rsid w:val="0022006D"/>
    <w:rsid w:val="002224E3"/>
    <w:rsid w:val="00222A6F"/>
    <w:rsid w:val="00224453"/>
    <w:rsid w:val="002303AA"/>
    <w:rsid w:val="002313E2"/>
    <w:rsid w:val="0023219D"/>
    <w:rsid w:val="00232895"/>
    <w:rsid w:val="00245EB6"/>
    <w:rsid w:val="00247DBF"/>
    <w:rsid w:val="00247E8F"/>
    <w:rsid w:val="0025056D"/>
    <w:rsid w:val="00251061"/>
    <w:rsid w:val="002531F4"/>
    <w:rsid w:val="00260631"/>
    <w:rsid w:val="00260B65"/>
    <w:rsid w:val="00260FE0"/>
    <w:rsid w:val="0026525C"/>
    <w:rsid w:val="002675EE"/>
    <w:rsid w:val="00267814"/>
    <w:rsid w:val="00267D76"/>
    <w:rsid w:val="002704FD"/>
    <w:rsid w:val="002706CE"/>
    <w:rsid w:val="00270A34"/>
    <w:rsid w:val="0027109D"/>
    <w:rsid w:val="00271BA4"/>
    <w:rsid w:val="002755E1"/>
    <w:rsid w:val="002854BE"/>
    <w:rsid w:val="00287B9D"/>
    <w:rsid w:val="002905A0"/>
    <w:rsid w:val="002920EF"/>
    <w:rsid w:val="002922AA"/>
    <w:rsid w:val="00293FEE"/>
    <w:rsid w:val="00294CEE"/>
    <w:rsid w:val="002959B9"/>
    <w:rsid w:val="002959EC"/>
    <w:rsid w:val="00295A30"/>
    <w:rsid w:val="00295CE9"/>
    <w:rsid w:val="00297F7D"/>
    <w:rsid w:val="002A1BC6"/>
    <w:rsid w:val="002A3C2B"/>
    <w:rsid w:val="002A6159"/>
    <w:rsid w:val="002A7AB1"/>
    <w:rsid w:val="002B3385"/>
    <w:rsid w:val="002B7E94"/>
    <w:rsid w:val="002D034E"/>
    <w:rsid w:val="002D1DCD"/>
    <w:rsid w:val="002D340A"/>
    <w:rsid w:val="002E3792"/>
    <w:rsid w:val="002E6311"/>
    <w:rsid w:val="002E7193"/>
    <w:rsid w:val="002F1A8B"/>
    <w:rsid w:val="002F3AFA"/>
    <w:rsid w:val="002F5D9C"/>
    <w:rsid w:val="002F7431"/>
    <w:rsid w:val="00301215"/>
    <w:rsid w:val="00301429"/>
    <w:rsid w:val="00303D20"/>
    <w:rsid w:val="00305C2C"/>
    <w:rsid w:val="00312C28"/>
    <w:rsid w:val="00315B1A"/>
    <w:rsid w:val="00316534"/>
    <w:rsid w:val="00322E2C"/>
    <w:rsid w:val="00322F35"/>
    <w:rsid w:val="0032704C"/>
    <w:rsid w:val="003307F2"/>
    <w:rsid w:val="0033148C"/>
    <w:rsid w:val="00331AF1"/>
    <w:rsid w:val="00334F3A"/>
    <w:rsid w:val="00335852"/>
    <w:rsid w:val="00337375"/>
    <w:rsid w:val="0034045B"/>
    <w:rsid w:val="003405AC"/>
    <w:rsid w:val="003418AE"/>
    <w:rsid w:val="00344C72"/>
    <w:rsid w:val="0034716B"/>
    <w:rsid w:val="00354B69"/>
    <w:rsid w:val="00354CA4"/>
    <w:rsid w:val="00366AC5"/>
    <w:rsid w:val="00367ED8"/>
    <w:rsid w:val="00371B4C"/>
    <w:rsid w:val="003729F0"/>
    <w:rsid w:val="003731CB"/>
    <w:rsid w:val="0037584C"/>
    <w:rsid w:val="00376473"/>
    <w:rsid w:val="00381ECF"/>
    <w:rsid w:val="003828C3"/>
    <w:rsid w:val="00382DD4"/>
    <w:rsid w:val="00383076"/>
    <w:rsid w:val="00385A29"/>
    <w:rsid w:val="00386EF9"/>
    <w:rsid w:val="003917F4"/>
    <w:rsid w:val="0039313F"/>
    <w:rsid w:val="003969F3"/>
    <w:rsid w:val="003A0A09"/>
    <w:rsid w:val="003A49C6"/>
    <w:rsid w:val="003B0237"/>
    <w:rsid w:val="003B1143"/>
    <w:rsid w:val="003B22A7"/>
    <w:rsid w:val="003B375A"/>
    <w:rsid w:val="003B68AB"/>
    <w:rsid w:val="003B7AF5"/>
    <w:rsid w:val="003C0D5C"/>
    <w:rsid w:val="003C1B18"/>
    <w:rsid w:val="003C222F"/>
    <w:rsid w:val="003C5B62"/>
    <w:rsid w:val="003C6150"/>
    <w:rsid w:val="003C7C94"/>
    <w:rsid w:val="003D3DBB"/>
    <w:rsid w:val="003D71FD"/>
    <w:rsid w:val="003E20F8"/>
    <w:rsid w:val="003F09E7"/>
    <w:rsid w:val="003F1D44"/>
    <w:rsid w:val="003F2273"/>
    <w:rsid w:val="003F50E5"/>
    <w:rsid w:val="003F5B37"/>
    <w:rsid w:val="00402D69"/>
    <w:rsid w:val="00404E31"/>
    <w:rsid w:val="00405D9F"/>
    <w:rsid w:val="00410FB5"/>
    <w:rsid w:val="00412872"/>
    <w:rsid w:val="004154DB"/>
    <w:rsid w:val="0041576F"/>
    <w:rsid w:val="0041629C"/>
    <w:rsid w:val="004174A3"/>
    <w:rsid w:val="00431C81"/>
    <w:rsid w:val="00432343"/>
    <w:rsid w:val="00432AE4"/>
    <w:rsid w:val="00433067"/>
    <w:rsid w:val="00433310"/>
    <w:rsid w:val="00436458"/>
    <w:rsid w:val="004365F2"/>
    <w:rsid w:val="0043664D"/>
    <w:rsid w:val="00436F41"/>
    <w:rsid w:val="00440A11"/>
    <w:rsid w:val="0045348D"/>
    <w:rsid w:val="0046272B"/>
    <w:rsid w:val="00470FF6"/>
    <w:rsid w:val="0047142B"/>
    <w:rsid w:val="004779BD"/>
    <w:rsid w:val="00483051"/>
    <w:rsid w:val="004856AE"/>
    <w:rsid w:val="004909FC"/>
    <w:rsid w:val="00491DDF"/>
    <w:rsid w:val="00493742"/>
    <w:rsid w:val="0049606B"/>
    <w:rsid w:val="004969F1"/>
    <w:rsid w:val="004B088E"/>
    <w:rsid w:val="004B234E"/>
    <w:rsid w:val="004B3D9B"/>
    <w:rsid w:val="004B7B6F"/>
    <w:rsid w:val="004B7FEA"/>
    <w:rsid w:val="004C0926"/>
    <w:rsid w:val="004C0F0E"/>
    <w:rsid w:val="004C2ACF"/>
    <w:rsid w:val="004C4D11"/>
    <w:rsid w:val="004C568E"/>
    <w:rsid w:val="004D1A1C"/>
    <w:rsid w:val="004D3E15"/>
    <w:rsid w:val="004D7C73"/>
    <w:rsid w:val="004E6705"/>
    <w:rsid w:val="004E690F"/>
    <w:rsid w:val="004E7DA7"/>
    <w:rsid w:val="004F1C4C"/>
    <w:rsid w:val="004F37F2"/>
    <w:rsid w:val="004F3BC6"/>
    <w:rsid w:val="004F71BA"/>
    <w:rsid w:val="004F7D47"/>
    <w:rsid w:val="00503C13"/>
    <w:rsid w:val="0050458D"/>
    <w:rsid w:val="00505301"/>
    <w:rsid w:val="00507113"/>
    <w:rsid w:val="00507601"/>
    <w:rsid w:val="00513251"/>
    <w:rsid w:val="00513C18"/>
    <w:rsid w:val="00514110"/>
    <w:rsid w:val="0051443F"/>
    <w:rsid w:val="00515406"/>
    <w:rsid w:val="00516BB4"/>
    <w:rsid w:val="00517D1A"/>
    <w:rsid w:val="00520136"/>
    <w:rsid w:val="00523BD5"/>
    <w:rsid w:val="0053039A"/>
    <w:rsid w:val="005303CF"/>
    <w:rsid w:val="0053311B"/>
    <w:rsid w:val="005375B7"/>
    <w:rsid w:val="00541644"/>
    <w:rsid w:val="00543828"/>
    <w:rsid w:val="00554B03"/>
    <w:rsid w:val="005553D5"/>
    <w:rsid w:val="0055721F"/>
    <w:rsid w:val="00561B9D"/>
    <w:rsid w:val="00561BC0"/>
    <w:rsid w:val="00562A08"/>
    <w:rsid w:val="00564348"/>
    <w:rsid w:val="00565FD4"/>
    <w:rsid w:val="00567606"/>
    <w:rsid w:val="00571F33"/>
    <w:rsid w:val="0057228A"/>
    <w:rsid w:val="00575301"/>
    <w:rsid w:val="00575657"/>
    <w:rsid w:val="00576EC2"/>
    <w:rsid w:val="00577F11"/>
    <w:rsid w:val="00580546"/>
    <w:rsid w:val="005869EA"/>
    <w:rsid w:val="005870F9"/>
    <w:rsid w:val="005916A4"/>
    <w:rsid w:val="005930DC"/>
    <w:rsid w:val="00595946"/>
    <w:rsid w:val="00596CD3"/>
    <w:rsid w:val="00597CEC"/>
    <w:rsid w:val="005A2395"/>
    <w:rsid w:val="005A6330"/>
    <w:rsid w:val="005A6E0F"/>
    <w:rsid w:val="005A71BA"/>
    <w:rsid w:val="005B4CD6"/>
    <w:rsid w:val="005B4DDB"/>
    <w:rsid w:val="005B63AA"/>
    <w:rsid w:val="005B7F19"/>
    <w:rsid w:val="005C30F9"/>
    <w:rsid w:val="005C34CE"/>
    <w:rsid w:val="005C4C75"/>
    <w:rsid w:val="005C7549"/>
    <w:rsid w:val="005D12A8"/>
    <w:rsid w:val="005D1447"/>
    <w:rsid w:val="005D1762"/>
    <w:rsid w:val="005D2890"/>
    <w:rsid w:val="005D4642"/>
    <w:rsid w:val="005D5AEE"/>
    <w:rsid w:val="005D63BD"/>
    <w:rsid w:val="005D69FF"/>
    <w:rsid w:val="005D7863"/>
    <w:rsid w:val="005E3FE1"/>
    <w:rsid w:val="005E6CA0"/>
    <w:rsid w:val="005F43D9"/>
    <w:rsid w:val="005F694E"/>
    <w:rsid w:val="005F6956"/>
    <w:rsid w:val="005F78FC"/>
    <w:rsid w:val="006036A7"/>
    <w:rsid w:val="00604D36"/>
    <w:rsid w:val="00605E8F"/>
    <w:rsid w:val="006128F2"/>
    <w:rsid w:val="00612B11"/>
    <w:rsid w:val="006145E5"/>
    <w:rsid w:val="006149DA"/>
    <w:rsid w:val="00616AEF"/>
    <w:rsid w:val="006171B3"/>
    <w:rsid w:val="00621358"/>
    <w:rsid w:val="00622F93"/>
    <w:rsid w:val="006258D7"/>
    <w:rsid w:val="00626B25"/>
    <w:rsid w:val="00626F64"/>
    <w:rsid w:val="00631691"/>
    <w:rsid w:val="006419F6"/>
    <w:rsid w:val="00644001"/>
    <w:rsid w:val="00644403"/>
    <w:rsid w:val="0064630C"/>
    <w:rsid w:val="00647E0A"/>
    <w:rsid w:val="006514F9"/>
    <w:rsid w:val="00652C9A"/>
    <w:rsid w:val="00655AEA"/>
    <w:rsid w:val="00655EE3"/>
    <w:rsid w:val="00657536"/>
    <w:rsid w:val="00660555"/>
    <w:rsid w:val="00661F48"/>
    <w:rsid w:val="006620F4"/>
    <w:rsid w:val="0066420A"/>
    <w:rsid w:val="006649C7"/>
    <w:rsid w:val="006654E7"/>
    <w:rsid w:val="00666590"/>
    <w:rsid w:val="00670472"/>
    <w:rsid w:val="00673993"/>
    <w:rsid w:val="0068251B"/>
    <w:rsid w:val="006837D1"/>
    <w:rsid w:val="006904F5"/>
    <w:rsid w:val="0069386B"/>
    <w:rsid w:val="0069533B"/>
    <w:rsid w:val="00695699"/>
    <w:rsid w:val="006A1799"/>
    <w:rsid w:val="006A6026"/>
    <w:rsid w:val="006B078B"/>
    <w:rsid w:val="006B0D2A"/>
    <w:rsid w:val="006B365A"/>
    <w:rsid w:val="006B3F54"/>
    <w:rsid w:val="006B48F9"/>
    <w:rsid w:val="006B6B37"/>
    <w:rsid w:val="006C350C"/>
    <w:rsid w:val="006C4C57"/>
    <w:rsid w:val="006C5A46"/>
    <w:rsid w:val="006D00FE"/>
    <w:rsid w:val="006D12EB"/>
    <w:rsid w:val="006D1B98"/>
    <w:rsid w:val="006D3009"/>
    <w:rsid w:val="006D44D2"/>
    <w:rsid w:val="006D5DB7"/>
    <w:rsid w:val="006E06FD"/>
    <w:rsid w:val="006E12C5"/>
    <w:rsid w:val="006E23BF"/>
    <w:rsid w:val="006E5DA2"/>
    <w:rsid w:val="006E6465"/>
    <w:rsid w:val="006F069F"/>
    <w:rsid w:val="006F4043"/>
    <w:rsid w:val="006F473D"/>
    <w:rsid w:val="006F4778"/>
    <w:rsid w:val="006F4968"/>
    <w:rsid w:val="006F4D1E"/>
    <w:rsid w:val="006F74FF"/>
    <w:rsid w:val="00701101"/>
    <w:rsid w:val="00702259"/>
    <w:rsid w:val="007040A6"/>
    <w:rsid w:val="007048F5"/>
    <w:rsid w:val="007054A8"/>
    <w:rsid w:val="00706572"/>
    <w:rsid w:val="00707D37"/>
    <w:rsid w:val="00710B46"/>
    <w:rsid w:val="007123B8"/>
    <w:rsid w:val="0071300F"/>
    <w:rsid w:val="00713791"/>
    <w:rsid w:val="007156F8"/>
    <w:rsid w:val="00715D4C"/>
    <w:rsid w:val="007176DC"/>
    <w:rsid w:val="00721934"/>
    <w:rsid w:val="00721D54"/>
    <w:rsid w:val="00724EB9"/>
    <w:rsid w:val="007365E2"/>
    <w:rsid w:val="007555E3"/>
    <w:rsid w:val="007638FC"/>
    <w:rsid w:val="00764114"/>
    <w:rsid w:val="00767479"/>
    <w:rsid w:val="00777C72"/>
    <w:rsid w:val="007803B6"/>
    <w:rsid w:val="00782281"/>
    <w:rsid w:val="00782B99"/>
    <w:rsid w:val="0078567B"/>
    <w:rsid w:val="007979A2"/>
    <w:rsid w:val="007A08F8"/>
    <w:rsid w:val="007A2D99"/>
    <w:rsid w:val="007B1CC1"/>
    <w:rsid w:val="007B3158"/>
    <w:rsid w:val="007B44BF"/>
    <w:rsid w:val="007B5577"/>
    <w:rsid w:val="007B5F25"/>
    <w:rsid w:val="007B617C"/>
    <w:rsid w:val="007C0BF1"/>
    <w:rsid w:val="007C1D60"/>
    <w:rsid w:val="007C4266"/>
    <w:rsid w:val="007C66EB"/>
    <w:rsid w:val="007D09F1"/>
    <w:rsid w:val="007D4338"/>
    <w:rsid w:val="007D4B31"/>
    <w:rsid w:val="007D659D"/>
    <w:rsid w:val="007E38C5"/>
    <w:rsid w:val="007E3FC4"/>
    <w:rsid w:val="007E7B65"/>
    <w:rsid w:val="007F27F8"/>
    <w:rsid w:val="007F3B99"/>
    <w:rsid w:val="007F417A"/>
    <w:rsid w:val="008024FF"/>
    <w:rsid w:val="00803207"/>
    <w:rsid w:val="00803C47"/>
    <w:rsid w:val="00803FAF"/>
    <w:rsid w:val="00810BF5"/>
    <w:rsid w:val="00810F39"/>
    <w:rsid w:val="00811E4B"/>
    <w:rsid w:val="00811FE1"/>
    <w:rsid w:val="00814332"/>
    <w:rsid w:val="008147A2"/>
    <w:rsid w:val="008152FB"/>
    <w:rsid w:val="00823C60"/>
    <w:rsid w:val="008277A6"/>
    <w:rsid w:val="00831685"/>
    <w:rsid w:val="00831EB5"/>
    <w:rsid w:val="008369BC"/>
    <w:rsid w:val="00843687"/>
    <w:rsid w:val="00844E11"/>
    <w:rsid w:val="008456E5"/>
    <w:rsid w:val="00846748"/>
    <w:rsid w:val="00852033"/>
    <w:rsid w:val="00852A27"/>
    <w:rsid w:val="00852FF3"/>
    <w:rsid w:val="00854299"/>
    <w:rsid w:val="0085674C"/>
    <w:rsid w:val="0085770D"/>
    <w:rsid w:val="008577B7"/>
    <w:rsid w:val="00863730"/>
    <w:rsid w:val="00864F7C"/>
    <w:rsid w:val="00881D16"/>
    <w:rsid w:val="00882031"/>
    <w:rsid w:val="00882D45"/>
    <w:rsid w:val="00891FE4"/>
    <w:rsid w:val="00895423"/>
    <w:rsid w:val="008D0068"/>
    <w:rsid w:val="008D0EA4"/>
    <w:rsid w:val="008D5683"/>
    <w:rsid w:val="008E60CC"/>
    <w:rsid w:val="008E7A94"/>
    <w:rsid w:val="008F7899"/>
    <w:rsid w:val="00900CCB"/>
    <w:rsid w:val="009074EF"/>
    <w:rsid w:val="00911041"/>
    <w:rsid w:val="00913C72"/>
    <w:rsid w:val="0092087B"/>
    <w:rsid w:val="009211DD"/>
    <w:rsid w:val="00923F1D"/>
    <w:rsid w:val="009257A5"/>
    <w:rsid w:val="00930D89"/>
    <w:rsid w:val="00933E8A"/>
    <w:rsid w:val="00934F6C"/>
    <w:rsid w:val="00935B85"/>
    <w:rsid w:val="00937264"/>
    <w:rsid w:val="00943B67"/>
    <w:rsid w:val="0094672A"/>
    <w:rsid w:val="00947F0E"/>
    <w:rsid w:val="00950327"/>
    <w:rsid w:val="009511F0"/>
    <w:rsid w:val="0095250F"/>
    <w:rsid w:val="009542E9"/>
    <w:rsid w:val="0095652D"/>
    <w:rsid w:val="00962244"/>
    <w:rsid w:val="009633D1"/>
    <w:rsid w:val="0097133D"/>
    <w:rsid w:val="00976848"/>
    <w:rsid w:val="00981B3A"/>
    <w:rsid w:val="00983ED2"/>
    <w:rsid w:val="009868F5"/>
    <w:rsid w:val="00994075"/>
    <w:rsid w:val="00995085"/>
    <w:rsid w:val="009974C6"/>
    <w:rsid w:val="00997B84"/>
    <w:rsid w:val="009A1272"/>
    <w:rsid w:val="009A1851"/>
    <w:rsid w:val="009A57AC"/>
    <w:rsid w:val="009A5881"/>
    <w:rsid w:val="009B287E"/>
    <w:rsid w:val="009B3DE6"/>
    <w:rsid w:val="009B6AF1"/>
    <w:rsid w:val="009C040F"/>
    <w:rsid w:val="009C1AE0"/>
    <w:rsid w:val="009C4370"/>
    <w:rsid w:val="009C4DD8"/>
    <w:rsid w:val="009C5388"/>
    <w:rsid w:val="009D3AC6"/>
    <w:rsid w:val="009D54B7"/>
    <w:rsid w:val="009D5881"/>
    <w:rsid w:val="009D6170"/>
    <w:rsid w:val="009D7181"/>
    <w:rsid w:val="009D7469"/>
    <w:rsid w:val="009E0917"/>
    <w:rsid w:val="009E22D3"/>
    <w:rsid w:val="009E25DB"/>
    <w:rsid w:val="009E3BD1"/>
    <w:rsid w:val="009E7FCE"/>
    <w:rsid w:val="009F0F8C"/>
    <w:rsid w:val="009F32A7"/>
    <w:rsid w:val="009F3775"/>
    <w:rsid w:val="009F5629"/>
    <w:rsid w:val="009F59DE"/>
    <w:rsid w:val="009F5EDA"/>
    <w:rsid w:val="00A003E1"/>
    <w:rsid w:val="00A00DB8"/>
    <w:rsid w:val="00A03C4A"/>
    <w:rsid w:val="00A10AE9"/>
    <w:rsid w:val="00A11101"/>
    <w:rsid w:val="00A11B06"/>
    <w:rsid w:val="00A12C60"/>
    <w:rsid w:val="00A141B9"/>
    <w:rsid w:val="00A202F1"/>
    <w:rsid w:val="00A22510"/>
    <w:rsid w:val="00A2280D"/>
    <w:rsid w:val="00A23083"/>
    <w:rsid w:val="00A24367"/>
    <w:rsid w:val="00A25AC1"/>
    <w:rsid w:val="00A31575"/>
    <w:rsid w:val="00A32721"/>
    <w:rsid w:val="00A32980"/>
    <w:rsid w:val="00A34A76"/>
    <w:rsid w:val="00A35A41"/>
    <w:rsid w:val="00A35B2E"/>
    <w:rsid w:val="00A366EA"/>
    <w:rsid w:val="00A425DE"/>
    <w:rsid w:val="00A46266"/>
    <w:rsid w:val="00A470A2"/>
    <w:rsid w:val="00A476AE"/>
    <w:rsid w:val="00A562F1"/>
    <w:rsid w:val="00A67C7B"/>
    <w:rsid w:val="00A70D51"/>
    <w:rsid w:val="00A74357"/>
    <w:rsid w:val="00A7489D"/>
    <w:rsid w:val="00A76224"/>
    <w:rsid w:val="00A76FEC"/>
    <w:rsid w:val="00A822B9"/>
    <w:rsid w:val="00A822FF"/>
    <w:rsid w:val="00A82D0E"/>
    <w:rsid w:val="00A8410D"/>
    <w:rsid w:val="00A84C9D"/>
    <w:rsid w:val="00A85028"/>
    <w:rsid w:val="00A90212"/>
    <w:rsid w:val="00A95BAF"/>
    <w:rsid w:val="00A95CED"/>
    <w:rsid w:val="00AA1DA4"/>
    <w:rsid w:val="00AA629D"/>
    <w:rsid w:val="00AA63B8"/>
    <w:rsid w:val="00AA659F"/>
    <w:rsid w:val="00AB4DB6"/>
    <w:rsid w:val="00AC1461"/>
    <w:rsid w:val="00AC1BF8"/>
    <w:rsid w:val="00AC5DDD"/>
    <w:rsid w:val="00AC7C2A"/>
    <w:rsid w:val="00AD0110"/>
    <w:rsid w:val="00AD0879"/>
    <w:rsid w:val="00AD1588"/>
    <w:rsid w:val="00AD1890"/>
    <w:rsid w:val="00AD20D1"/>
    <w:rsid w:val="00AD3CE2"/>
    <w:rsid w:val="00AD44E8"/>
    <w:rsid w:val="00AD51B8"/>
    <w:rsid w:val="00AD5B3D"/>
    <w:rsid w:val="00AE1B1E"/>
    <w:rsid w:val="00AE2769"/>
    <w:rsid w:val="00AE449C"/>
    <w:rsid w:val="00AE490C"/>
    <w:rsid w:val="00AF211B"/>
    <w:rsid w:val="00AF57B5"/>
    <w:rsid w:val="00AF581E"/>
    <w:rsid w:val="00AF61D7"/>
    <w:rsid w:val="00B16C62"/>
    <w:rsid w:val="00B17631"/>
    <w:rsid w:val="00B203DC"/>
    <w:rsid w:val="00B20E81"/>
    <w:rsid w:val="00B2160D"/>
    <w:rsid w:val="00B221A0"/>
    <w:rsid w:val="00B241F7"/>
    <w:rsid w:val="00B35DB6"/>
    <w:rsid w:val="00B43D3E"/>
    <w:rsid w:val="00B4701B"/>
    <w:rsid w:val="00B56420"/>
    <w:rsid w:val="00B56947"/>
    <w:rsid w:val="00B63C3A"/>
    <w:rsid w:val="00B7473E"/>
    <w:rsid w:val="00B763B7"/>
    <w:rsid w:val="00B8039F"/>
    <w:rsid w:val="00B83876"/>
    <w:rsid w:val="00B8466F"/>
    <w:rsid w:val="00B84F78"/>
    <w:rsid w:val="00B913F3"/>
    <w:rsid w:val="00BA5B38"/>
    <w:rsid w:val="00BA6908"/>
    <w:rsid w:val="00BA698E"/>
    <w:rsid w:val="00BA6D92"/>
    <w:rsid w:val="00BB16A8"/>
    <w:rsid w:val="00BB2412"/>
    <w:rsid w:val="00BB2822"/>
    <w:rsid w:val="00BB60D4"/>
    <w:rsid w:val="00BC1028"/>
    <w:rsid w:val="00BC3077"/>
    <w:rsid w:val="00BC31E7"/>
    <w:rsid w:val="00BC3317"/>
    <w:rsid w:val="00BC3809"/>
    <w:rsid w:val="00BC6A9F"/>
    <w:rsid w:val="00BC7B12"/>
    <w:rsid w:val="00BD3270"/>
    <w:rsid w:val="00BD36C5"/>
    <w:rsid w:val="00BE1668"/>
    <w:rsid w:val="00BE3FEE"/>
    <w:rsid w:val="00BE4C89"/>
    <w:rsid w:val="00BF2C1E"/>
    <w:rsid w:val="00BF3D23"/>
    <w:rsid w:val="00BF4079"/>
    <w:rsid w:val="00BF4D7C"/>
    <w:rsid w:val="00BF4E45"/>
    <w:rsid w:val="00BF6695"/>
    <w:rsid w:val="00C0743C"/>
    <w:rsid w:val="00C10151"/>
    <w:rsid w:val="00C14ECB"/>
    <w:rsid w:val="00C15773"/>
    <w:rsid w:val="00C1622F"/>
    <w:rsid w:val="00C16907"/>
    <w:rsid w:val="00C20C9E"/>
    <w:rsid w:val="00C2155C"/>
    <w:rsid w:val="00C22667"/>
    <w:rsid w:val="00C3050D"/>
    <w:rsid w:val="00C311FD"/>
    <w:rsid w:val="00C31245"/>
    <w:rsid w:val="00C32251"/>
    <w:rsid w:val="00C3497F"/>
    <w:rsid w:val="00C34A72"/>
    <w:rsid w:val="00C350BA"/>
    <w:rsid w:val="00C35574"/>
    <w:rsid w:val="00C35EA1"/>
    <w:rsid w:val="00C36086"/>
    <w:rsid w:val="00C365FF"/>
    <w:rsid w:val="00C4015F"/>
    <w:rsid w:val="00C407AC"/>
    <w:rsid w:val="00C4390D"/>
    <w:rsid w:val="00C444CD"/>
    <w:rsid w:val="00C507A8"/>
    <w:rsid w:val="00C5132B"/>
    <w:rsid w:val="00C55E92"/>
    <w:rsid w:val="00C6140E"/>
    <w:rsid w:val="00C61E79"/>
    <w:rsid w:val="00C710B1"/>
    <w:rsid w:val="00C744DA"/>
    <w:rsid w:val="00C80416"/>
    <w:rsid w:val="00C834C1"/>
    <w:rsid w:val="00C87A46"/>
    <w:rsid w:val="00C93C8C"/>
    <w:rsid w:val="00C9710E"/>
    <w:rsid w:val="00C97B6F"/>
    <w:rsid w:val="00CA31D0"/>
    <w:rsid w:val="00CA46F5"/>
    <w:rsid w:val="00CA5272"/>
    <w:rsid w:val="00CA5307"/>
    <w:rsid w:val="00CA5519"/>
    <w:rsid w:val="00CA6492"/>
    <w:rsid w:val="00CA686F"/>
    <w:rsid w:val="00CA7AB1"/>
    <w:rsid w:val="00CC0F24"/>
    <w:rsid w:val="00CC3093"/>
    <w:rsid w:val="00CC42B2"/>
    <w:rsid w:val="00CC7ED2"/>
    <w:rsid w:val="00CD040C"/>
    <w:rsid w:val="00CD1471"/>
    <w:rsid w:val="00CD2DB4"/>
    <w:rsid w:val="00CD54BE"/>
    <w:rsid w:val="00CD60AF"/>
    <w:rsid w:val="00CE024A"/>
    <w:rsid w:val="00CE13B0"/>
    <w:rsid w:val="00CE44D8"/>
    <w:rsid w:val="00CE7329"/>
    <w:rsid w:val="00CF0914"/>
    <w:rsid w:val="00D01A11"/>
    <w:rsid w:val="00D0442A"/>
    <w:rsid w:val="00D0740D"/>
    <w:rsid w:val="00D1338F"/>
    <w:rsid w:val="00D140E6"/>
    <w:rsid w:val="00D1423F"/>
    <w:rsid w:val="00D14388"/>
    <w:rsid w:val="00D14D93"/>
    <w:rsid w:val="00D14FB0"/>
    <w:rsid w:val="00D1649F"/>
    <w:rsid w:val="00D20047"/>
    <w:rsid w:val="00D205B5"/>
    <w:rsid w:val="00D22FED"/>
    <w:rsid w:val="00D23AC1"/>
    <w:rsid w:val="00D23B98"/>
    <w:rsid w:val="00D25E73"/>
    <w:rsid w:val="00D337AE"/>
    <w:rsid w:val="00D33C9B"/>
    <w:rsid w:val="00D33D5D"/>
    <w:rsid w:val="00D33D74"/>
    <w:rsid w:val="00D3421B"/>
    <w:rsid w:val="00D35960"/>
    <w:rsid w:val="00D4172E"/>
    <w:rsid w:val="00D445FA"/>
    <w:rsid w:val="00D45F78"/>
    <w:rsid w:val="00D470DA"/>
    <w:rsid w:val="00D512A4"/>
    <w:rsid w:val="00D54EAB"/>
    <w:rsid w:val="00D5647D"/>
    <w:rsid w:val="00D5679C"/>
    <w:rsid w:val="00D64967"/>
    <w:rsid w:val="00D6750B"/>
    <w:rsid w:val="00D7538D"/>
    <w:rsid w:val="00D7616A"/>
    <w:rsid w:val="00D8051F"/>
    <w:rsid w:val="00D816B4"/>
    <w:rsid w:val="00D85433"/>
    <w:rsid w:val="00D86062"/>
    <w:rsid w:val="00D90141"/>
    <w:rsid w:val="00D904E0"/>
    <w:rsid w:val="00D92A17"/>
    <w:rsid w:val="00D93777"/>
    <w:rsid w:val="00D95A68"/>
    <w:rsid w:val="00D965E0"/>
    <w:rsid w:val="00D974E1"/>
    <w:rsid w:val="00DA0E37"/>
    <w:rsid w:val="00DA1FDE"/>
    <w:rsid w:val="00DB5476"/>
    <w:rsid w:val="00DC1175"/>
    <w:rsid w:val="00DC521E"/>
    <w:rsid w:val="00DC5C4F"/>
    <w:rsid w:val="00DD0E4C"/>
    <w:rsid w:val="00DD1A9E"/>
    <w:rsid w:val="00DD240A"/>
    <w:rsid w:val="00DD2FA0"/>
    <w:rsid w:val="00DD303D"/>
    <w:rsid w:val="00DD6D39"/>
    <w:rsid w:val="00DE0CF0"/>
    <w:rsid w:val="00DE58CF"/>
    <w:rsid w:val="00DF0DB7"/>
    <w:rsid w:val="00DF737B"/>
    <w:rsid w:val="00E0113E"/>
    <w:rsid w:val="00E02143"/>
    <w:rsid w:val="00E11B67"/>
    <w:rsid w:val="00E16251"/>
    <w:rsid w:val="00E23B86"/>
    <w:rsid w:val="00E255CC"/>
    <w:rsid w:val="00E25B87"/>
    <w:rsid w:val="00E43A24"/>
    <w:rsid w:val="00E43B07"/>
    <w:rsid w:val="00E44B01"/>
    <w:rsid w:val="00E45CB1"/>
    <w:rsid w:val="00E502DB"/>
    <w:rsid w:val="00E50D8F"/>
    <w:rsid w:val="00E53681"/>
    <w:rsid w:val="00E55182"/>
    <w:rsid w:val="00E60B02"/>
    <w:rsid w:val="00E613AB"/>
    <w:rsid w:val="00E614C1"/>
    <w:rsid w:val="00E61D77"/>
    <w:rsid w:val="00E62AF8"/>
    <w:rsid w:val="00E64A84"/>
    <w:rsid w:val="00E678B9"/>
    <w:rsid w:val="00E71F27"/>
    <w:rsid w:val="00E7395A"/>
    <w:rsid w:val="00E754F6"/>
    <w:rsid w:val="00E75B1F"/>
    <w:rsid w:val="00E85293"/>
    <w:rsid w:val="00E91A57"/>
    <w:rsid w:val="00E971E0"/>
    <w:rsid w:val="00EA1C95"/>
    <w:rsid w:val="00EA1EAD"/>
    <w:rsid w:val="00EA1F63"/>
    <w:rsid w:val="00EA3437"/>
    <w:rsid w:val="00EA4BBC"/>
    <w:rsid w:val="00EA530B"/>
    <w:rsid w:val="00EA62B3"/>
    <w:rsid w:val="00EB0530"/>
    <w:rsid w:val="00EB07C7"/>
    <w:rsid w:val="00EB12F6"/>
    <w:rsid w:val="00EB3C39"/>
    <w:rsid w:val="00EB4163"/>
    <w:rsid w:val="00EB524B"/>
    <w:rsid w:val="00EC55DA"/>
    <w:rsid w:val="00EC6591"/>
    <w:rsid w:val="00EC70C4"/>
    <w:rsid w:val="00EC7C33"/>
    <w:rsid w:val="00ED0464"/>
    <w:rsid w:val="00ED1890"/>
    <w:rsid w:val="00ED3E47"/>
    <w:rsid w:val="00ED60F3"/>
    <w:rsid w:val="00EE01A9"/>
    <w:rsid w:val="00EE750D"/>
    <w:rsid w:val="00EE7CBA"/>
    <w:rsid w:val="00EF0ABD"/>
    <w:rsid w:val="00EF52BE"/>
    <w:rsid w:val="00EF776B"/>
    <w:rsid w:val="00F01C98"/>
    <w:rsid w:val="00F052AE"/>
    <w:rsid w:val="00F10B31"/>
    <w:rsid w:val="00F174D8"/>
    <w:rsid w:val="00F17C8A"/>
    <w:rsid w:val="00F20F82"/>
    <w:rsid w:val="00F225C9"/>
    <w:rsid w:val="00F231D2"/>
    <w:rsid w:val="00F23FBF"/>
    <w:rsid w:val="00F25F4D"/>
    <w:rsid w:val="00F26BE2"/>
    <w:rsid w:val="00F32257"/>
    <w:rsid w:val="00F40ACE"/>
    <w:rsid w:val="00F45739"/>
    <w:rsid w:val="00F5107E"/>
    <w:rsid w:val="00F5244C"/>
    <w:rsid w:val="00F53CE9"/>
    <w:rsid w:val="00F54C9A"/>
    <w:rsid w:val="00F54F37"/>
    <w:rsid w:val="00F55367"/>
    <w:rsid w:val="00F561CF"/>
    <w:rsid w:val="00F62350"/>
    <w:rsid w:val="00F63F9A"/>
    <w:rsid w:val="00F64D10"/>
    <w:rsid w:val="00F730E9"/>
    <w:rsid w:val="00F80953"/>
    <w:rsid w:val="00F84549"/>
    <w:rsid w:val="00F85172"/>
    <w:rsid w:val="00F85D14"/>
    <w:rsid w:val="00F864D0"/>
    <w:rsid w:val="00F9025A"/>
    <w:rsid w:val="00F96486"/>
    <w:rsid w:val="00F97211"/>
    <w:rsid w:val="00FA1EA3"/>
    <w:rsid w:val="00FA28A3"/>
    <w:rsid w:val="00FA3F6B"/>
    <w:rsid w:val="00FA4568"/>
    <w:rsid w:val="00FA4A11"/>
    <w:rsid w:val="00FA55F5"/>
    <w:rsid w:val="00FA6F0D"/>
    <w:rsid w:val="00FB26CD"/>
    <w:rsid w:val="00FB2CE1"/>
    <w:rsid w:val="00FB6410"/>
    <w:rsid w:val="00FB6F4C"/>
    <w:rsid w:val="00FB71E2"/>
    <w:rsid w:val="00FD1FA2"/>
    <w:rsid w:val="00FD4E4E"/>
    <w:rsid w:val="00FD4FC9"/>
    <w:rsid w:val="00FD74DD"/>
    <w:rsid w:val="00FD7EBE"/>
    <w:rsid w:val="00FE6A00"/>
    <w:rsid w:val="00FE7147"/>
    <w:rsid w:val="00FE7DC4"/>
    <w:rsid w:val="00FE7F6F"/>
    <w:rsid w:val="00FF0029"/>
    <w:rsid w:val="00FF596F"/>
    <w:rsid w:val="0164231F"/>
    <w:rsid w:val="04D30F7E"/>
    <w:rsid w:val="06DD215E"/>
    <w:rsid w:val="08043F6B"/>
    <w:rsid w:val="0A0282C9"/>
    <w:rsid w:val="0A1A6D56"/>
    <w:rsid w:val="0CB73ED7"/>
    <w:rsid w:val="10BD2499"/>
    <w:rsid w:val="1133C3C6"/>
    <w:rsid w:val="12315CA2"/>
    <w:rsid w:val="134CC042"/>
    <w:rsid w:val="136564F8"/>
    <w:rsid w:val="15FBBCFB"/>
    <w:rsid w:val="172D6B1D"/>
    <w:rsid w:val="17794CA8"/>
    <w:rsid w:val="1A8D17FA"/>
    <w:rsid w:val="1BDC6BBB"/>
    <w:rsid w:val="1D09D58D"/>
    <w:rsid w:val="1DE660E4"/>
    <w:rsid w:val="22B55DBA"/>
    <w:rsid w:val="235B9740"/>
    <w:rsid w:val="249B033D"/>
    <w:rsid w:val="29D40B22"/>
    <w:rsid w:val="2BD18079"/>
    <w:rsid w:val="2CB3BDB0"/>
    <w:rsid w:val="2D5AA75F"/>
    <w:rsid w:val="2F5DBDA8"/>
    <w:rsid w:val="2FE78E96"/>
    <w:rsid w:val="300954DE"/>
    <w:rsid w:val="32D730E4"/>
    <w:rsid w:val="3947CB75"/>
    <w:rsid w:val="39E2776B"/>
    <w:rsid w:val="3B4B0B66"/>
    <w:rsid w:val="3BCA8B86"/>
    <w:rsid w:val="3C7BBAB5"/>
    <w:rsid w:val="3D78FB90"/>
    <w:rsid w:val="3DD320FD"/>
    <w:rsid w:val="3E05A610"/>
    <w:rsid w:val="3E62E381"/>
    <w:rsid w:val="41CA59CC"/>
    <w:rsid w:val="44AF49A1"/>
    <w:rsid w:val="4520970E"/>
    <w:rsid w:val="45C19D28"/>
    <w:rsid w:val="48719831"/>
    <w:rsid w:val="49D546AA"/>
    <w:rsid w:val="4A027CAD"/>
    <w:rsid w:val="4AFBA0CC"/>
    <w:rsid w:val="4B8F347B"/>
    <w:rsid w:val="4BC25DED"/>
    <w:rsid w:val="4EDFE6C2"/>
    <w:rsid w:val="4F679772"/>
    <w:rsid w:val="51018CF8"/>
    <w:rsid w:val="584EE63D"/>
    <w:rsid w:val="5B9C0DF3"/>
    <w:rsid w:val="5BF6E883"/>
    <w:rsid w:val="5CC672B2"/>
    <w:rsid w:val="5D4B280A"/>
    <w:rsid w:val="607D14FC"/>
    <w:rsid w:val="67E0A9D5"/>
    <w:rsid w:val="689676D3"/>
    <w:rsid w:val="68E50545"/>
    <w:rsid w:val="6AA5FE9F"/>
    <w:rsid w:val="6BE6E668"/>
    <w:rsid w:val="6C5F9B51"/>
    <w:rsid w:val="6CA77AE8"/>
    <w:rsid w:val="6D626012"/>
    <w:rsid w:val="6E71F9A3"/>
    <w:rsid w:val="6FB79792"/>
    <w:rsid w:val="7003BFE3"/>
    <w:rsid w:val="70F659B8"/>
    <w:rsid w:val="7166E5C9"/>
    <w:rsid w:val="719B74B6"/>
    <w:rsid w:val="7222C99C"/>
    <w:rsid w:val="7469BAEA"/>
    <w:rsid w:val="749C70A3"/>
    <w:rsid w:val="74B5C5FD"/>
    <w:rsid w:val="751F2E54"/>
    <w:rsid w:val="75DFD7E6"/>
    <w:rsid w:val="7845CD77"/>
    <w:rsid w:val="7B263263"/>
    <w:rsid w:val="7E1736CC"/>
    <w:rsid w:val="7E5E2F9E"/>
    <w:rsid w:val="7E902FBD"/>
    <w:rsid w:val="7FFBD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89DACC"/>
  <w15:docId w15:val="{051BE859-BC46-4165-A525-10F1CB7D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rsid w:val="00B8466F"/>
    <w:pPr>
      <w:ind w:firstLine="284"/>
      <w:jc w:val="both"/>
    </w:pPr>
    <w:rPr>
      <w:rFonts w:ascii="Times New Roman" w:hAnsi="Times New Roman"/>
      <w:sz w:val="21"/>
      <w:szCs w:val="22"/>
      <w:lang w:val="is-IS"/>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customStyle="1" w:styleId="Normalmija">
    <w:name w:val="Normal/miðjað"/>
    <w:basedOn w:val="Venjulegur"/>
    <w:qFormat/>
    <w:rsid w:val="007A08F8"/>
    <w:pPr>
      <w:ind w:firstLine="0"/>
      <w:jc w:val="center"/>
    </w:pPr>
  </w:style>
  <w:style w:type="paragraph" w:styleId="Enginbil">
    <w:name w:val="No Spacing"/>
    <w:uiPriority w:val="1"/>
    <w:rsid w:val="00C35574"/>
    <w:pPr>
      <w:tabs>
        <w:tab w:val="left" w:pos="284"/>
        <w:tab w:val="left" w:pos="425"/>
        <w:tab w:val="left" w:pos="567"/>
        <w:tab w:val="left" w:pos="709"/>
        <w:tab w:val="left" w:pos="851"/>
        <w:tab w:val="left" w:pos="992"/>
        <w:tab w:val="left" w:pos="1134"/>
        <w:tab w:val="left" w:pos="1418"/>
        <w:tab w:val="decimal" w:pos="6804"/>
        <w:tab w:val="right" w:pos="7825"/>
      </w:tabs>
      <w:ind w:firstLine="284"/>
      <w:jc w:val="both"/>
    </w:pPr>
    <w:rPr>
      <w:rFonts w:ascii="Times New Roman" w:hAnsi="Times New Roman"/>
      <w:sz w:val="21"/>
      <w:szCs w:val="22"/>
      <w:lang w:val="is-IS"/>
    </w:rPr>
  </w:style>
  <w:style w:type="paragraph" w:customStyle="1" w:styleId="Strik">
    <w:name w:val="Strik"/>
    <w:basedOn w:val="Venjulegur"/>
    <w:next w:val="Venjulegur"/>
    <w:qFormat/>
    <w:rsid w:val="007A08F8"/>
    <w:pPr>
      <w:pBdr>
        <w:bottom w:val="single" w:sz="4" w:space="1" w:color="auto"/>
      </w:pBdr>
      <w:spacing w:before="120"/>
      <w:ind w:left="3402" w:right="3402" w:firstLine="0"/>
    </w:pPr>
  </w:style>
  <w:style w:type="paragraph" w:customStyle="1" w:styleId="Millifyrirsgn2">
    <w:name w:val="Millifyrirsögn 2"/>
    <w:basedOn w:val="Venjulegur"/>
    <w:next w:val="Venjulegur"/>
    <w:qFormat/>
    <w:rsid w:val="00117680"/>
    <w:pPr>
      <w:ind w:firstLine="0"/>
    </w:pPr>
    <w:rPr>
      <w:i/>
    </w:rPr>
  </w:style>
  <w:style w:type="paragraph" w:customStyle="1" w:styleId="Millifyrirsgn1">
    <w:name w:val="Millifyrirsögn 1"/>
    <w:basedOn w:val="Venjulegur"/>
    <w:next w:val="Venjulegur"/>
    <w:qFormat/>
    <w:rsid w:val="00117680"/>
    <w:pPr>
      <w:ind w:firstLine="0"/>
    </w:pPr>
    <w:rPr>
      <w:b/>
    </w:rPr>
  </w:style>
  <w:style w:type="paragraph" w:customStyle="1" w:styleId="Fyrirsgn-fylgiskjl">
    <w:name w:val="Fyrirsögn - fylgiskjöl"/>
    <w:basedOn w:val="Venjulegur"/>
    <w:next w:val="Venjulegur"/>
    <w:qFormat/>
    <w:rsid w:val="00322F35"/>
    <w:pPr>
      <w:ind w:firstLine="0"/>
      <w:jc w:val="left"/>
    </w:pPr>
    <w:rPr>
      <w:b/>
      <w:u w:val="single"/>
    </w:rPr>
  </w:style>
  <w:style w:type="paragraph" w:customStyle="1" w:styleId="Fyrirsgn-athugasemdir">
    <w:name w:val="Fyrirsögn - athugasemdir"/>
    <w:basedOn w:val="Venjulegur"/>
    <w:next w:val="Venjulegur"/>
    <w:qFormat/>
    <w:rsid w:val="00C35574"/>
    <w:pPr>
      <w:ind w:firstLine="0"/>
      <w:jc w:val="center"/>
    </w:pPr>
    <w:rPr>
      <w:spacing w:val="44"/>
    </w:rPr>
  </w:style>
  <w:style w:type="paragraph" w:customStyle="1" w:styleId="Fyrirsgn-skjalategund">
    <w:name w:val="Fyrirsögn - skjalategund"/>
    <w:basedOn w:val="Venjulegur"/>
    <w:next w:val="Venjulegur"/>
    <w:rsid w:val="007F3B99"/>
    <w:pPr>
      <w:spacing w:before="480" w:after="240"/>
      <w:ind w:firstLine="0"/>
      <w:jc w:val="center"/>
      <w:outlineLvl w:val="0"/>
    </w:pPr>
    <w:rPr>
      <w:rFonts w:eastAsiaTheme="minorHAnsi" w:cstheme="minorBidi"/>
      <w:b/>
      <w:sz w:val="32"/>
    </w:rPr>
  </w:style>
  <w:style w:type="paragraph" w:customStyle="1" w:styleId="Fyrirsgn-undirfyrirsgn">
    <w:name w:val="Fyrirsögn - undirfyrirsögn"/>
    <w:basedOn w:val="Venjulegur"/>
    <w:next w:val="Venjulegur"/>
    <w:qFormat/>
    <w:rsid w:val="002675EE"/>
    <w:pPr>
      <w:ind w:firstLine="0"/>
      <w:jc w:val="center"/>
    </w:pPr>
    <w:rPr>
      <w:rFonts w:eastAsiaTheme="minorHAnsi" w:cstheme="minorBidi"/>
      <w:b/>
    </w:rPr>
  </w:style>
  <w:style w:type="paragraph" w:styleId="Suhaus">
    <w:name w:val="header"/>
    <w:basedOn w:val="Venjulegur"/>
    <w:link w:val="SuhausStaf"/>
    <w:uiPriority w:val="99"/>
    <w:unhideWhenUsed/>
    <w:rsid w:val="006258D7"/>
    <w:pPr>
      <w:tabs>
        <w:tab w:val="center" w:pos="4536"/>
        <w:tab w:val="right" w:pos="9072"/>
      </w:tabs>
    </w:pPr>
  </w:style>
  <w:style w:type="paragraph" w:customStyle="1" w:styleId="Greinarnmer">
    <w:name w:val="Greinarnúmer"/>
    <w:basedOn w:val="Venjulegur"/>
    <w:next w:val="Venjulegur"/>
    <w:qFormat/>
    <w:rsid w:val="00895423"/>
    <w:pPr>
      <w:ind w:firstLine="0"/>
      <w:jc w:val="center"/>
    </w:pPr>
  </w:style>
  <w:style w:type="paragraph" w:customStyle="1" w:styleId="Greinarfyrirsgn">
    <w:name w:val="Greinarfyrirsögn"/>
    <w:basedOn w:val="Venjulegur"/>
    <w:next w:val="Venjulegur"/>
    <w:qFormat/>
    <w:rsid w:val="00895423"/>
    <w:pPr>
      <w:ind w:firstLine="0"/>
      <w:jc w:val="center"/>
    </w:pPr>
    <w:rPr>
      <w:i/>
    </w:rPr>
  </w:style>
  <w:style w:type="paragraph" w:customStyle="1" w:styleId="Kaflafyrirsgn">
    <w:name w:val="Kaflafyrirsögn"/>
    <w:basedOn w:val="Venjulegur"/>
    <w:next w:val="Venjulegur"/>
    <w:qFormat/>
    <w:rsid w:val="00895423"/>
    <w:pPr>
      <w:ind w:firstLine="0"/>
      <w:jc w:val="center"/>
    </w:pPr>
    <w:rPr>
      <w:b/>
    </w:rPr>
  </w:style>
  <w:style w:type="paragraph" w:customStyle="1" w:styleId="Kaflanmer">
    <w:name w:val="Kaflanúmer"/>
    <w:basedOn w:val="Venjulegur"/>
    <w:next w:val="Venjulegur"/>
    <w:qFormat/>
    <w:rsid w:val="00895423"/>
    <w:pPr>
      <w:ind w:firstLine="0"/>
      <w:jc w:val="center"/>
    </w:pPr>
    <w:rPr>
      <w:caps/>
    </w:rPr>
  </w:style>
  <w:style w:type="character" w:customStyle="1" w:styleId="SuhausStaf">
    <w:name w:val="Síðuhaus Staf"/>
    <w:link w:val="Suhaus"/>
    <w:uiPriority w:val="99"/>
    <w:rsid w:val="006258D7"/>
    <w:rPr>
      <w:rFonts w:ascii="Times New Roman" w:hAnsi="Times New Roman"/>
      <w:sz w:val="21"/>
      <w:szCs w:val="22"/>
      <w:lang w:eastAsia="en-US"/>
    </w:rPr>
  </w:style>
  <w:style w:type="paragraph" w:styleId="Suftur">
    <w:name w:val="footer"/>
    <w:basedOn w:val="Venjulegur"/>
    <w:link w:val="SufturStaf"/>
    <w:uiPriority w:val="99"/>
    <w:unhideWhenUsed/>
    <w:rsid w:val="006258D7"/>
    <w:pPr>
      <w:tabs>
        <w:tab w:val="center" w:pos="4536"/>
        <w:tab w:val="right" w:pos="9072"/>
      </w:tabs>
    </w:pPr>
  </w:style>
  <w:style w:type="character" w:customStyle="1" w:styleId="SufturStaf">
    <w:name w:val="Síðufótur Staf"/>
    <w:link w:val="Suftur"/>
    <w:uiPriority w:val="99"/>
    <w:rsid w:val="006258D7"/>
    <w:rPr>
      <w:rFonts w:ascii="Times New Roman" w:hAnsi="Times New Roman"/>
      <w:sz w:val="21"/>
      <w:szCs w:val="22"/>
      <w:lang w:eastAsia="en-US"/>
    </w:rPr>
  </w:style>
  <w:style w:type="character" w:styleId="Tengill">
    <w:name w:val="Hyperlink"/>
    <w:basedOn w:val="Sjlfgefinleturgermlsgreinar"/>
    <w:uiPriority w:val="99"/>
    <w:unhideWhenUsed/>
    <w:rsid w:val="00D512A4"/>
  </w:style>
  <w:style w:type="paragraph" w:styleId="Textineanmlsgreinar">
    <w:name w:val="footnote text"/>
    <w:basedOn w:val="Venjulegur"/>
    <w:link w:val="TextineanmlsgreinarStaf"/>
    <w:uiPriority w:val="99"/>
    <w:semiHidden/>
    <w:unhideWhenUsed/>
    <w:rsid w:val="005B4CD6"/>
    <w:pPr>
      <w:ind w:left="284" w:hanging="284"/>
    </w:pPr>
    <w:rPr>
      <w:sz w:val="18"/>
      <w:szCs w:val="20"/>
    </w:rPr>
  </w:style>
  <w:style w:type="character" w:customStyle="1" w:styleId="TextineanmlsgreinarStaf">
    <w:name w:val="Texti neðanmálsgreinar Staf"/>
    <w:link w:val="Textineanmlsgreinar"/>
    <w:uiPriority w:val="99"/>
    <w:semiHidden/>
    <w:rsid w:val="005B4CD6"/>
    <w:rPr>
      <w:rFonts w:ascii="Times New Roman" w:hAnsi="Times New Roman"/>
      <w:sz w:val="18"/>
      <w:lang w:eastAsia="en-US"/>
    </w:rPr>
  </w:style>
  <w:style w:type="character" w:styleId="Tilvsunneanmlsgrein">
    <w:name w:val="footnote reference"/>
    <w:uiPriority w:val="99"/>
    <w:semiHidden/>
    <w:unhideWhenUsed/>
    <w:rsid w:val="005B4CD6"/>
    <w:rPr>
      <w:vertAlign w:val="superscript"/>
    </w:rPr>
  </w:style>
  <w:style w:type="numbering" w:customStyle="1" w:styleId="Althingi---">
    <w:name w:val="Althingi - - -"/>
    <w:uiPriority w:val="99"/>
    <w:rsid w:val="00995085"/>
    <w:pPr>
      <w:numPr>
        <w:numId w:val="6"/>
      </w:numPr>
    </w:pPr>
  </w:style>
  <w:style w:type="numbering" w:customStyle="1" w:styleId="Althingi">
    <w:name w:val="Althingi • • •"/>
    <w:uiPriority w:val="99"/>
    <w:rsid w:val="00995085"/>
    <w:pPr>
      <w:numPr>
        <w:numId w:val="7"/>
      </w:numPr>
    </w:pPr>
  </w:style>
  <w:style w:type="numbering" w:customStyle="1" w:styleId="Althingi1-a-1-a">
    <w:name w:val="Althingi 1 - a - 1 -a"/>
    <w:uiPriority w:val="99"/>
    <w:rsid w:val="00A10AE9"/>
    <w:pPr>
      <w:numPr>
        <w:numId w:val="8"/>
      </w:numPr>
    </w:pPr>
  </w:style>
  <w:style w:type="numbering" w:customStyle="1" w:styleId="Althingia-1-a-1">
    <w:name w:val="Althingi a - 1 - a - 1"/>
    <w:uiPriority w:val="99"/>
    <w:rsid w:val="00A10AE9"/>
    <w:pPr>
      <w:numPr>
        <w:numId w:val="9"/>
      </w:numPr>
    </w:pPr>
  </w:style>
  <w:style w:type="numbering" w:customStyle="1" w:styleId="Althingii-1-i-1">
    <w:name w:val="Althingi i - 1 - i - 1"/>
    <w:uiPriority w:val="99"/>
    <w:rsid w:val="00A10AE9"/>
    <w:pPr>
      <w:numPr>
        <w:numId w:val="10"/>
      </w:numPr>
    </w:pPr>
  </w:style>
  <w:style w:type="paragraph" w:customStyle="1" w:styleId="Nmeringsskjalsmls">
    <w:name w:val="Númer þings/skjals/máls"/>
    <w:basedOn w:val="Venjulegur"/>
    <w:next w:val="Venjulegur"/>
    <w:qFormat/>
    <w:rsid w:val="00270A34"/>
    <w:pPr>
      <w:ind w:firstLine="0"/>
    </w:pPr>
    <w:rPr>
      <w:b/>
    </w:rPr>
  </w:style>
  <w:style w:type="paragraph" w:customStyle="1" w:styleId="Default">
    <w:name w:val="Default"/>
    <w:rsid w:val="00D0740D"/>
    <w:pPr>
      <w:autoSpaceDE w:val="0"/>
      <w:autoSpaceDN w:val="0"/>
      <w:adjustRightInd w:val="0"/>
    </w:pPr>
    <w:rPr>
      <w:rFonts w:ascii="Times New Roman" w:hAnsi="Times New Roman"/>
      <w:color w:val="000000"/>
      <w:sz w:val="24"/>
      <w:szCs w:val="24"/>
    </w:rPr>
  </w:style>
  <w:style w:type="paragraph" w:styleId="Mlsgreinlista">
    <w:name w:val="List Paragraph"/>
    <w:aliases w:val="1st level - Bullet List Paragraph,Lettre d'introduction,Enumeración 2,Paragrafo elenco numerato,Citation List,Liste à puces retrait droite,NumFig,Paragraph without spaces,Paragrafo elenco"/>
    <w:basedOn w:val="Venjulegur"/>
    <w:link w:val="MlsgreinlistaStaf"/>
    <w:uiPriority w:val="34"/>
    <w:unhideWhenUsed/>
    <w:qFormat/>
    <w:rsid w:val="00B20E81"/>
    <w:pPr>
      <w:ind w:left="720"/>
      <w:contextualSpacing/>
    </w:pPr>
  </w:style>
  <w:style w:type="paragraph" w:customStyle="1" w:styleId="Frrherra">
    <w:name w:val="Frá ...ráðherra."/>
    <w:basedOn w:val="Venjulegur"/>
    <w:next w:val="Venjulegur"/>
    <w:qFormat/>
    <w:rsid w:val="00E71F27"/>
    <w:pPr>
      <w:ind w:firstLine="0"/>
      <w:jc w:val="center"/>
    </w:pPr>
    <w:rPr>
      <w:rFonts w:eastAsiaTheme="minorHAnsi" w:cstheme="minorBidi"/>
    </w:rPr>
  </w:style>
  <w:style w:type="paragraph" w:customStyle="1" w:styleId="Fyrirsgn-greinarger">
    <w:name w:val="Fyrirsögn - greinargerð"/>
    <w:basedOn w:val="Venjulegur"/>
    <w:next w:val="Venjulegur"/>
    <w:qFormat/>
    <w:rsid w:val="00E71F27"/>
    <w:pPr>
      <w:ind w:firstLine="0"/>
      <w:jc w:val="center"/>
      <w:outlineLvl w:val="0"/>
    </w:pPr>
    <w:rPr>
      <w:rFonts w:eastAsiaTheme="minorHAnsi" w:cstheme="minorBidi"/>
      <w:spacing w:val="44"/>
    </w:rPr>
  </w:style>
  <w:style w:type="numbering" w:customStyle="1" w:styleId="Thingskjala-1-a-1">
    <w:name w:val="Thingskjal a-1-a-1"/>
    <w:uiPriority w:val="99"/>
    <w:rsid w:val="00E71F27"/>
    <w:pPr>
      <w:numPr>
        <w:numId w:val="13"/>
      </w:numPr>
    </w:pPr>
  </w:style>
  <w:style w:type="paragraph" w:styleId="Blrutexti">
    <w:name w:val="Balloon Text"/>
    <w:basedOn w:val="Venjulegur"/>
    <w:link w:val="BlrutextiStaf"/>
    <w:uiPriority w:val="99"/>
    <w:semiHidden/>
    <w:unhideWhenUsed/>
    <w:rsid w:val="000A2597"/>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0A2597"/>
    <w:rPr>
      <w:rFonts w:ascii="Segoe UI" w:hAnsi="Segoe UI" w:cs="Segoe UI"/>
      <w:sz w:val="18"/>
      <w:szCs w:val="18"/>
      <w:lang w:val="is-IS"/>
    </w:rPr>
  </w:style>
  <w:style w:type="character" w:styleId="Tilvsunathugasemd">
    <w:name w:val="annotation reference"/>
    <w:basedOn w:val="Sjlfgefinleturgermlsgreinar"/>
    <w:uiPriority w:val="99"/>
    <w:semiHidden/>
    <w:unhideWhenUsed/>
    <w:rsid w:val="009B6AF1"/>
    <w:rPr>
      <w:sz w:val="16"/>
      <w:szCs w:val="16"/>
    </w:rPr>
  </w:style>
  <w:style w:type="paragraph" w:styleId="Textiathugasemdar">
    <w:name w:val="annotation text"/>
    <w:basedOn w:val="Venjulegur"/>
    <w:link w:val="TextiathugasemdarStaf"/>
    <w:uiPriority w:val="99"/>
    <w:unhideWhenUsed/>
    <w:rsid w:val="009B6AF1"/>
    <w:rPr>
      <w:sz w:val="20"/>
      <w:szCs w:val="20"/>
    </w:rPr>
  </w:style>
  <w:style w:type="character" w:customStyle="1" w:styleId="TextiathugasemdarStaf">
    <w:name w:val="Texti athugasemdar Staf"/>
    <w:basedOn w:val="Sjlfgefinleturgermlsgreinar"/>
    <w:link w:val="Textiathugasemdar"/>
    <w:uiPriority w:val="99"/>
    <w:rsid w:val="009B6AF1"/>
    <w:rPr>
      <w:rFonts w:ascii="Times New Roman" w:hAnsi="Times New Roman"/>
      <w:lang w:val="is-IS"/>
    </w:rPr>
  </w:style>
  <w:style w:type="paragraph" w:styleId="Efniathugasemdar">
    <w:name w:val="annotation subject"/>
    <w:basedOn w:val="Textiathugasemdar"/>
    <w:next w:val="Textiathugasemdar"/>
    <w:link w:val="EfniathugasemdarStaf"/>
    <w:uiPriority w:val="99"/>
    <w:semiHidden/>
    <w:unhideWhenUsed/>
    <w:rsid w:val="009B6AF1"/>
    <w:rPr>
      <w:b/>
      <w:bCs/>
    </w:rPr>
  </w:style>
  <w:style w:type="character" w:customStyle="1" w:styleId="EfniathugasemdarStaf">
    <w:name w:val="Efni athugasemdar Staf"/>
    <w:basedOn w:val="TextiathugasemdarStaf"/>
    <w:link w:val="Efniathugasemdar"/>
    <w:uiPriority w:val="99"/>
    <w:semiHidden/>
    <w:rsid w:val="009B6AF1"/>
    <w:rPr>
      <w:rFonts w:ascii="Times New Roman" w:hAnsi="Times New Roman"/>
      <w:b/>
      <w:bCs/>
      <w:lang w:val="is-IS"/>
    </w:rPr>
  </w:style>
  <w:style w:type="character" w:customStyle="1" w:styleId="MlsgreinlistaStaf">
    <w:name w:val="Málsgrein í lista Staf"/>
    <w:aliases w:val="1st level - Bullet List Paragraph Staf,Lettre d'introduction Staf,Enumeración 2 Staf,Paragrafo elenco numerato Staf,Citation List Staf,Liste à puces retrait droite Staf,NumFig Staf,Paragraph without spaces Staf"/>
    <w:link w:val="Mlsgreinlista"/>
    <w:uiPriority w:val="34"/>
    <w:qFormat/>
    <w:locked/>
    <w:rsid w:val="002A7AB1"/>
    <w:rPr>
      <w:rFonts w:ascii="Times New Roman" w:hAnsi="Times New Roman"/>
      <w:sz w:val="21"/>
      <w:szCs w:val="22"/>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898979">
      <w:bodyDiv w:val="1"/>
      <w:marLeft w:val="0"/>
      <w:marRight w:val="0"/>
      <w:marTop w:val="0"/>
      <w:marBottom w:val="0"/>
      <w:divBdr>
        <w:top w:val="none" w:sz="0" w:space="0" w:color="auto"/>
        <w:left w:val="none" w:sz="0" w:space="0" w:color="auto"/>
        <w:bottom w:val="none" w:sz="0" w:space="0" w:color="auto"/>
        <w:right w:val="none" w:sz="0" w:space="0" w:color="auto"/>
      </w:divBdr>
    </w:div>
    <w:div w:id="638413778">
      <w:bodyDiv w:val="1"/>
      <w:marLeft w:val="0"/>
      <w:marRight w:val="0"/>
      <w:marTop w:val="0"/>
      <w:marBottom w:val="0"/>
      <w:divBdr>
        <w:top w:val="none" w:sz="0" w:space="0" w:color="auto"/>
        <w:left w:val="none" w:sz="0" w:space="0" w:color="auto"/>
        <w:bottom w:val="none" w:sz="0" w:space="0" w:color="auto"/>
        <w:right w:val="none" w:sz="0" w:space="0" w:color="auto"/>
      </w:divBdr>
    </w:div>
    <w:div w:id="69882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60C0B3E09DF4F8C75B004B1CDE951" ma:contentTypeVersion="16" ma:contentTypeDescription="Create a new document." ma:contentTypeScope="" ma:versionID="f6ef53c2d71fdd6d13502cf0f556286e">
  <xsd:schema xmlns:xsd="http://www.w3.org/2001/XMLSchema" xmlns:xs="http://www.w3.org/2001/XMLSchema" xmlns:p="http://schemas.microsoft.com/office/2006/metadata/properties" xmlns:ns2="079b8bb6-da0f-44d1-a60d-75370d25554d" xmlns:ns3="862e3028-079b-4157-b8e4-fd13fee9c6f7" targetNamespace="http://schemas.microsoft.com/office/2006/metadata/properties" ma:root="true" ma:fieldsID="4e7eb339d969c30f511337860627ffd3" ns2:_="" ns3:_="">
    <xsd:import namespace="079b8bb6-da0f-44d1-a60d-75370d25554d"/>
    <xsd:import namespace="862e3028-079b-4157-b8e4-fd13fee9c6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Flokkur" minOccurs="0"/>
                <xsd:element ref="ns2:Flokkur2"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b8bb6-da0f-44d1-a60d-75370d255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Flokkur" ma:index="19" nillable="true" ma:displayName="Flokkur" ma:format="Dropdown" ma:internalName="Flokkur">
      <xsd:simpleType>
        <xsd:restriction base="dms:Choice">
          <xsd:enumeration value="Almennt"/>
          <xsd:enumeration value="Eldsneyti"/>
          <xsd:enumeration value="Raforka"/>
          <xsd:enumeration value="Varmi"/>
        </xsd:restriction>
      </xsd:simpleType>
    </xsd:element>
    <xsd:element name="Flokkur2" ma:index="20" nillable="true" ma:displayName="Flokkur2" ma:format="RadioButtons" ma:internalName="Flokkur2">
      <xsd:simpleType>
        <xsd:restriction base="dms:Choice">
          <xsd:enumeration value="Choice 1"/>
          <xsd:enumeration value="Choice 2"/>
          <xsd:enumeration value="Choice 3"/>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1cd932-cc98-4095-8bcb-5b6fb66ada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2e3028-079b-4157-b8e4-fd13fee9c6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b812b6-80e6-4631-a5ae-24d1e91c841d}" ma:internalName="TaxCatchAll" ma:showField="CatchAllData" ma:web="862e3028-079b-4157-b8e4-fd13fee9c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62e3028-079b-4157-b8e4-fd13fee9c6f7">
      <UserInfo>
        <DisplayName>Helga Jónsdóttir</DisplayName>
        <AccountId>38</AccountId>
        <AccountType/>
      </UserInfo>
    </SharedWithUsers>
    <lcf76f155ced4ddcb4097134ff3c332f xmlns="079b8bb6-da0f-44d1-a60d-75370d25554d">
      <Terms xmlns="http://schemas.microsoft.com/office/infopath/2007/PartnerControls"/>
    </lcf76f155ced4ddcb4097134ff3c332f>
    <TaxCatchAll xmlns="862e3028-079b-4157-b8e4-fd13fee9c6f7" xsi:nil="true"/>
    <Flokkur xmlns="079b8bb6-da0f-44d1-a60d-75370d25554d" xsi:nil="true"/>
    <Flokkur2 xmlns="079b8bb6-da0f-44d1-a60d-75370d25554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D82C3-B6E7-4336-8D7A-8EF77CC85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b8bb6-da0f-44d1-a60d-75370d25554d"/>
    <ds:schemaRef ds:uri="862e3028-079b-4157-b8e4-fd13fee9c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E42777-D8B3-41A9-9AA8-79C1902B0179}">
  <ds:schemaRefs>
    <ds:schemaRef ds:uri="http://schemas.microsoft.com/sharepoint/v3/contenttype/forms"/>
  </ds:schemaRefs>
</ds:datastoreItem>
</file>

<file path=customXml/itemProps3.xml><?xml version="1.0" encoding="utf-8"?>
<ds:datastoreItem xmlns:ds="http://schemas.openxmlformats.org/officeDocument/2006/customXml" ds:itemID="{2E8B72BC-EA62-4C12-ADB8-75761395EBFF}">
  <ds:schemaRefs>
    <ds:schemaRef ds:uri="http://schemas.microsoft.com/office/2006/metadata/properties"/>
    <ds:schemaRef ds:uri="http://schemas.microsoft.com/office/infopath/2007/PartnerControls"/>
    <ds:schemaRef ds:uri="http://purl.org/dc/terms/"/>
    <ds:schemaRef ds:uri="862e3028-079b-4157-b8e4-fd13fee9c6f7"/>
    <ds:schemaRef ds:uri="http://schemas.microsoft.com/office/2006/documentManagement/types"/>
    <ds:schemaRef ds:uri="079b8bb6-da0f-44d1-a60d-75370d25554d"/>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D66C08E-B1C5-4104-A345-570DE6511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3522</Words>
  <Characters>20080</Characters>
  <Application>Microsoft Office Word</Application>
  <DocSecurity>0</DocSecurity>
  <Lines>167</Lines>
  <Paragraphs>47</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stjornarskjol@althingi.is</dc:creator>
  <cp:keywords/>
  <cp:lastModifiedBy>Helga Jónsdóttir</cp:lastModifiedBy>
  <cp:revision>2</cp:revision>
  <dcterms:created xsi:type="dcterms:W3CDTF">2023-02-14T11:40:00Z</dcterms:created>
  <dcterms:modified xsi:type="dcterms:W3CDTF">2023-02-14T11:40:00Z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0x0101000E860C0B3E09DF4F8C75B004B1CDE951</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