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5F7E6CD8" w:rsidR="00E71F27" w:rsidRDefault="00E71F27" w:rsidP="00E71F27">
      <w:pPr>
        <w:pStyle w:val="Nmeringsskjalsmls"/>
      </w:pPr>
      <w:bookmarkStart w:id="0" w:name="_Toc303616026"/>
      <w:bookmarkStart w:id="1" w:name="_Toc303616027"/>
      <w:r>
        <w:t>1</w:t>
      </w:r>
      <w:r w:rsidR="00301215">
        <w:t>5</w:t>
      </w:r>
      <w:r w:rsidR="00264A46">
        <w:t>3</w:t>
      </w:r>
      <w:r>
        <w:t>. löggjafarþing 20</w:t>
      </w:r>
      <w:bookmarkEnd w:id="0"/>
      <w:r w:rsidR="004B088E">
        <w:t>2</w:t>
      </w:r>
      <w:r w:rsidR="00264A46">
        <w:t>2</w:t>
      </w:r>
      <w:r>
        <w:t>–20</w:t>
      </w:r>
      <w:r w:rsidR="00301215">
        <w:t>2</w:t>
      </w:r>
      <w:r w:rsidR="00264A46">
        <w:t>3</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18E467D8" w:rsidR="00E71F27" w:rsidRPr="002675EE" w:rsidRDefault="00E71F27" w:rsidP="002675EE">
      <w:pPr>
        <w:pStyle w:val="Fyrirsgn-undirfyrirsgn"/>
      </w:pPr>
      <w:r w:rsidRPr="002675EE">
        <w:t xml:space="preserve">um </w:t>
      </w:r>
      <w:r w:rsidR="00264A46">
        <w:t>breytingu á hafnalögum, nr. 61/2003</w:t>
      </w:r>
      <w:r w:rsidRPr="002675EE">
        <w:t>.</w:t>
      </w:r>
    </w:p>
    <w:p w14:paraId="1A2DC9F1" w14:textId="77777777" w:rsidR="005D5AEE" w:rsidRPr="005D5AEE" w:rsidRDefault="005D5AEE" w:rsidP="005D5AEE"/>
    <w:p w14:paraId="69A8EA8E" w14:textId="0F6C1849" w:rsidR="00E71F27" w:rsidRDefault="00E71F27" w:rsidP="00E71F27">
      <w:pPr>
        <w:pStyle w:val="Frrherra"/>
      </w:pPr>
      <w:r>
        <w:t xml:space="preserve">Frá </w:t>
      </w:r>
      <w:r w:rsidR="00264A46">
        <w:t>innviða</w:t>
      </w:r>
      <w:r>
        <w:t xml:space="preserve">ráðherra.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40EC68E2" w14:textId="77777777" w:rsidR="00264A46" w:rsidRPr="005D7CF0" w:rsidRDefault="00264A46" w:rsidP="00264A46">
      <w:r w:rsidRPr="005D7CF0">
        <w:t>Á eftir 9. gr. laganna kemur ný grein, 9. gr. a, ásamt fyrirsögn, svohljóðandi:</w:t>
      </w:r>
    </w:p>
    <w:p w14:paraId="48808110" w14:textId="77777777" w:rsidR="00264A46" w:rsidRPr="005D7CF0" w:rsidRDefault="00264A46" w:rsidP="00264A46">
      <w:pPr>
        <w:pStyle w:val="Greinarfyrirsgn"/>
      </w:pPr>
      <w:r w:rsidRPr="005D7CF0">
        <w:t>Hafnir innan samevrópska flutninganetsins.</w:t>
      </w:r>
    </w:p>
    <w:p w14:paraId="04E43049" w14:textId="77777777" w:rsidR="00264A46" w:rsidRPr="005D7CF0" w:rsidRDefault="00264A46" w:rsidP="00264A46">
      <w:r w:rsidRPr="005D7CF0">
        <w:t xml:space="preserve">Höfnum innan samevrópska flutninganetsins er skylt að eiga samráð við notendur hafna um gjaldtöku sína. Þær skulu jafnframt veita notendum hafna upplýsingar um breytingar á eðli eða fjárhæð hafnargjalds a.m.k. tveimur mánuðum áður en breytingarnar taka gildi. </w:t>
      </w:r>
    </w:p>
    <w:p w14:paraId="411D2275" w14:textId="77777777" w:rsidR="00264A46" w:rsidRPr="005D7CF0" w:rsidRDefault="00264A46" w:rsidP="00264A46">
      <w:r w:rsidRPr="005D7CF0">
        <w:t>Aðgangur að markaði til að veita hafnarþjónustu getur verið háður lágmarkskröfum um veitingu hafnarþjónustu, takmörkunum á fjölda veitenda, skyldum til að veita opinbera þjón</w:t>
      </w:r>
      <w:r w:rsidRPr="005D7CF0">
        <w:softHyphen/>
        <w:t>ustu og takmörkunum sem tengjast innri rekstraraðilum.</w:t>
      </w:r>
    </w:p>
    <w:p w14:paraId="15BFB65A" w14:textId="6EC8A88A" w:rsidR="00264A46" w:rsidRDefault="00264A46" w:rsidP="00264A46">
      <w:r w:rsidRPr="005D7CF0">
        <w:t>Ráðherra skal með reglugerð tilgreina þær íslensku hafnir sem eru innan samevrópska flutninganetsins. Honum er jafnframt heimilt að mæla nánar fyrir um veitingu hafnarþjónustu og gagnsæi í fjármálum og sjálfstæði þeirra hafna í reglugerð, þ.m.t. um samráð við notendur hafna um gjaldtöku.</w:t>
      </w:r>
    </w:p>
    <w:p w14:paraId="22F6B86F" w14:textId="6E0E4F5E" w:rsidR="004F0635" w:rsidRDefault="004F0635" w:rsidP="004F0635">
      <w:pPr>
        <w:ind w:firstLine="0"/>
      </w:pPr>
    </w:p>
    <w:p w14:paraId="5DF59F7E" w14:textId="14AA1910" w:rsidR="004F0635" w:rsidRPr="005D7CF0" w:rsidRDefault="004F0635" w:rsidP="004F0635">
      <w:pPr>
        <w:ind w:firstLine="0"/>
        <w:jc w:val="center"/>
      </w:pPr>
      <w:r>
        <w:t>2. gr.</w:t>
      </w:r>
    </w:p>
    <w:p w14:paraId="32F495FE" w14:textId="77777777" w:rsidR="004F0635" w:rsidRPr="005D7CF0" w:rsidRDefault="004F0635" w:rsidP="004F0635">
      <w:bookmarkStart w:id="2" w:name="_Hlk62041271"/>
      <w:r w:rsidRPr="005D7CF0">
        <w:t>Eftirfarandi breytingar verða á 17. gr. laganna:</w:t>
      </w:r>
    </w:p>
    <w:p w14:paraId="4739ED08" w14:textId="77777777" w:rsidR="004F0635" w:rsidRPr="005D7CF0" w:rsidRDefault="004F0635" w:rsidP="004F0635">
      <w:pPr>
        <w:pStyle w:val="ListParagraph"/>
        <w:numPr>
          <w:ilvl w:val="0"/>
          <w:numId w:val="14"/>
        </w:numPr>
      </w:pPr>
      <w:bookmarkStart w:id="3" w:name="_Hlk62041250"/>
      <w:r w:rsidRPr="005D7CF0">
        <w:t xml:space="preserve">3. mgr. orðast svo: </w:t>
      </w:r>
    </w:p>
    <w:p w14:paraId="14471C02" w14:textId="77777777" w:rsidR="004F0635" w:rsidRPr="005D7CF0" w:rsidRDefault="004F0635" w:rsidP="004F0635">
      <w:pPr>
        <w:ind w:left="425"/>
      </w:pPr>
      <w:r w:rsidRPr="005D7CF0">
        <w:t xml:space="preserve">Gjaldtaka hafna skv. 2.–10. tölul. 2. mgr., að undanskilinni 4. mgr. 17. gr., skal miðuð að hún standi undir kostnaði við þá þjónustu sem veitt er ásamt sameiginlegum kostnaði, eftir því sem við á. </w:t>
      </w:r>
    </w:p>
    <w:p w14:paraId="070A32E0" w14:textId="77777777" w:rsidR="004F0635" w:rsidRPr="005D7CF0" w:rsidRDefault="004F0635" w:rsidP="004F0635">
      <w:pPr>
        <w:pStyle w:val="ListParagraph"/>
        <w:numPr>
          <w:ilvl w:val="0"/>
          <w:numId w:val="14"/>
        </w:numPr>
      </w:pPr>
      <w:r w:rsidRPr="005D7CF0">
        <w:t>Á eftir 3. mgr. kemur ný málsgrein, svohljóðandi:</w:t>
      </w:r>
    </w:p>
    <w:p w14:paraId="704C9AA9" w14:textId="58D91D5D" w:rsidR="004F0635" w:rsidRPr="005D7CF0" w:rsidRDefault="00B26847" w:rsidP="00FD4A6C">
      <w:pPr>
        <w:pStyle w:val="ListParagraph"/>
        <w:ind w:left="425"/>
      </w:pPr>
      <w:r w:rsidRPr="005D7CF0">
        <w:t>Heimilt er að gjaldskrár taki mið af umhverfissjónarmiðum með vísan til orkunýtni eða kolefnisnýtni sjóflutninga.  Afslættir eða álög skulu samkvæmt nánari útfærslu í gjaldskrá vera g</w:t>
      </w:r>
      <w:r>
        <w:t>a</w:t>
      </w:r>
      <w:r w:rsidRPr="005D7CF0">
        <w:t>gnsæ, hlutlæg og án mismunar og samræmast samkeppnislögum.</w:t>
      </w:r>
      <w:r w:rsidR="00FD4A6C">
        <w:t xml:space="preserve"> </w:t>
      </w:r>
      <w:r w:rsidR="004F0635" w:rsidRPr="005D7CF0">
        <w:t xml:space="preserve">Ráðherra er heimilt með reglugerð að mæla nánar fyrir um </w:t>
      </w:r>
      <w:r>
        <w:t xml:space="preserve">afslætti eða álög við </w:t>
      </w:r>
      <w:r w:rsidR="004F0635" w:rsidRPr="005D7CF0">
        <w:t>gjaldtöku hafna.</w:t>
      </w:r>
    </w:p>
    <w:bookmarkEnd w:id="2"/>
    <w:bookmarkEnd w:id="3"/>
    <w:p w14:paraId="45D630FE" w14:textId="77777777" w:rsidR="004F0635" w:rsidRPr="005D7CF0" w:rsidRDefault="004F0635" w:rsidP="004F0635">
      <w:pPr>
        <w:ind w:firstLine="0"/>
        <w:rPr>
          <w:sz w:val="22"/>
        </w:rPr>
      </w:pPr>
    </w:p>
    <w:p w14:paraId="452253D2" w14:textId="1B9EAC6F" w:rsidR="004F0635" w:rsidRPr="005D7CF0" w:rsidRDefault="0003338A" w:rsidP="004F0635">
      <w:pPr>
        <w:pStyle w:val="Greinarnmer"/>
      </w:pPr>
      <w:r>
        <w:t>3</w:t>
      </w:r>
      <w:r w:rsidR="004F0635" w:rsidRPr="005D7CF0">
        <w:t>. gr.</w:t>
      </w:r>
    </w:p>
    <w:p w14:paraId="50F66712" w14:textId="77777777" w:rsidR="004F0635" w:rsidRPr="005D7CF0" w:rsidRDefault="004F0635" w:rsidP="004F0635">
      <w:r w:rsidRPr="005D7CF0">
        <w:t>Eftirfarandi breytingar verða á 20. gr. laganna:</w:t>
      </w:r>
    </w:p>
    <w:p w14:paraId="17DCF7D5" w14:textId="77777777" w:rsidR="004F0635" w:rsidRPr="005D7CF0" w:rsidRDefault="004F0635" w:rsidP="004F0635">
      <w:pPr>
        <w:pStyle w:val="ListParagraph"/>
        <w:numPr>
          <w:ilvl w:val="0"/>
          <w:numId w:val="15"/>
        </w:numPr>
      </w:pPr>
      <w:r w:rsidRPr="005D7CF0">
        <w:t xml:space="preserve">1. málsl. 2. mgr. orðast svo: Gjaldtaka hafnar samkvæmt þessum kafla, að undanskilinni 3. mgr. 20. gr., skal miðuð við að hún standi undir kostnaði við þá þjónustu sem veitt er ásamt hlutdeild í sameiginlegum rekstri hafnarinnar, stofnkostnaði og kostnaði við viðhald hennar, auk þess sem heimilt er að taka tillit til arðsemi á endurmetnu eigin fé. </w:t>
      </w:r>
    </w:p>
    <w:p w14:paraId="131C5523" w14:textId="03691BEC" w:rsidR="004F0635" w:rsidRPr="005D7CF0" w:rsidRDefault="004F0635" w:rsidP="004F0635">
      <w:pPr>
        <w:pStyle w:val="ListParagraph"/>
        <w:numPr>
          <w:ilvl w:val="0"/>
          <w:numId w:val="15"/>
        </w:numPr>
      </w:pPr>
      <w:r w:rsidRPr="005D7CF0">
        <w:t>Við bæt</w:t>
      </w:r>
      <w:r w:rsidR="00B26847">
        <w:t>a</w:t>
      </w:r>
      <w:r w:rsidRPr="005D7CF0">
        <w:t xml:space="preserve">st </w:t>
      </w:r>
      <w:r w:rsidR="00B26847">
        <w:t>ný</w:t>
      </w:r>
      <w:r w:rsidRPr="005D7CF0">
        <w:t xml:space="preserve"> málsgrein, svohljóðandi:</w:t>
      </w:r>
    </w:p>
    <w:p w14:paraId="737EB9B5" w14:textId="1F6E0097" w:rsidR="004F0635" w:rsidRPr="005D7CF0" w:rsidRDefault="004F0635" w:rsidP="00FD4A6C">
      <w:pPr>
        <w:ind w:left="425"/>
      </w:pPr>
      <w:r w:rsidRPr="005D7CF0">
        <w:lastRenderedPageBreak/>
        <w:t>Heimilt er að gjaldskrár taki mið af umhverfissjónarmiðum með vísan til orkunýtni eða kolefnisnýtni sjóflutninga.  Afslættir eða álög skulu samkvæmt nánari útfærslu í gjaldskrá vera g</w:t>
      </w:r>
      <w:r>
        <w:t>a</w:t>
      </w:r>
      <w:r w:rsidRPr="005D7CF0">
        <w:t>gnsæ, hlutlæg og án mismunar og samræmast samkeppnislögum.</w:t>
      </w:r>
      <w:r w:rsidR="00FD4A6C">
        <w:t xml:space="preserve"> </w:t>
      </w:r>
      <w:r w:rsidRPr="005D7CF0">
        <w:t xml:space="preserve">Ráðherra er heimilt með reglugerð að mæla nánar fyrir um afslætti </w:t>
      </w:r>
      <w:r>
        <w:t>eða álög</w:t>
      </w:r>
      <w:r w:rsidR="00B26847">
        <w:t xml:space="preserve"> við gjaldtöku hafna</w:t>
      </w:r>
      <w:r w:rsidRPr="005D7CF0">
        <w:t>.</w:t>
      </w:r>
    </w:p>
    <w:p w14:paraId="2390989B" w14:textId="77C4D1D0" w:rsidR="004F0635" w:rsidRDefault="004F0635" w:rsidP="004F0635">
      <w:pPr>
        <w:ind w:firstLine="0"/>
      </w:pPr>
    </w:p>
    <w:p w14:paraId="4D4221FC" w14:textId="6AD523D6" w:rsidR="009E2B05" w:rsidRDefault="009E2B05" w:rsidP="009E2B05">
      <w:pPr>
        <w:pStyle w:val="Greinarnmer"/>
      </w:pPr>
      <w:r>
        <w:t>4</w:t>
      </w:r>
      <w:r>
        <w:t>. gr.</w:t>
      </w:r>
    </w:p>
    <w:p w14:paraId="7D1E9D9B" w14:textId="77777777" w:rsidR="009E2B05" w:rsidRDefault="009E2B05" w:rsidP="009E2B05">
      <w:r w:rsidRPr="009810CE">
        <w:t>Við</w:t>
      </w:r>
      <w:r>
        <w:t xml:space="preserve"> 30. gr. laganna bætist ný málsgrein, svohljóðandi:</w:t>
      </w:r>
    </w:p>
    <w:p w14:paraId="1A913414" w14:textId="77777777" w:rsidR="009E2B05" w:rsidRDefault="009E2B05" w:rsidP="009E2B05">
      <w:r>
        <w:t>Lög þessi eru jafnframt til innleiðingar á reglugerð Evrópuþingsins og ráðsins (ESB) 2017/352 um að setja ramma um veitingu hafnarþjónustu og um sameiginlegar reglur um gagnsæi í fjármálum fyrir hafnir, sem vísað er til í tölul. 56z í V. kafla XIII. viðauka samn</w:t>
      </w:r>
      <w:r>
        <w:softHyphen/>
        <w:t>ingsins við Evrópska efnahagssvæðið eins og honum var breytt með ákvörðun sameiginlegu EES-nefndarinnar nr. 128/2019 frá 8. maí 2019.</w:t>
      </w:r>
    </w:p>
    <w:p w14:paraId="54B20A4D" w14:textId="77777777" w:rsidR="009E2B05" w:rsidRDefault="009E2B05" w:rsidP="004F0635">
      <w:pPr>
        <w:ind w:firstLine="0"/>
      </w:pPr>
    </w:p>
    <w:p w14:paraId="6410C011" w14:textId="7F9FB333" w:rsidR="004F0635" w:rsidRDefault="009E2B05" w:rsidP="0003338A">
      <w:pPr>
        <w:ind w:firstLine="0"/>
        <w:jc w:val="center"/>
      </w:pPr>
      <w:r>
        <w:t>5</w:t>
      </w:r>
      <w:r w:rsidR="004F0635">
        <w:t>. gr.</w:t>
      </w:r>
    </w:p>
    <w:p w14:paraId="499D5BF0" w14:textId="42D1C25C" w:rsidR="004F0635" w:rsidRPr="005D7CF0" w:rsidRDefault="00FD4A6C" w:rsidP="00FD4A6C">
      <w:r>
        <w:t xml:space="preserve">Lög þessi öðlast þegar gildi. </w:t>
      </w:r>
    </w:p>
    <w:p w14:paraId="2AAC3B6F" w14:textId="773A6D5E" w:rsidR="00C35574" w:rsidRDefault="00C35574" w:rsidP="00943B67"/>
    <w:p w14:paraId="1782B63F" w14:textId="77777777" w:rsidR="00FD4A6C" w:rsidRDefault="00FD4A6C"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07A3093D" w14:textId="5CEE2858" w:rsidR="00D0740D" w:rsidRDefault="002C7431" w:rsidP="00D0740D">
      <w:r w:rsidRPr="005D7CF0">
        <w:t xml:space="preserve">Frumvarp þetta er samið í innviðaráðuneytinu. </w:t>
      </w:r>
      <w:r w:rsidR="00B26847">
        <w:t xml:space="preserve">Með því eru lagðar til </w:t>
      </w:r>
      <w:r w:rsidR="00617C89">
        <w:t xml:space="preserve">lagabreytingar til að unnt sé að </w:t>
      </w:r>
      <w:r w:rsidRPr="005D7CF0">
        <w:t>innleiða reglugerð (ESB) 2017/352 um að setja ramma um veitingu hafnarþjónustu og um sameiginlegar reglur um gagnsæi í fjármálum fyrir hafnir</w:t>
      </w:r>
      <w:r w:rsidR="00617C89">
        <w:t xml:space="preserve"> </w:t>
      </w:r>
      <w:r w:rsidR="00B26847">
        <w:t>í landsrétt.</w:t>
      </w:r>
    </w:p>
    <w:p w14:paraId="7E27B896" w14:textId="5D5BE6CA" w:rsidR="00617C89" w:rsidRDefault="002C7431" w:rsidP="002C7431">
      <w:r w:rsidRPr="005D7CF0">
        <w:t>Mælt var fyrir þessum ákvæðum í frumvarpi á 151. löggjafarþingi en frumvarpið náði ekki fram að ganga (þskj. 855, 509. mál á 151. lögþ.).</w:t>
      </w:r>
      <w:r w:rsidR="00B26847">
        <w:t xml:space="preserve"> Innviðaráðuneytið hefur ákveðið að skipta efni þess frumvarps í tvennt, annars vegar þetta frumvarp sem snýr eingöngu að reglum sem leiða af EES-samningnum, og hins vegar frumvarp sem jafnframt verður lagt fram á 153. löggjafarþingi sem hefur að geyma önnur ákvæði.</w:t>
      </w:r>
    </w:p>
    <w:p w14:paraId="15DC35BB" w14:textId="7DF013F8" w:rsidR="002C7431" w:rsidRDefault="002C7431" w:rsidP="00B26847">
      <w:r w:rsidRPr="005D7CF0">
        <w:t>Ákvæði þess</w:t>
      </w:r>
      <w:r w:rsidR="00B26847">
        <w:t xml:space="preserve">a frumvarps </w:t>
      </w:r>
      <w:r w:rsidRPr="005D7CF0">
        <w:t xml:space="preserve">eru óbreytt </w:t>
      </w:r>
      <w:r w:rsidR="00B26847">
        <w:t xml:space="preserve">frá fyrra frumvarpi </w:t>
      </w:r>
      <w:r w:rsidRPr="005D7CF0">
        <w:t>að undanskildu</w:t>
      </w:r>
      <w:r w:rsidR="00B26847">
        <w:t>m</w:t>
      </w:r>
      <w:r w:rsidRPr="005D7CF0">
        <w:t xml:space="preserve"> b-lið 7. gr. sem mælir fyrir um heimild um að gjaldskrár taki mið af umhverfissjónarmiðum með vísan tiil orkunýtni eða kolefnisnýtni sjóflutninga. Hefur orðalagi þess efnis verið breytt þannig að um afslætti eða álög geti verið að ræða. </w:t>
      </w:r>
    </w:p>
    <w:p w14:paraId="481C4344" w14:textId="77777777" w:rsidR="002C7431" w:rsidRDefault="002C7431" w:rsidP="00D0740D"/>
    <w:p w14:paraId="14A61140" w14:textId="77777777" w:rsidR="00D0740D" w:rsidRDefault="00E71F27" w:rsidP="00D0740D">
      <w:pPr>
        <w:pStyle w:val="Millifyrirsgn1"/>
      </w:pPr>
      <w:r>
        <w:t>2</w:t>
      </w:r>
      <w:r w:rsidR="00D0740D">
        <w:t xml:space="preserve">. Tilefni og nauðsyn lagasetningar. </w:t>
      </w:r>
    </w:p>
    <w:p w14:paraId="2C320898" w14:textId="1AC903A5" w:rsidR="00907099" w:rsidRPr="005D7CF0" w:rsidRDefault="00907099" w:rsidP="00907099">
      <w:pPr>
        <w:autoSpaceDE w:val="0"/>
        <w:autoSpaceDN w:val="0"/>
        <w:adjustRightInd w:val="0"/>
      </w:pPr>
      <w:r w:rsidRPr="005D7CF0">
        <w:t>Reglugerð (ESB) 2017/352 um að setja ramma um veitingu hafnarþjónustu og um sam</w:t>
      </w:r>
      <w:r w:rsidRPr="005D7CF0">
        <w:softHyphen/>
        <w:t>eigin</w:t>
      </w:r>
      <w:r w:rsidRPr="005D7CF0">
        <w:softHyphen/>
        <w:t>legar reglur um gagnsæi í fjármálum fyrir hafnir var tekin upp í EES-samninginn með ákvörðun sameiginlegu EES-nefndarinnar nr. 128/2019 frá 8. maí 2019. Reglugerðin var sett í því markmiði að stuðla að nútímalegri hafnarþjónustu, skilvirkri notkun hafna og hag</w:t>
      </w:r>
      <w:r w:rsidRPr="005D7CF0">
        <w:softHyphen/>
        <w:t>stæðu fjárfestingarumhverfi til að þróa hafnir í samræmi við kröfur varðandi flutninga og vörustjórnun. Með því að bæta aðgengi að hafnarþjónustu, innleiða gagnsæi í fjármálum og kveða á um sjálfstæði hafna er ætlað að gæði og skilvirkni þjónustu við hafnarnotendur muni aukast ásamt því að draga úr kostnaði fyrir flutningsþega og stuðla að eflingu flutninga á stuttum sjóleiðum og betri samþættingu sjóflutninga við aðra flutningsmáta.</w:t>
      </w:r>
    </w:p>
    <w:p w14:paraId="168083BE" w14:textId="77777777" w:rsidR="00907099" w:rsidRPr="005D7CF0" w:rsidRDefault="00907099" w:rsidP="00907099">
      <w:pPr>
        <w:autoSpaceDE w:val="0"/>
        <w:autoSpaceDN w:val="0"/>
        <w:adjustRightInd w:val="0"/>
      </w:pPr>
      <w:r w:rsidRPr="005D7CF0">
        <w:t xml:space="preserve">Veiting hafnarþjónustu hér á landi er að mörgu leyti ólík því sem viðgengst í öðrum höfnum í Evrópu. Hefðbundin starfsemi hafna á Íslandi hefur um áratugaskeið falist í því að byggja og reka hafnarmannvirki, útvega nauðsynlegt bakland hafna, annast hefðbundna </w:t>
      </w:r>
      <w:r w:rsidRPr="005D7CF0">
        <w:lastRenderedPageBreak/>
        <w:t>þjónustu við skip sem koma til eða frá höfn (festarþjónusta, sala á vatni, móttaka á sorpi, rafmagnstengingar o.fl.), hafnsöguþjónustu og dráttarbátaþjónustu. Íslenskar hafnir hafa hins vegar aldrei annast losun og lestun skipa eða rekstur farmstöðva. Þau verkefni hafa nær alfarið verið á könnu skipa</w:t>
      </w:r>
      <w:r w:rsidRPr="005D7CF0">
        <w:softHyphen/>
        <w:t xml:space="preserve">félaga, fyrirtækja og skipaeigenda. Sjálfstæðir aðilar í þeim verkefnum, eins og þekkist í erlendum höfnum (e. </w:t>
      </w:r>
      <w:r w:rsidRPr="005D7CF0">
        <w:rPr>
          <w:i/>
        </w:rPr>
        <w:t>stevedoring-</w:t>
      </w:r>
      <w:r w:rsidRPr="005D7CF0">
        <w:t xml:space="preserve">fyrirtæki), eru því ekki margir á Íslandi. Þó eru nokkur fyrirtæki sem taka að sér losun og er það aðallega um að ræða losun á fiski en þau fyrirtæki starfa alfarið sem verktakar á vegum útgerðarfyrirtækja. </w:t>
      </w:r>
    </w:p>
    <w:p w14:paraId="766D93D4" w14:textId="2C9D8D43" w:rsidR="00907099" w:rsidRDefault="00907099" w:rsidP="00B26847">
      <w:pPr>
        <w:autoSpaceDE w:val="0"/>
        <w:autoSpaceDN w:val="0"/>
        <w:adjustRightInd w:val="0"/>
      </w:pPr>
      <w:r w:rsidRPr="005D7CF0">
        <w:t>Í reglugerðinni er ekki innleitt tiltekið líkan fyrir stjórnun hafna og hún hefur ekki nein áhrif á heimildir Íslands til að veita þjónustu í almannaþágu sem er ekki af efnahagslegum toga. Hægt er að viðhafa mismunandi form hafnarstjórnunar að því tilskildu að reglur þessar um veitingu hafnarþjónustu og gagnsæi í fjármálum séu virtar. Íslensk lög eru því þegar að miklu leyti í samræmi við ákvæði reglugerðar (ESB) 2017/352. Þó er þörf á því að gera laga</w:t>
      </w:r>
      <w:r w:rsidRPr="005D7CF0">
        <w:softHyphen/>
        <w:t xml:space="preserve">breytingar til að ákvæði laganna séu til samræmis við ákvæði reglugerðar (ESB) 2017/352. Er fyrirhugað að full innleiðing á ákvæðum gerðarinnar eigi sér síðan stað með reglugerð. </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5CE6FC56" w14:textId="21269011" w:rsidR="002405D8" w:rsidRPr="005D7CF0" w:rsidRDefault="00B26847" w:rsidP="002405D8">
      <w:pPr>
        <w:autoSpaceDE w:val="0"/>
        <w:autoSpaceDN w:val="0"/>
        <w:adjustRightInd w:val="0"/>
      </w:pPr>
      <w:r>
        <w:t>R</w:t>
      </w:r>
      <w:r w:rsidR="002405D8" w:rsidRPr="005D7CF0">
        <w:t>eglugerðar (ESB) 2017/352</w:t>
      </w:r>
      <w:r>
        <w:t xml:space="preserve"> nær</w:t>
      </w:r>
      <w:r w:rsidR="002405D8" w:rsidRPr="005D7CF0">
        <w:t xml:space="preserve"> samkvæmt gildissviði sínu eingöngu til hafna innan samevrópska flutn</w:t>
      </w:r>
      <w:r w:rsidR="002405D8" w:rsidRPr="005D7CF0">
        <w:softHyphen/>
        <w:t>inganetsins, sem kveðið er á um í reglugerð Evrópuþingsins og ráðsins (ESB) nr. 1315/2013 um viðmiðunarreglur Sambandsins varðandi uppbyggingu samevrópska flutninga</w:t>
      </w:r>
      <w:r w:rsidR="002405D8" w:rsidRPr="005D7CF0">
        <w:softHyphen/>
        <w:t>netsins og um niðurfellingu á ákvörðun nr. 661/2010/ESB, sem tekin var upp í EES-samn</w:t>
      </w:r>
      <w:r w:rsidR="002405D8" w:rsidRPr="005D7CF0">
        <w:softHyphen/>
        <w:t xml:space="preserve">inginn með ákvörðun sameiginlegu EES-nefndarinnar nr. 280/2015, frá 30. október 2015. Samevrópska flutninganetið samanstendur af samgöngugrunnvirkjum og fjarvirknibúnaði ásamt ráðstöfunum sem stuðla að skilvirkri stjórnun og notkun slíkra grunnvirkja og gerir kleift að stofna og reka sjálfbæra og skilvirka flutningaþjónustu. Grunnvirki netsins nær til allra hliða samgangna, þ.m.t. járnbrauta, skipgengra vatnaleiða, vega, samgöngugrunnvirkja siglinga og hraðbrauta hafsins. Í síðastnefnda flokkinn falla meðal annars hafnir við sjó. </w:t>
      </w:r>
    </w:p>
    <w:p w14:paraId="246B59DE" w14:textId="77777777" w:rsidR="002405D8" w:rsidRPr="005D7CF0" w:rsidRDefault="002405D8" w:rsidP="002405D8">
      <w:pPr>
        <w:autoSpaceDE w:val="0"/>
        <w:autoSpaceDN w:val="0"/>
        <w:adjustRightInd w:val="0"/>
      </w:pPr>
      <w:r w:rsidRPr="005D7CF0">
        <w:t>Með ákvörðun sameiginlegu EES-nefndarinnar nr. 197/2016 frá 23. september 2016 var framseld reglugerð framkvæmdastjórnarinnar (ESB) 2016/758 um breytingu á reglugerð Evrópuþingsins og ráðsins (ESB) nr. 1315/2013 að því er varðar aðlögun III. viðauka við hana tekin upp í EES-samninginn. Reglugerð (ESB) nr. 2016/758 gerir breytingu á III. viðauka við reglu</w:t>
      </w:r>
      <w:r w:rsidRPr="005D7CF0">
        <w:softHyphen/>
        <w:t xml:space="preserve">gerð (ESB) nr. 1315/2013 þannig að samevrópska flutninganetið nær til Íslands og í Noregs. Með þessari útvíkkun eru íslenskir vegir, flugvellir og hafnir færðar inn á heildarkort yfir flutninganetið. Í ákvörðun sameiginlegu EES-nefndarinnar nr. 128/2019 segir að hvað EFTA-ríkin varðar skuli reglugerð (ESB) 2017/352 gilda um eftirfarandi íslenskar hafnir við sjó innan samevrópska flutninganetsins, sbr. framselda reglugerð framkvæmdastjórnarinnar (ESB) 2016/758: </w:t>
      </w:r>
      <w:bookmarkStart w:id="4" w:name="_Hlk55868490"/>
      <w:r w:rsidRPr="005D7CF0">
        <w:t>Faxaflóahafnir/Sundahöfn, Höfnin á Seyðisfirði, Hafnir Fjarða</w:t>
      </w:r>
      <w:r w:rsidRPr="005D7CF0">
        <w:softHyphen/>
        <w:t>byggð</w:t>
      </w:r>
      <w:r w:rsidRPr="005D7CF0">
        <w:softHyphen/>
        <w:t>ar/Mjóeyrarhöfn Reyðarfirði, Höfnin í Vestmannaeyjum og Landeyjahöfn</w:t>
      </w:r>
      <w:bookmarkEnd w:id="4"/>
      <w:r w:rsidRPr="005D7CF0">
        <w:t xml:space="preserve">. Í 6. mgr. 1. gr. reglugerðar (ESB) 2017/352 segir að aðildarríkin geti einnig ákveðið að þessi reglugerð gildi um aðrar hafnir. Ekki er farin sú leið með frumvarpi þessu að ganga lengra í innleiðingu en þörf krefur og munu ákvæði reglugerðarinnar einungis gilda um hafnir innan samevrópska netsins, að undanskildum ákvæðum um umhverfisafslætti sem fjallað er um hér að aftan. Í </w:t>
      </w:r>
      <w:r w:rsidRPr="00654C23">
        <w:t>3. mgr. 5. gr.</w:t>
      </w:r>
      <w:r w:rsidRPr="005D7CF0">
        <w:t xml:space="preserve"> segir að ráðherra skuli tilgreina þær hafnir sem eru innan samevrópska flutn</w:t>
      </w:r>
      <w:r w:rsidRPr="005D7CF0">
        <w:softHyphen/>
        <w:t>inganetsins. Verða þessar fimm hafnir því tilgreindar í reglugerð. Þykir fara betur á því að nefna þessar hafnir sérstaklega í stjórnvaldsfyrirmælum ef breyting verður á þeim höfnum sem íslenska ríkið telur til þessa nets. Verður þá hægt að gera viðhlítandi breytingar í stjórn</w:t>
      </w:r>
      <w:r w:rsidRPr="005D7CF0">
        <w:softHyphen/>
        <w:t xml:space="preserve">valdsfyrirmælum. </w:t>
      </w:r>
    </w:p>
    <w:p w14:paraId="45635F55" w14:textId="77777777" w:rsidR="002405D8" w:rsidRPr="005D7CF0" w:rsidRDefault="002405D8" w:rsidP="002405D8">
      <w:r w:rsidRPr="005D7CF0">
        <w:lastRenderedPageBreak/>
        <w:t>Reglugerð (ESB) 2017/352 fjallar, eins og heiti hennar ber með sér, um tvo tiltekna þætti í starfsemi hafna, annars vegar veitingu hafnarþjónustu og hins vegar um gagnsæi í fjármálum og sjálfstæði hafna. Ákvæði um veitingu hafnarþjónustu er að finna í II. kafla reglu</w:t>
      </w:r>
      <w:r w:rsidRPr="005D7CF0">
        <w:softHyphen/>
        <w:t>gerðarinnar. Í 1. mgr. 8. gr. reglugerðar (ESB) 2017/352 er fjallað um skipulag hafna</w:t>
      </w:r>
      <w:r w:rsidRPr="005D7CF0">
        <w:softHyphen/>
        <w:t xml:space="preserve">þjónustu. Í </w:t>
      </w:r>
      <w:r w:rsidRPr="00654C23">
        <w:t>2. mgr. 5. gr.</w:t>
      </w:r>
      <w:r w:rsidRPr="005D7CF0">
        <w:t xml:space="preserve"> þessa frumvarps er innleiðing á þessu ákvæði, þ.e. um að aðgangur að markaði til að veita hafnarþjónustu geti verið háður lágmarkskröfum um veitingu hafnarþjónustu, takmörkunum á fjölda veitenda, skyldum til að veita opinbera þjónustu og takmörkunum sem tengjast innri rekstraraðilum. Í 2. mgr. 8. gr. reglugerðarinnar segir að aðildarríki geti ákveðið að engin þeirra skilyrða sem um getur í 1. mgr. gildi um einn eða fleiri flokka hafnarþjónustu. Í </w:t>
      </w:r>
      <w:r w:rsidRPr="00654C23">
        <w:t xml:space="preserve">3. mgr. </w:t>
      </w:r>
      <w:r>
        <w:t>5</w:t>
      </w:r>
      <w:r w:rsidRPr="00654C23">
        <w:t>. gr.</w:t>
      </w:r>
      <w:r w:rsidRPr="005D7CF0">
        <w:t xml:space="preserve"> þessa frumvarps er ráðherra veitt heimild til að mæla nánar fyrir um veitingu hafnarþjónustu. Verður í þessari reglugerð horft til heimildar í 2. mgr. 8. gr. og einungis innleidd þau ákvæði sem þörf krefur. </w:t>
      </w:r>
    </w:p>
    <w:p w14:paraId="104D16E0" w14:textId="77777777" w:rsidR="002405D8" w:rsidRPr="005D7CF0" w:rsidRDefault="002405D8" w:rsidP="002405D8">
      <w:r w:rsidRPr="005D7CF0">
        <w:t xml:space="preserve">Í III. kafla reglugerðarinnar er fjallað um gagnsæi í fjármálum og sjálfstæði. Ákvæði þessi hafa ekki að geyma undanþágur sambærilegar við þær sem er að finna í II. kafla. Hafnalög eru að mestu leyti í samræmi við ákvæðin sem er að finna í reglugerðinni hvað fjármál varðar. Þó er þörf á þeim breytingum sem finna má í </w:t>
      </w:r>
      <w:r w:rsidRPr="00C95185">
        <w:t>1. mgr. 5. gr.</w:t>
      </w:r>
      <w:r w:rsidRPr="005D7CF0">
        <w:t xml:space="preserve"> um gjaldtöku hafna. </w:t>
      </w:r>
      <w:bookmarkStart w:id="5" w:name="_Hlk55868342"/>
      <w:r w:rsidRPr="005D7CF0">
        <w:t>Er þar kveðið á um að höfnum, sem eru innan samevrópska flutninganetsins, sé skylt að eiga samráð við not</w:t>
      </w:r>
      <w:r w:rsidRPr="005D7CF0">
        <w:softHyphen/>
        <w:t xml:space="preserve">endur hafna um gjaldtöku sína. Þær skuli jafnframt veita notendum hafna upplýsingar um breytingar á eðli eða fjárhæð hafnargjalds a.m.k. tveimur mánuðum áður en breytingarnar taka gildi. </w:t>
      </w:r>
      <w:bookmarkEnd w:id="5"/>
    </w:p>
    <w:p w14:paraId="78733E6D" w14:textId="02B8AEFC" w:rsidR="002405D8" w:rsidRPr="005D7CF0" w:rsidRDefault="002405D8" w:rsidP="002405D8">
      <w:pPr>
        <w:autoSpaceDE w:val="0"/>
        <w:autoSpaceDN w:val="0"/>
        <w:adjustRightInd w:val="0"/>
      </w:pPr>
      <w:r w:rsidRPr="005D7CF0">
        <w:t xml:space="preserve">Í </w:t>
      </w:r>
      <w:r w:rsidRPr="00C95185">
        <w:t>b</w:t>
      </w:r>
      <w:r w:rsidR="00FD4A6C">
        <w:t>-</w:t>
      </w:r>
      <w:r w:rsidRPr="00C95185">
        <w:t>lið</w:t>
      </w:r>
      <w:r w:rsidR="00FD4A6C">
        <w:t>um</w:t>
      </w:r>
      <w:r w:rsidRPr="00C95185">
        <w:t xml:space="preserve"> </w:t>
      </w:r>
      <w:r w:rsidR="00B26847">
        <w:t>2</w:t>
      </w:r>
      <w:r w:rsidRPr="00C95185">
        <w:t xml:space="preserve">. gr. og </w:t>
      </w:r>
      <w:r w:rsidR="00B26847">
        <w:t>3.</w:t>
      </w:r>
      <w:r w:rsidRPr="00C95185">
        <w:t xml:space="preserve"> gr.</w:t>
      </w:r>
      <w:r w:rsidRPr="005D7CF0">
        <w:t xml:space="preserve"> er mælt fyrir um breyting</w:t>
      </w:r>
      <w:r w:rsidR="00FD4A6C">
        <w:t>ar</w:t>
      </w:r>
      <w:r w:rsidRPr="005D7CF0">
        <w:t xml:space="preserve"> á 17. gr. og 20. gr. hafnalaga en í þessum greinum laganna er fjallað um gjaldtöku hafna samkvæmt gjaldskrá. Í 13. gr. reglu</w:t>
      </w:r>
      <w:r w:rsidRPr="005D7CF0">
        <w:softHyphen/>
        <w:t>gerðar (ESB) 2017/352 er kveðið á um hafnargrunnvirkjagjöld. Þar segir að ríki skuli tryggja að lagt sé á hafnargrunnvirkjagjald. Þetta skuli ekki koma í veg fyrir að veitendur hafnar</w:t>
      </w:r>
      <w:r w:rsidRPr="005D7CF0">
        <w:softHyphen/>
        <w:t>þjónustu, sem nýta sér grunnvirki hafnarinnar, leggi á hafnarþjónustugjöld. Nánar er kveðið á um hafnargrunnvirkjagjöld í 3. mgr. ákvæðisins. Í 4. mgr. segir að hafnar</w:t>
      </w:r>
      <w:r w:rsidRPr="005D7CF0">
        <w:softHyphen/>
        <w:t>grunn</w:t>
      </w:r>
      <w:r w:rsidRPr="005D7CF0">
        <w:softHyphen/>
        <w:t>virkja</w:t>
      </w:r>
      <w:r w:rsidRPr="005D7CF0">
        <w:softHyphen/>
        <w:t>gjöld megi vera breytileg í samræmi við efnahagsáætlun hafnarinnar og stefnu hennar á sviði land</w:t>
      </w:r>
      <w:r w:rsidRPr="005D7CF0">
        <w:softHyphen/>
        <w:t>notkunarskipulags, m.a. í tengslum við tiltekna flokka notenda, eða í því skyni að stuðla að skilvirkari notkun hafnargrunnvirkja, flutningum á stuttum sjóleiðum eða miklum árangri í umhverfismálum, orkunýtni eða kolefnisnýtni flutningsaðgerða, sbr. þó 3. mgr. Viðmiðanir um slíkan breytileika skuli vera gagnsæjar, hlutlægar og án mismununar sem og samrýmast samkeppnislögum, þ.m.t. reglum um ríkisaðstoð. Með hafnar</w:t>
      </w:r>
      <w:r w:rsidRPr="005D7CF0">
        <w:softHyphen/>
        <w:t>grunn</w:t>
      </w:r>
      <w:r w:rsidRPr="005D7CF0">
        <w:softHyphen/>
        <w:t>virkja</w:t>
      </w:r>
      <w:r w:rsidRPr="005D7CF0">
        <w:softHyphen/>
        <w:t xml:space="preserve">gjöldum sé heimilt að taka tillit til ytri kostnaðar og þau geti verið breytileg með hliðsjón af viðskiptaháttum. </w:t>
      </w:r>
    </w:p>
    <w:p w14:paraId="782EDE7F" w14:textId="2086FF02" w:rsidR="002405D8" w:rsidRPr="005D7CF0" w:rsidRDefault="002405D8" w:rsidP="002405D8">
      <w:r w:rsidRPr="005D7CF0">
        <w:t xml:space="preserve">Talið er að ákvæði hafnalaga uppfylli þær kröfur sem reglugerð (ESB) 2017/352 gerir til hafnargjalda. Hins vegar er ekki ákvæði um að höfnum sé heimilt að veita afslætti </w:t>
      </w:r>
      <w:r>
        <w:t xml:space="preserve">eða álög </w:t>
      </w:r>
      <w:r w:rsidRPr="005D7CF0">
        <w:t xml:space="preserve">eins og 4. mgr. 13. gr. reglugerðarinnar heimilar en í 2. mgr. 20. gr. hafnalaga segir að gjaldtaka samkvæmt kaflanum skuli miðuð við að hún standi undir kostnaði við þá þjónustu sem veitt er ásamt hlutdeild í sameiginlegum rekstri hafnarinnar, stofnkostnaði og kostnaði við viðhald hennar, auk þess sem heimilt sé að taka tillit til arðsemi á endurmetnu eigin fé. Samkvæmt gildandi lögum er höfnum því ekki heimilt að </w:t>
      </w:r>
      <w:r>
        <w:t xml:space="preserve">taka mið af umhverfisframmistöðu skipa </w:t>
      </w:r>
      <w:r w:rsidRPr="005D7CF0">
        <w:t xml:space="preserve">nema sýnt sé fram á að kostnaður </w:t>
      </w:r>
      <w:r>
        <w:t xml:space="preserve">hækki eða </w:t>
      </w:r>
      <w:r w:rsidRPr="005D7CF0">
        <w:t xml:space="preserve">lækki við þá þjónustu sem þau veita. Verður að gera breytingu á þessu ákvæði hafnalaga til að höfnum sé heimilt að gera þetta. Með frumvarpi þessu er lagt til </w:t>
      </w:r>
      <w:r>
        <w:t>að ákvæðið</w:t>
      </w:r>
      <w:r w:rsidRPr="005D7CF0">
        <w:t xml:space="preserve"> verði ekki bundi</w:t>
      </w:r>
      <w:r>
        <w:t>ð</w:t>
      </w:r>
      <w:r w:rsidRPr="005D7CF0">
        <w:t xml:space="preserve"> við þær íslensku hafnir sem eru á samevrópska flutninganetinu heldur nái hún til allra þeirra hafna sem falla undir gildissvið hafnalaga. Lagt er til að ráðherra fái heimild til að mæla nánar fyrir um þessa þætti í reglugerð. Er ætlunin að ráðherra geti þar kveðið á um viðmið sem horft skuli til við ákvörðun þessara afslátta. Í Evrópu er framkvæmdin þannig að horft er til alþjóðlegra vísitalna, eða staðla, um </w:t>
      </w:r>
      <w:r w:rsidRPr="005D7CF0">
        <w:lastRenderedPageBreak/>
        <w:t xml:space="preserve">það hversu umhverfisvæn skip eru. Notast margar hafnir t.a.m. við skrá skipa út frá umhverfissjónarmiðum, </w:t>
      </w:r>
      <w:r w:rsidRPr="005D7CF0">
        <w:rPr>
          <w:i/>
          <w:iCs/>
        </w:rPr>
        <w:t>Environmental Ship Index – ESI</w:t>
      </w:r>
      <w:r w:rsidR="00FD4A6C">
        <w:t xml:space="preserve"> eða </w:t>
      </w:r>
      <w:r w:rsidR="00FD4A6C" w:rsidRPr="00FD4A6C">
        <w:rPr>
          <w:i/>
          <w:iCs/>
        </w:rPr>
        <w:t>E</w:t>
      </w:r>
      <w:r w:rsidR="00FD4A6C">
        <w:rPr>
          <w:i/>
          <w:iCs/>
        </w:rPr>
        <w:t xml:space="preserve">nvironmental </w:t>
      </w:r>
      <w:r w:rsidR="00FD4A6C" w:rsidRPr="00FD4A6C">
        <w:rPr>
          <w:i/>
          <w:iCs/>
        </w:rPr>
        <w:t>Port Index – EPI</w:t>
      </w:r>
      <w:r w:rsidR="00FD4A6C">
        <w:t xml:space="preserve">, </w:t>
      </w:r>
      <w:r w:rsidRPr="005D7CF0">
        <w:t>sem skrá og met</w:t>
      </w:r>
      <w:r w:rsidR="00FD4A6C">
        <w:t>a</w:t>
      </w:r>
      <w:r w:rsidRPr="005D7CF0">
        <w:t xml:space="preserve"> skip með tilliti til þess hve umhverfisvæn skipin eru. Eru afslættir </w:t>
      </w:r>
      <w:r>
        <w:t xml:space="preserve">eða álög </w:t>
      </w:r>
      <w:r w:rsidRPr="005D7CF0">
        <w:t xml:space="preserve">síðan </w:t>
      </w:r>
      <w:r>
        <w:t>ákvörðuð</w:t>
      </w:r>
      <w:r w:rsidRPr="005D7CF0">
        <w:t xml:space="preserve"> eftir því skori sem skip fá á þessari skrá. Ráðuneytið mun útfæra nánar þessi viðmið í reglugerð. </w:t>
      </w:r>
    </w:p>
    <w:p w14:paraId="6E8E1C77" w14:textId="77777777" w:rsidR="002405D8" w:rsidRDefault="002405D8" w:rsidP="00D0740D"/>
    <w:p w14:paraId="413EE9C2" w14:textId="77777777" w:rsidR="00D0740D" w:rsidRDefault="00E71F27" w:rsidP="00D0740D">
      <w:pPr>
        <w:pStyle w:val="Millifyrirsgn1"/>
      </w:pPr>
      <w:r>
        <w:t>4</w:t>
      </w:r>
      <w:r w:rsidR="00D0740D">
        <w:t xml:space="preserve">. Samræmi við stjórnarskrá og alþjóðlegar skuldbindingar. </w:t>
      </w:r>
    </w:p>
    <w:p w14:paraId="15068AFB" w14:textId="75F1BA0D" w:rsidR="002405D8" w:rsidRPr="005D7CF0" w:rsidRDefault="002405D8" w:rsidP="002405D8">
      <w:r w:rsidRPr="005D7CF0">
        <w:t>Frumvarp þetta er samið til innleiðingar á ákvæðum reglugerðar (ESB) 2017/352 um að setja ramma um veitingu hafnarþjónustu og um sameiginlegar reglur um gagnsæi í fjár</w:t>
      </w:r>
      <w:r w:rsidRPr="005D7CF0">
        <w:softHyphen/>
        <w:t>málum fyrir hafnir. Reglugerðin var tekin upp í EES-samninginn með ákvörðun sam</w:t>
      </w:r>
      <w:r w:rsidRPr="005D7CF0">
        <w:softHyphen/>
        <w:t xml:space="preserve">eiginlegu EES-nefndarinnar nr. 128/2019 frá 8. maí 2019. </w:t>
      </w:r>
    </w:p>
    <w:p w14:paraId="1D2007E7" w14:textId="557B8C1E" w:rsidR="002405D8" w:rsidRPr="005D7CF0" w:rsidRDefault="002405D8" w:rsidP="00FD4A6C">
      <w:r w:rsidRPr="005D7CF0">
        <w:t xml:space="preserve">Frumvarp þetta felur í sér nauðsynlegar lagabreytingar vegna innleiðingar reglugerðarinnar. Það veitir ráðherra jafnframt heimild til setningar reglugerðar sem mælir nánar fyrir um þessa þætti. Með setningu þeirrar reglugerðar verða kröfur á grundvelli gerðarinnar uppfylltar. Líkt og rakið er í 3. kafla þessarar greinargerðar veitir reglugerð (ESB) 2017/352 svigrúm við innleiðingu í 2. mgr. 8. gr. reglugerðarinnar. Þar segir að aðildarríki geti ákveðið að engin þeirra skilyrða sem um getur í 1. mgr. gildi um einn eða fleiri flokka hafnarþjónustu. Verður horft til heimildar í 2. mgr. 8. gr. við setningu reglugerðar og einungis innleidd þau ákvæði sem þörf krefur. </w:t>
      </w:r>
    </w:p>
    <w:p w14:paraId="302A8284" w14:textId="77777777" w:rsidR="00D0740D" w:rsidRDefault="00D0740D" w:rsidP="00D40DC9">
      <w:pPr>
        <w:ind w:firstLine="0"/>
      </w:pPr>
    </w:p>
    <w:p w14:paraId="69DDCD2E" w14:textId="5DE196C4" w:rsidR="00D0740D" w:rsidRDefault="00D40DC9" w:rsidP="00D0740D">
      <w:pPr>
        <w:pStyle w:val="Millifyrirsgn1"/>
      </w:pPr>
      <w:r>
        <w:t>5</w:t>
      </w:r>
      <w:r w:rsidR="00D0740D">
        <w:t xml:space="preserve">. Mat á áhrifum. </w:t>
      </w:r>
    </w:p>
    <w:p w14:paraId="346FFC4C" w14:textId="3D91D047" w:rsidR="00FD4A6C" w:rsidRPr="00FD4A6C" w:rsidRDefault="00FD4A6C" w:rsidP="00FD4A6C">
      <w:r w:rsidRPr="00FD4A6C">
        <w:rPr>
          <w:bCs/>
        </w:rPr>
        <w:t xml:space="preserve">Frumvarp þetta lýtur að innleiðingu reglugerðar (ESB) 2017/352 um að setja ramma um veitingu hafnarþjónustu og um sameiginlegar reglur um gagnsæi í fjármálum fyrir hafnir. </w:t>
      </w:r>
      <w:r w:rsidRPr="00FD4A6C">
        <w:t xml:space="preserve">Reglugerðin nær til hafnanna í Reykjavík, Seyðisfirði, Reyðarfirði/Mjóeyrarhöfn, Vestmannaeyjum auk Landeyjahafnar. </w:t>
      </w:r>
      <w:r>
        <w:rPr>
          <w:bCs/>
        </w:rPr>
        <w:t xml:space="preserve">Ekki er fyrirséð að frumvarpið hafi fjárhagsáhrif á ríkissjóð. </w:t>
      </w:r>
      <w:r w:rsidRPr="00FD4A6C">
        <w:rPr>
          <w:bCs/>
        </w:rPr>
        <w:t>Innleiðing reglugerðar (ESB) 2017/352 gæti leitt til einhvers kostnaðar fyrir þær hafnir sem reglugerðin tekur til.</w:t>
      </w:r>
    </w:p>
    <w:p w14:paraId="72CB60F6" w14:textId="77777777" w:rsidR="00D0740D" w:rsidRDefault="00D0740D" w:rsidP="009E2B05">
      <w:pPr>
        <w:ind w:firstLine="0"/>
      </w:pPr>
    </w:p>
    <w:p w14:paraId="1E0AAB27" w14:textId="77777777" w:rsidR="009E2B05" w:rsidRDefault="009E2B05" w:rsidP="009E2B05">
      <w:pPr>
        <w:pStyle w:val="Greinarfyrirsgn"/>
      </w:pPr>
      <w:r w:rsidRPr="009627CF">
        <w:t>Um einstakar greinar frumvarpsins.</w:t>
      </w:r>
    </w:p>
    <w:p w14:paraId="1A54AAA5" w14:textId="77777777" w:rsidR="009E2B05" w:rsidRDefault="009E2B05" w:rsidP="009E2B05">
      <w:pPr>
        <w:pStyle w:val="Greinarnmer"/>
      </w:pPr>
      <w:r>
        <w:t>Um 1. gr.</w:t>
      </w:r>
    </w:p>
    <w:p w14:paraId="2C76C25C" w14:textId="77777777" w:rsidR="009E2B05" w:rsidRDefault="009E2B05" w:rsidP="009E2B05">
      <w:r>
        <w:t xml:space="preserve">Í greininni er að finna sérákvæði sem varðar einungis hafnir innan samevrópska flutninganetsins svokallaða. Í 1. mgr. er kveðið á um samráð við notendur hafna um gjaldtöku og að hafnir skuli veita notendum hafna upplýsingar um breytingar á hafnargjöldum. Mælt er fyrir um þetta í 5. tölulið 13. gr. og 1. mgr. 15. gr. reglugerðar (ESB) 2017/352. Er ráðherra heimilað að mæla nánar um þessa þætti, þ.e. gagnsæi í fjármálum og sjálfstæði hafna, í reglugerð samkvæmt 3. mgr. þessarar greinar. </w:t>
      </w:r>
    </w:p>
    <w:p w14:paraId="630B17F0" w14:textId="77777777" w:rsidR="009E2B05" w:rsidRDefault="009E2B05" w:rsidP="009E2B05">
      <w:r>
        <w:t xml:space="preserve">Í 2. mgr. er að finna sérákvæði um að aðgangur að markaði til að veita hafnarþjónustu geti verið háður lágmarkskröfum.. Í II. kafla reglugerðar (ESB) 2017/352 er mælt fyrir um þessa þætti. Í 3. mgr. er kveðið á um að ráðherra sé heimilt að setja nánari reglur um þessa þætti. </w:t>
      </w:r>
    </w:p>
    <w:p w14:paraId="3BA24E32" w14:textId="77777777" w:rsidR="009E2B05" w:rsidRDefault="009E2B05" w:rsidP="009E2B05">
      <w:r>
        <w:t>Í 3. mgr. er kveðið á um að ráðherra skuli með reglugerð tilgreina þær íslensku hafnir sem eru innan þessa nets. Þegar frumvarp þetta er samið hefur íslenska ríkið tilgreint fimm hafnir innan þessa nets eins og fjallað hefur verið um í 3. kafla greinargerðar, þ.e. Faxaflóahafnir/Sundahöfn, Höfnin á Seyðisfirði, Hafnir Fjarðabyggðar/Mjóeyrarhöfn Reyð</w:t>
      </w:r>
      <w:r>
        <w:softHyphen/>
        <w:t>ar</w:t>
      </w:r>
      <w:r>
        <w:softHyphen/>
        <w:t>firði, Höfnin í Vestmannaeyjum og Landeyjahöfn. Ekki er fyrirhugað að fjölga íslenskum höfnum á þessum lista en ef breytingar verða er talið æskilegt að hægt verði að gera breytingar til samræmis við það með stjórnvaldsfyrirmælum.</w:t>
      </w:r>
    </w:p>
    <w:p w14:paraId="5C9E9F3E" w14:textId="77777777" w:rsidR="009E2B05" w:rsidRDefault="009E2B05" w:rsidP="009E2B05">
      <w:r>
        <w:lastRenderedPageBreak/>
        <w:t>Eins og rakið er í 3. kafla greinargerðar hér að framan er fyrirhugað að setja reglugerð til innleiðingar á ákvæðum reglugerðar (ESB) 2017/352. Mun sú reglugerð byggja á lagaheimild í 3. mgr.</w:t>
      </w:r>
    </w:p>
    <w:p w14:paraId="4C4FE783" w14:textId="77777777" w:rsidR="009E2B05" w:rsidRDefault="009E2B05" w:rsidP="009E2B05"/>
    <w:p w14:paraId="30716C33" w14:textId="58633E40" w:rsidR="009E2B05" w:rsidRDefault="009E2B05" w:rsidP="009E2B05">
      <w:pPr>
        <w:pStyle w:val="Greinarnmer"/>
      </w:pPr>
      <w:r>
        <w:t xml:space="preserve">Um </w:t>
      </w:r>
      <w:r>
        <w:t>2</w:t>
      </w:r>
      <w:r>
        <w:t>. gr.</w:t>
      </w:r>
    </w:p>
    <w:p w14:paraId="28CC54A8" w14:textId="77777777" w:rsidR="009E2B05" w:rsidRDefault="009E2B05" w:rsidP="009E2B05">
      <w:r>
        <w:t xml:space="preserve">Í </w:t>
      </w:r>
      <w:r>
        <w:t>ákvæði þessu</w:t>
      </w:r>
      <w:r>
        <w:t xml:space="preserve"> eru gerðar breytingar sem veita rekendum hafna heimild til </w:t>
      </w:r>
      <w:r w:rsidRPr="005D7CF0">
        <w:t xml:space="preserve">veita afslætti </w:t>
      </w:r>
      <w:r>
        <w:t xml:space="preserve">eða </w:t>
      </w:r>
      <w:r>
        <w:t xml:space="preserve">leggja á </w:t>
      </w:r>
      <w:r>
        <w:t xml:space="preserve">álög </w:t>
      </w:r>
      <w:r>
        <w:t>með hliðsjón af umhverfisframmistöðu skipa</w:t>
      </w:r>
      <w:r>
        <w:t xml:space="preserve"> en í 4. mgr. 13. gr. reglugerðar (ESB) 2017/352 er kveðið á um að höfnum skuli vera kleift að </w:t>
      </w:r>
      <w:r>
        <w:t>gera þetta</w:t>
      </w:r>
      <w:r>
        <w:t>. Ólíkt öðrum ákvæðum þessa frum</w:t>
      </w:r>
      <w:r>
        <w:softHyphen/>
        <w:t xml:space="preserve">varps sem leggja til breytingar til samræmis við þá reglugerð, sem gilda eingöngu um hafnir á samevrópska flutninganetinu, er lagt til að þetta ákvæði eigi við um allar hafnir í eigu sveitarfélaga. Hafnir í eigu sveitarfélaga geta annars vegar verið með eða án hafnarstjórnar. 17. gr., sem gerð er tillaga um breytingu á, er að finna í V. kafla laganna um hafnir með hafnarstjórn í eigu sveitarfélags. Ákvæði þetta nær hins vegar ekki einungis til slíkra hafna. Í 11. gr. laganna, sem er að finna í IV. kafla laganna um hafnir án sérstakrar hafnarstjórnar í eigu sveitarfélaga, segir að höfn samkvæmt þeim kafla sé heimilt að innheimta gjöld skv. 17. gr. </w:t>
      </w:r>
    </w:p>
    <w:p w14:paraId="7C31DD6A" w14:textId="380F1CBC" w:rsidR="009E2B05" w:rsidRPr="005D7CF0" w:rsidRDefault="009E2B05" w:rsidP="009E2B05">
      <w:r>
        <w:t xml:space="preserve">Í </w:t>
      </w:r>
      <w:r>
        <w:t>a</w:t>
      </w:r>
      <w:r>
        <w:t xml:space="preserve">-lið er lögð til breyting á 3. mgr. ákvæðisins. Orðunum „að undanskilinni 3. mgr. 17. gr.“ er skeytt inn í setninguna. Með </w:t>
      </w:r>
      <w:r>
        <w:t>b</w:t>
      </w:r>
      <w:r>
        <w:t xml:space="preserve">-lið þessarar greinar er kveðið á um heimild hafna til veita afslátt af gjöldum vegna umhverfissjónarmiða, orkunýtni eða kolefnisnýtni sjóflutninga samkvæmt nánari útfærslu í gjaldskrá. Líkt og gert er í reglugerð (ESB) 2017/352 er í ákvæði þessu kveðið á um að </w:t>
      </w:r>
      <w:r w:rsidRPr="005D7CF0">
        <w:t xml:space="preserve">gjaldskrár </w:t>
      </w:r>
      <w:r>
        <w:t>megi taka</w:t>
      </w:r>
      <w:r w:rsidRPr="005D7CF0">
        <w:t xml:space="preserve"> mið af umhverfissjónarmiðum með vísan til orkunýtni eða kolefnisnýtni sjóflutninga.</w:t>
      </w:r>
      <w:r>
        <w:t xml:space="preserve"> </w:t>
      </w:r>
      <w:r>
        <w:t>Þá er kveðið á um að r</w:t>
      </w:r>
      <w:r w:rsidRPr="005D7CF0">
        <w:t xml:space="preserve">áðherra </w:t>
      </w:r>
      <w:r>
        <w:t>sé</w:t>
      </w:r>
      <w:r w:rsidRPr="005D7CF0">
        <w:t xml:space="preserve"> heimilt með reglugerð að mæla nánar fyrir um </w:t>
      </w:r>
      <w:r>
        <w:t xml:space="preserve">afslætti eða álög við </w:t>
      </w:r>
      <w:r w:rsidRPr="005D7CF0">
        <w:t>gjaldtöku hafna.</w:t>
      </w:r>
    </w:p>
    <w:p w14:paraId="6E8334E1" w14:textId="77777777" w:rsidR="009E2B05" w:rsidRDefault="009E2B05" w:rsidP="009E2B05">
      <w:pPr>
        <w:ind w:firstLine="0"/>
      </w:pPr>
    </w:p>
    <w:p w14:paraId="3A908982" w14:textId="2C55E021" w:rsidR="009E2B05" w:rsidRDefault="009E2B05" w:rsidP="009E2B05">
      <w:pPr>
        <w:pStyle w:val="Greinarnmer"/>
      </w:pPr>
      <w:r>
        <w:t xml:space="preserve">Um </w:t>
      </w:r>
      <w:r>
        <w:t>3</w:t>
      </w:r>
      <w:r>
        <w:t>. gr.</w:t>
      </w:r>
    </w:p>
    <w:p w14:paraId="55F81E1C" w14:textId="163CCA93" w:rsidR="009E2B05" w:rsidRDefault="009E2B05" w:rsidP="009E2B05">
      <w:r>
        <w:t xml:space="preserve">Í greininni eru gerðar sambærilegar breytingar og í </w:t>
      </w:r>
      <w:r>
        <w:t>a</w:t>
      </w:r>
      <w:r>
        <w:t xml:space="preserve">- og </w:t>
      </w:r>
      <w:r>
        <w:t>b</w:t>
      </w:r>
      <w:r>
        <w:t xml:space="preserve">-lið </w:t>
      </w:r>
      <w:r>
        <w:t>2</w:t>
      </w:r>
      <w:r>
        <w:t xml:space="preserve">. gr. þessa frumvarps. Þörf er á sams konar breytingu á 20. gr. laganna þannig að heimildin gildi einnig að því er varðar hafnir sem teljast ekki til opinbers reksturs. Vísast til umfjöllunar um 3. gr. hér að ofan um inntak ákvæðisins. </w:t>
      </w:r>
    </w:p>
    <w:p w14:paraId="2AA808DE" w14:textId="77777777" w:rsidR="009E2B05" w:rsidRDefault="009E2B05" w:rsidP="009E2B05"/>
    <w:p w14:paraId="3370EC3F" w14:textId="287CEE46" w:rsidR="009E2B05" w:rsidRDefault="009E2B05" w:rsidP="009E2B05">
      <w:pPr>
        <w:pStyle w:val="Greinarnmer"/>
      </w:pPr>
      <w:r>
        <w:t xml:space="preserve">Um </w:t>
      </w:r>
      <w:r>
        <w:t>4</w:t>
      </w:r>
      <w:r>
        <w:t>. gr.</w:t>
      </w:r>
    </w:p>
    <w:p w14:paraId="0E2409BA" w14:textId="77777777" w:rsidR="009E2B05" w:rsidRDefault="009E2B05" w:rsidP="009E2B05">
      <w:r>
        <w:t>Í greininni er lagt til að ný málsgrein bætist við 30. gr. þess efnis að hafnalög, nr. 61/2003, séu jafnframt til innleiðingar á reglugerð Evrópuþingsins og ráðsins (ESB) 2017/352 um að setja ramma um veitingu hafnarþjónustu og um sameiginlegar reglur um gagnsæi í fjármálum fyrir hafnir. Líkt og fjallað er um í kafla 2.2. fela sum ákvæði þessa frumvarps í sér tillögur að nauðsynlegum laga</w:t>
      </w:r>
      <w:r>
        <w:softHyphen/>
        <w:t xml:space="preserve">breytingum til að ákvæði laganna séu til samræmis við ákvæði reglugerðar (ESB) 2017/352. </w:t>
      </w:r>
    </w:p>
    <w:p w14:paraId="1795DA12" w14:textId="7F405925" w:rsidR="009E2B05" w:rsidRDefault="009E2B05" w:rsidP="009E2B05">
      <w:r>
        <w:t xml:space="preserve">Í </w:t>
      </w:r>
      <w:r>
        <w:t>1</w:t>
      </w:r>
      <w:r>
        <w:t>. gr. frumvarpsins er lagt til að ráðherra verði heimilt skv. 3. mgr. 9. gr. a, að mæla nánar fyrir um veitingu hafnarþjónustu og gagnsæi í fjármalum og sjálfstæði þeirra hafna í reglugerð. Er fyrirhugað að full innleiðing á ákvæðum gerðarinnar eigi sér síðan stað með slíkri reglugerð, sem og birting reglugerðar (ESB) 2017/352.</w:t>
      </w:r>
    </w:p>
    <w:p w14:paraId="6ADBB28A" w14:textId="77777777" w:rsidR="009E2B05" w:rsidRDefault="009E2B05" w:rsidP="009E2B05"/>
    <w:p w14:paraId="095D3559" w14:textId="007A7140" w:rsidR="009E2B05" w:rsidRDefault="009E2B05" w:rsidP="009E2B05">
      <w:pPr>
        <w:pStyle w:val="Greinarnmer"/>
      </w:pPr>
      <w:r>
        <w:t xml:space="preserve">Um </w:t>
      </w:r>
      <w:r>
        <w:t>5</w:t>
      </w:r>
      <w:r>
        <w:t>. gr.</w:t>
      </w:r>
    </w:p>
    <w:p w14:paraId="57D4494F" w14:textId="77777777" w:rsidR="009E2B05" w:rsidRPr="00E054C1" w:rsidRDefault="009E2B05" w:rsidP="009E2B05">
      <w:r>
        <w:t>Ákvæðið þarfnast ekki skýringar.</w:t>
      </w:r>
    </w:p>
    <w:p w14:paraId="3CABCE46" w14:textId="77777777" w:rsidR="00A141B9" w:rsidRPr="00012035" w:rsidRDefault="00A141B9" w:rsidP="00943B67"/>
    <w:sectPr w:rsidR="00A141B9"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20133DED"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B26847">
      <w:rPr>
        <w:b/>
        <w:i/>
        <w:noProof/>
        <w:color w:val="7F7F7F"/>
        <w:sz w:val="24"/>
        <w:szCs w:val="24"/>
      </w:rPr>
      <w:t>26. september 2022</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9FBB12F" w:rsidR="00655EE3" w:rsidRDefault="00655EE3" w:rsidP="00655EE3">
    <w:pPr>
      <w:pStyle w:val="Header"/>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B26847">
      <w:rPr>
        <w:b/>
        <w:i/>
        <w:noProof/>
        <w:color w:val="7F7F7F"/>
        <w:sz w:val="24"/>
        <w:szCs w:val="24"/>
      </w:rPr>
      <w:t>26. september 2022</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7229B"/>
    <w:multiLevelType w:val="multilevel"/>
    <w:tmpl w:val="0D70FC7A"/>
    <w:numStyleLink w:val="Thingskjala-1-a-1"/>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52B07CAE"/>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1" w15:restartNumberingAfterBreak="0">
    <w:nsid w:val="592952DF"/>
    <w:multiLevelType w:val="multilevel"/>
    <w:tmpl w:val="0D70FC7A"/>
    <w:numStyleLink w:val="Thingskjala-1-a-1"/>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5"/>
  </w:num>
  <w:num w:numId="2">
    <w:abstractNumId w:val="12"/>
  </w:num>
  <w:num w:numId="3">
    <w:abstractNumId w:val="14"/>
  </w:num>
  <w:num w:numId="4">
    <w:abstractNumId w:val="3"/>
  </w:num>
  <w:num w:numId="5">
    <w:abstractNumId w:val="8"/>
  </w:num>
  <w:num w:numId="6">
    <w:abstractNumId w:val="13"/>
  </w:num>
  <w:num w:numId="7">
    <w:abstractNumId w:val="4"/>
  </w:num>
  <w:num w:numId="8">
    <w:abstractNumId w:val="2"/>
  </w:num>
  <w:num w:numId="9">
    <w:abstractNumId w:val="7"/>
  </w:num>
  <w:num w:numId="10">
    <w:abstractNumId w:val="5"/>
  </w:num>
  <w:num w:numId="11">
    <w:abstractNumId w:val="6"/>
  </w:num>
  <w:num w:numId="12">
    <w:abstractNumId w:val="9"/>
  </w:num>
  <w:num w:numId="13">
    <w:abstractNumId w:val="1"/>
  </w:num>
  <w:num w:numId="14">
    <w:abstractNumId w:val="0"/>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DateAndTime/>
  <w:doNotDisplayPageBoundaries/>
  <w:defaultTabStop w:val="284"/>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31B69"/>
    <w:rsid w:val="0003338A"/>
    <w:rsid w:val="00055B22"/>
    <w:rsid w:val="000A7848"/>
    <w:rsid w:val="000D40D8"/>
    <w:rsid w:val="000E16E7"/>
    <w:rsid w:val="000F46B1"/>
    <w:rsid w:val="00117680"/>
    <w:rsid w:val="001222CE"/>
    <w:rsid w:val="00122EE4"/>
    <w:rsid w:val="00132E7E"/>
    <w:rsid w:val="001371CD"/>
    <w:rsid w:val="0015772E"/>
    <w:rsid w:val="00181038"/>
    <w:rsid w:val="0022006D"/>
    <w:rsid w:val="002224E3"/>
    <w:rsid w:val="002405D8"/>
    <w:rsid w:val="00260FE0"/>
    <w:rsid w:val="00264A46"/>
    <w:rsid w:val="002675EE"/>
    <w:rsid w:val="00270A34"/>
    <w:rsid w:val="00293FEE"/>
    <w:rsid w:val="002B3385"/>
    <w:rsid w:val="002C7431"/>
    <w:rsid w:val="002D034E"/>
    <w:rsid w:val="002D340A"/>
    <w:rsid w:val="002E7193"/>
    <w:rsid w:val="002F3AFA"/>
    <w:rsid w:val="00301215"/>
    <w:rsid w:val="00322F35"/>
    <w:rsid w:val="0032704C"/>
    <w:rsid w:val="00335852"/>
    <w:rsid w:val="00381ECF"/>
    <w:rsid w:val="00390CAE"/>
    <w:rsid w:val="003917F4"/>
    <w:rsid w:val="003A0A09"/>
    <w:rsid w:val="003B68AB"/>
    <w:rsid w:val="003B7AF5"/>
    <w:rsid w:val="003F5B37"/>
    <w:rsid w:val="00402ED2"/>
    <w:rsid w:val="00436458"/>
    <w:rsid w:val="0049606B"/>
    <w:rsid w:val="004B088E"/>
    <w:rsid w:val="004B3D9B"/>
    <w:rsid w:val="004C4D11"/>
    <w:rsid w:val="004C568E"/>
    <w:rsid w:val="004F0635"/>
    <w:rsid w:val="004F37F2"/>
    <w:rsid w:val="0050458D"/>
    <w:rsid w:val="00507601"/>
    <w:rsid w:val="005303CF"/>
    <w:rsid w:val="005375B7"/>
    <w:rsid w:val="00564348"/>
    <w:rsid w:val="0057228A"/>
    <w:rsid w:val="005B4CD6"/>
    <w:rsid w:val="005D5AEE"/>
    <w:rsid w:val="005D7863"/>
    <w:rsid w:val="00617C89"/>
    <w:rsid w:val="006258D7"/>
    <w:rsid w:val="006514F9"/>
    <w:rsid w:val="00652C9A"/>
    <w:rsid w:val="00655AEA"/>
    <w:rsid w:val="00655EE3"/>
    <w:rsid w:val="0066420A"/>
    <w:rsid w:val="006B6B37"/>
    <w:rsid w:val="006F069F"/>
    <w:rsid w:val="006F4043"/>
    <w:rsid w:val="006F4D1E"/>
    <w:rsid w:val="006F74FF"/>
    <w:rsid w:val="00706572"/>
    <w:rsid w:val="00707D37"/>
    <w:rsid w:val="007176DC"/>
    <w:rsid w:val="007555E3"/>
    <w:rsid w:val="007A08F8"/>
    <w:rsid w:val="007D4338"/>
    <w:rsid w:val="007F3B99"/>
    <w:rsid w:val="00803FAF"/>
    <w:rsid w:val="00852033"/>
    <w:rsid w:val="00852FF3"/>
    <w:rsid w:val="0085674C"/>
    <w:rsid w:val="008577B7"/>
    <w:rsid w:val="00882D45"/>
    <w:rsid w:val="00895423"/>
    <w:rsid w:val="008D0068"/>
    <w:rsid w:val="00907099"/>
    <w:rsid w:val="00943B67"/>
    <w:rsid w:val="00947F0E"/>
    <w:rsid w:val="00995085"/>
    <w:rsid w:val="009E2B05"/>
    <w:rsid w:val="00A10AE9"/>
    <w:rsid w:val="00A141B9"/>
    <w:rsid w:val="00A2280D"/>
    <w:rsid w:val="00A24367"/>
    <w:rsid w:val="00A366EA"/>
    <w:rsid w:val="00A425DE"/>
    <w:rsid w:val="00A74357"/>
    <w:rsid w:val="00A84C9D"/>
    <w:rsid w:val="00A90212"/>
    <w:rsid w:val="00AB4DB6"/>
    <w:rsid w:val="00AC7C2A"/>
    <w:rsid w:val="00AD0879"/>
    <w:rsid w:val="00AF581E"/>
    <w:rsid w:val="00B203DC"/>
    <w:rsid w:val="00B20E81"/>
    <w:rsid w:val="00B26847"/>
    <w:rsid w:val="00B56947"/>
    <w:rsid w:val="00BC31E7"/>
    <w:rsid w:val="00BC3809"/>
    <w:rsid w:val="00BF2C1E"/>
    <w:rsid w:val="00BF3D23"/>
    <w:rsid w:val="00C34A72"/>
    <w:rsid w:val="00C350BA"/>
    <w:rsid w:val="00C35574"/>
    <w:rsid w:val="00C36086"/>
    <w:rsid w:val="00C710B1"/>
    <w:rsid w:val="00CA31D0"/>
    <w:rsid w:val="00CC7ED2"/>
    <w:rsid w:val="00CD54BE"/>
    <w:rsid w:val="00CE33A7"/>
    <w:rsid w:val="00D0740D"/>
    <w:rsid w:val="00D205B5"/>
    <w:rsid w:val="00D25E73"/>
    <w:rsid w:val="00D337AE"/>
    <w:rsid w:val="00D40DC9"/>
    <w:rsid w:val="00D45F78"/>
    <w:rsid w:val="00D512A4"/>
    <w:rsid w:val="00D5679C"/>
    <w:rsid w:val="00DA0E37"/>
    <w:rsid w:val="00DD303D"/>
    <w:rsid w:val="00E11B67"/>
    <w:rsid w:val="00E255CC"/>
    <w:rsid w:val="00E45CB1"/>
    <w:rsid w:val="00E61D77"/>
    <w:rsid w:val="00E71F27"/>
    <w:rsid w:val="00E7395A"/>
    <w:rsid w:val="00EA4BBC"/>
    <w:rsid w:val="00EB12F6"/>
    <w:rsid w:val="00EB3C39"/>
    <w:rsid w:val="00ED1890"/>
    <w:rsid w:val="00EF776B"/>
    <w:rsid w:val="00F54C9A"/>
    <w:rsid w:val="00FD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617C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C89"/>
    <w:rPr>
      <w:rFonts w:ascii="Segoe UI" w:hAnsi="Segoe UI" w:cs="Segoe UI"/>
      <w:sz w:val="18"/>
      <w:szCs w:val="18"/>
      <w:lang w:val="is-IS"/>
    </w:rPr>
  </w:style>
  <w:style w:type="paragraph" w:styleId="CommentText">
    <w:name w:val="annotation text"/>
    <w:basedOn w:val="Normal"/>
    <w:link w:val="CommentTextChar"/>
    <w:uiPriority w:val="99"/>
    <w:unhideWhenUsed/>
    <w:rsid w:val="009E2B05"/>
    <w:rPr>
      <w:sz w:val="20"/>
      <w:szCs w:val="20"/>
    </w:rPr>
  </w:style>
  <w:style w:type="character" w:customStyle="1" w:styleId="CommentTextChar">
    <w:name w:val="Comment Text Char"/>
    <w:basedOn w:val="DefaultParagraphFont"/>
    <w:link w:val="CommentText"/>
    <w:uiPriority w:val="99"/>
    <w:rsid w:val="009E2B05"/>
    <w:rPr>
      <w:rFonts w:ascii="Times New Roman" w:hAnsi="Times New Roman"/>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6</Pages>
  <Words>2900</Words>
  <Characters>16535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Eggert Ólafsson</cp:lastModifiedBy>
  <cp:revision>14</cp:revision>
  <dcterms:created xsi:type="dcterms:W3CDTF">2017-01-25T13:48:00Z</dcterms:created>
  <dcterms:modified xsi:type="dcterms:W3CDTF">2022-09-26T23:09:00Z</dcterms:modified>
</cp:coreProperties>
</file>