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F8E40" w14:textId="1611C7FE" w:rsidR="00275738" w:rsidRPr="00C27FF1" w:rsidRDefault="00524D1B" w:rsidP="00F43647">
      <w:pPr>
        <w:jc w:val="center"/>
        <w:rPr>
          <w:b/>
          <w:bCs/>
          <w:sz w:val="32"/>
          <w:szCs w:val="32"/>
          <w:lang w:val="is-IS"/>
        </w:rPr>
      </w:pPr>
      <w:r>
        <w:rPr>
          <w:b/>
          <w:bCs/>
          <w:sz w:val="32"/>
          <w:szCs w:val="32"/>
          <w:lang w:val="is-IS"/>
        </w:rPr>
        <w:t xml:space="preserve"> </w:t>
      </w:r>
      <w:r w:rsidR="00B27995" w:rsidRPr="00C27FF1">
        <w:rPr>
          <w:b/>
          <w:bCs/>
          <w:sz w:val="32"/>
          <w:szCs w:val="32"/>
          <w:lang w:val="is-IS"/>
        </w:rPr>
        <w:t>REGLUGERÐ</w:t>
      </w:r>
    </w:p>
    <w:p w14:paraId="083C9907" w14:textId="15CFE0EF" w:rsidR="00B27995" w:rsidRPr="00C816E5" w:rsidRDefault="00B27995" w:rsidP="00F43647">
      <w:pPr>
        <w:jc w:val="center"/>
        <w:rPr>
          <w:b/>
          <w:bCs/>
          <w:sz w:val="21"/>
          <w:szCs w:val="21"/>
          <w:lang w:val="is-IS"/>
        </w:rPr>
      </w:pPr>
      <w:r w:rsidRPr="00C816E5">
        <w:rPr>
          <w:b/>
          <w:bCs/>
          <w:sz w:val="21"/>
          <w:szCs w:val="21"/>
          <w:lang w:val="is-IS"/>
        </w:rPr>
        <w:t>um breytingu á reglugerð nr. 944/2020 um skipstjórnar- og vélstjórnarréttindi á fiskiskipum, varðskipum og öðrum skipum.</w:t>
      </w:r>
    </w:p>
    <w:p w14:paraId="62F4EDE4" w14:textId="69571F17" w:rsidR="00B27995" w:rsidRPr="00C816E5" w:rsidRDefault="00B27995">
      <w:pPr>
        <w:rPr>
          <w:sz w:val="21"/>
          <w:szCs w:val="21"/>
          <w:lang w:val="is-IS"/>
        </w:rPr>
      </w:pPr>
    </w:p>
    <w:p w14:paraId="098D13FE" w14:textId="32C5E234" w:rsidR="00B27995" w:rsidRPr="00C816E5" w:rsidRDefault="00B27995" w:rsidP="00C816E5">
      <w:pPr>
        <w:jc w:val="center"/>
        <w:rPr>
          <w:sz w:val="21"/>
          <w:szCs w:val="21"/>
          <w:lang w:val="is-IS"/>
        </w:rPr>
      </w:pPr>
      <w:r w:rsidRPr="00C816E5">
        <w:rPr>
          <w:sz w:val="21"/>
          <w:szCs w:val="21"/>
          <w:lang w:val="is-IS"/>
        </w:rPr>
        <w:t>1. gr.</w:t>
      </w:r>
    </w:p>
    <w:p w14:paraId="561EF42E" w14:textId="0AEC9285" w:rsidR="00F43647" w:rsidRPr="00C816E5" w:rsidRDefault="00F43647">
      <w:pPr>
        <w:rPr>
          <w:sz w:val="21"/>
          <w:szCs w:val="21"/>
          <w:lang w:val="is-IS"/>
        </w:rPr>
      </w:pPr>
      <w:r w:rsidRPr="00C816E5">
        <w:rPr>
          <w:sz w:val="21"/>
          <w:szCs w:val="21"/>
          <w:lang w:val="is-IS"/>
        </w:rPr>
        <w:t xml:space="preserve">Heiti reglugerðarinnar breytist og verður svohljóðandi: </w:t>
      </w:r>
      <w:r w:rsidRPr="00DF5FA8">
        <w:rPr>
          <w:sz w:val="21"/>
          <w:szCs w:val="21"/>
          <w:lang w:val="is-IS"/>
        </w:rPr>
        <w:t>Reglugerð um skipstjórnar- og vélstjórnarréttindi á fiskiskipum, varðskipum og öðrum skipum, og um heilbrigðiskröfur til fisk</w:t>
      </w:r>
      <w:r w:rsidR="00C816E5" w:rsidRPr="00DF5FA8">
        <w:rPr>
          <w:sz w:val="21"/>
          <w:szCs w:val="21"/>
          <w:lang w:val="is-IS"/>
        </w:rPr>
        <w:t>ara</w:t>
      </w:r>
      <w:r w:rsidRPr="00DF5FA8">
        <w:rPr>
          <w:sz w:val="21"/>
          <w:szCs w:val="21"/>
          <w:lang w:val="is-IS"/>
        </w:rPr>
        <w:t>.</w:t>
      </w:r>
    </w:p>
    <w:p w14:paraId="19F939A1" w14:textId="09248D77" w:rsidR="00F43647" w:rsidRPr="00C816E5" w:rsidRDefault="00F43647">
      <w:pPr>
        <w:rPr>
          <w:sz w:val="21"/>
          <w:szCs w:val="21"/>
          <w:lang w:val="is-IS"/>
        </w:rPr>
      </w:pPr>
    </w:p>
    <w:p w14:paraId="5A53B5A4" w14:textId="4C94CB40" w:rsidR="00F43647" w:rsidRPr="00C816E5" w:rsidRDefault="00061F1F" w:rsidP="00061F1F">
      <w:pPr>
        <w:jc w:val="center"/>
        <w:rPr>
          <w:sz w:val="21"/>
          <w:szCs w:val="21"/>
          <w:lang w:val="is-IS"/>
        </w:rPr>
      </w:pPr>
      <w:r w:rsidRPr="00C816E5">
        <w:rPr>
          <w:sz w:val="21"/>
          <w:szCs w:val="21"/>
          <w:lang w:val="is-IS"/>
        </w:rPr>
        <w:t>2. gr.</w:t>
      </w:r>
    </w:p>
    <w:p w14:paraId="09EB9EEB" w14:textId="06557289" w:rsidR="00061F1F" w:rsidRPr="00C816E5" w:rsidRDefault="00061F1F" w:rsidP="00061F1F">
      <w:pPr>
        <w:rPr>
          <w:sz w:val="21"/>
          <w:szCs w:val="21"/>
          <w:lang w:val="is-IS"/>
        </w:rPr>
      </w:pPr>
      <w:r w:rsidRPr="00C816E5">
        <w:rPr>
          <w:sz w:val="21"/>
          <w:szCs w:val="21"/>
          <w:lang w:val="is-IS"/>
        </w:rPr>
        <w:t>Við 1. gr. bætist ný málsgrein, svohljóðandi:</w:t>
      </w:r>
    </w:p>
    <w:p w14:paraId="273B7F26" w14:textId="6F9BF7F6" w:rsidR="008D35D7" w:rsidRPr="00C816E5" w:rsidRDefault="00061F1F" w:rsidP="00061F1F">
      <w:pPr>
        <w:rPr>
          <w:sz w:val="21"/>
          <w:szCs w:val="21"/>
          <w:lang w:val="is-IS"/>
        </w:rPr>
      </w:pPr>
      <w:r w:rsidRPr="00C816E5">
        <w:rPr>
          <w:sz w:val="21"/>
          <w:szCs w:val="21"/>
          <w:lang w:val="is-IS"/>
        </w:rPr>
        <w:t>Markmið þessarar reglugerðar er jafnframt að tryggja að fisk</w:t>
      </w:r>
      <w:r w:rsidR="00C816E5" w:rsidRPr="00C816E5">
        <w:rPr>
          <w:sz w:val="21"/>
          <w:szCs w:val="21"/>
          <w:lang w:val="is-IS"/>
        </w:rPr>
        <w:t>arar</w:t>
      </w:r>
      <w:r w:rsidRPr="00C816E5">
        <w:rPr>
          <w:sz w:val="21"/>
          <w:szCs w:val="21"/>
          <w:lang w:val="is-IS"/>
        </w:rPr>
        <w:t xml:space="preserve"> uppfylli skilyrði um sjón, heyrn og aðrar heilbrigðiskröfur.</w:t>
      </w:r>
    </w:p>
    <w:p w14:paraId="2967E7F2" w14:textId="1239FBB8" w:rsidR="008D35D7" w:rsidRPr="00C816E5" w:rsidRDefault="008D35D7" w:rsidP="00061F1F">
      <w:pPr>
        <w:rPr>
          <w:sz w:val="21"/>
          <w:szCs w:val="21"/>
          <w:lang w:val="is-IS"/>
        </w:rPr>
      </w:pPr>
    </w:p>
    <w:p w14:paraId="144D3832" w14:textId="2F0CE880" w:rsidR="008D35D7" w:rsidRPr="00C816E5" w:rsidRDefault="008D35D7" w:rsidP="008D35D7">
      <w:pPr>
        <w:jc w:val="center"/>
        <w:rPr>
          <w:sz w:val="21"/>
          <w:szCs w:val="21"/>
          <w:lang w:val="is-IS"/>
        </w:rPr>
      </w:pPr>
      <w:r w:rsidRPr="00C816E5">
        <w:rPr>
          <w:sz w:val="21"/>
          <w:szCs w:val="21"/>
          <w:lang w:val="is-IS"/>
        </w:rPr>
        <w:t>3. gr.</w:t>
      </w:r>
    </w:p>
    <w:p w14:paraId="2D91950B" w14:textId="778558FB" w:rsidR="008D35D7" w:rsidRPr="00C816E5" w:rsidRDefault="00DF5FA8" w:rsidP="00061F1F">
      <w:pPr>
        <w:rPr>
          <w:sz w:val="21"/>
          <w:szCs w:val="21"/>
          <w:lang w:val="is-IS"/>
        </w:rPr>
      </w:pPr>
      <w:r>
        <w:rPr>
          <w:sz w:val="21"/>
          <w:szCs w:val="21"/>
          <w:lang w:val="is-IS"/>
        </w:rPr>
        <w:t xml:space="preserve">Fyrirsögn </w:t>
      </w:r>
      <w:r w:rsidR="008D35D7" w:rsidRPr="00C816E5">
        <w:rPr>
          <w:sz w:val="21"/>
          <w:szCs w:val="21"/>
          <w:lang w:val="is-IS"/>
        </w:rPr>
        <w:t>III. kafl</w:t>
      </w:r>
      <w:r>
        <w:rPr>
          <w:sz w:val="21"/>
          <w:szCs w:val="21"/>
          <w:lang w:val="is-IS"/>
        </w:rPr>
        <w:t>a</w:t>
      </w:r>
      <w:r w:rsidR="008D35D7" w:rsidRPr="00C816E5">
        <w:rPr>
          <w:sz w:val="21"/>
          <w:szCs w:val="21"/>
          <w:lang w:val="is-IS"/>
        </w:rPr>
        <w:t xml:space="preserve"> reglugerðarinnar </w:t>
      </w:r>
      <w:r>
        <w:rPr>
          <w:sz w:val="21"/>
          <w:szCs w:val="21"/>
          <w:lang w:val="is-IS"/>
        </w:rPr>
        <w:t>verður</w:t>
      </w:r>
      <w:r w:rsidR="008D35D7" w:rsidRPr="00C816E5">
        <w:rPr>
          <w:sz w:val="21"/>
          <w:szCs w:val="21"/>
          <w:lang w:val="is-IS"/>
        </w:rPr>
        <w:t xml:space="preserve">: </w:t>
      </w:r>
      <w:r w:rsidR="008D35D7" w:rsidRPr="00DF5FA8">
        <w:rPr>
          <w:sz w:val="21"/>
          <w:szCs w:val="21"/>
          <w:lang w:val="is-IS"/>
        </w:rPr>
        <w:t>Skírteini og heilbrigðisvottorð.</w:t>
      </w:r>
    </w:p>
    <w:p w14:paraId="64CE5DB1" w14:textId="5BED36DA" w:rsidR="008D35D7" w:rsidRPr="00C816E5" w:rsidRDefault="008D35D7" w:rsidP="00061F1F">
      <w:pPr>
        <w:rPr>
          <w:sz w:val="21"/>
          <w:szCs w:val="21"/>
          <w:lang w:val="is-IS"/>
        </w:rPr>
      </w:pPr>
    </w:p>
    <w:p w14:paraId="5E2C7E68" w14:textId="67F81E4C" w:rsidR="008D35D7" w:rsidRPr="00C816E5" w:rsidRDefault="008D35D7" w:rsidP="008D35D7">
      <w:pPr>
        <w:jc w:val="center"/>
        <w:rPr>
          <w:sz w:val="21"/>
          <w:szCs w:val="21"/>
          <w:lang w:val="is-IS"/>
        </w:rPr>
      </w:pPr>
      <w:r w:rsidRPr="00C816E5">
        <w:rPr>
          <w:sz w:val="21"/>
          <w:szCs w:val="21"/>
          <w:lang w:val="is-IS"/>
        </w:rPr>
        <w:t>4. gr.</w:t>
      </w:r>
    </w:p>
    <w:p w14:paraId="78F86763" w14:textId="611C88F1" w:rsidR="008D35D7" w:rsidRPr="00C816E5" w:rsidRDefault="00DF5FA8" w:rsidP="00061F1F">
      <w:pPr>
        <w:rPr>
          <w:sz w:val="21"/>
          <w:szCs w:val="21"/>
          <w:lang w:val="is-IS"/>
        </w:rPr>
      </w:pPr>
      <w:r>
        <w:rPr>
          <w:sz w:val="21"/>
          <w:szCs w:val="21"/>
          <w:lang w:val="is-IS"/>
        </w:rPr>
        <w:t>Á eftir 21. gr. reglugerðarinnar kemur ný grein</w:t>
      </w:r>
      <w:r w:rsidR="008D35D7" w:rsidRPr="00C816E5">
        <w:rPr>
          <w:sz w:val="21"/>
          <w:szCs w:val="21"/>
          <w:lang w:val="is-IS"/>
        </w:rPr>
        <w:t>,</w:t>
      </w:r>
      <w:r>
        <w:rPr>
          <w:sz w:val="21"/>
          <w:szCs w:val="21"/>
          <w:lang w:val="is-IS"/>
        </w:rPr>
        <w:t xml:space="preserve"> </w:t>
      </w:r>
      <w:r w:rsidR="008D35D7" w:rsidRPr="00C816E5">
        <w:rPr>
          <w:sz w:val="21"/>
          <w:szCs w:val="21"/>
          <w:lang w:val="is-IS"/>
        </w:rPr>
        <w:t>21. gr. a, svohljóðandi:</w:t>
      </w:r>
    </w:p>
    <w:p w14:paraId="5F5D425F" w14:textId="528B42E2" w:rsidR="008D35D7" w:rsidRPr="00C816E5" w:rsidRDefault="008D35D7" w:rsidP="008D35D7">
      <w:pPr>
        <w:spacing w:before="100" w:beforeAutospacing="1" w:after="100" w:afterAutospacing="1"/>
        <w:jc w:val="both"/>
        <w:rPr>
          <w:rFonts w:eastAsia="Times New Roman"/>
          <w:sz w:val="21"/>
          <w:szCs w:val="21"/>
          <w:lang w:val="is-IS"/>
        </w:rPr>
      </w:pPr>
      <w:r w:rsidRPr="00C816E5">
        <w:rPr>
          <w:rFonts w:eastAsia="Times New Roman"/>
          <w:sz w:val="21"/>
          <w:szCs w:val="21"/>
          <w:lang w:val="is-IS"/>
        </w:rPr>
        <w:t xml:space="preserve">Réttindamaður sem starfar á fiskiskipi sem er 24 metrar að lengd eða lengra eða er að jafnaði á sjó í þrjá daga eða lengur skal leggja fram vottorð um að skilyrðum sé uppfyllt skv. I viðauka á að minnsta kosti tveggja ára fresti til útgerðar eða skipstjóra fiskiskips. Heilbrigðisvottorð vegna öflunar skírteinis sem lagt er fram skv. 2. mgr. 22. gr. skulu teljast fullnægjandi í þessum skilningi. </w:t>
      </w:r>
      <w:r w:rsidR="00DF5FA8">
        <w:rPr>
          <w:rFonts w:eastAsia="Times New Roman"/>
          <w:sz w:val="21"/>
          <w:szCs w:val="21"/>
          <w:lang w:val="is-IS"/>
        </w:rPr>
        <w:t xml:space="preserve">Það skal lagt fram til </w:t>
      </w:r>
      <w:r w:rsidRPr="00C816E5">
        <w:rPr>
          <w:rFonts w:eastAsia="Times New Roman"/>
          <w:sz w:val="21"/>
          <w:szCs w:val="21"/>
          <w:lang w:val="is-IS"/>
        </w:rPr>
        <w:t xml:space="preserve">útgerðar og skipstjóra. Slíkt vottorð gildir þó að hámarki til tveggja ára í skilningi þessarar málsgreinar þrátt fyrir gildistíma þess. </w:t>
      </w:r>
    </w:p>
    <w:p w14:paraId="17C826C2" w14:textId="05A7B139" w:rsidR="008D35D7" w:rsidRPr="00C816E5" w:rsidRDefault="008D35D7" w:rsidP="008D35D7">
      <w:pPr>
        <w:spacing w:before="100" w:beforeAutospacing="1" w:after="100" w:afterAutospacing="1"/>
        <w:jc w:val="both"/>
        <w:rPr>
          <w:rFonts w:eastAsia="Times New Roman"/>
          <w:sz w:val="21"/>
          <w:szCs w:val="21"/>
          <w:lang w:val="is-IS"/>
        </w:rPr>
      </w:pPr>
      <w:r w:rsidRPr="00C816E5">
        <w:rPr>
          <w:rFonts w:eastAsia="Times New Roman"/>
          <w:sz w:val="21"/>
          <w:szCs w:val="21"/>
          <w:lang w:val="is-IS"/>
        </w:rPr>
        <w:t>Fis</w:t>
      </w:r>
      <w:r w:rsidR="00DF5FA8">
        <w:rPr>
          <w:rFonts w:eastAsia="Times New Roman"/>
          <w:sz w:val="21"/>
          <w:szCs w:val="21"/>
          <w:lang w:val="is-IS"/>
        </w:rPr>
        <w:t>kari, a</w:t>
      </w:r>
      <w:r w:rsidRPr="00C816E5">
        <w:rPr>
          <w:rFonts w:eastAsia="Times New Roman"/>
          <w:sz w:val="21"/>
          <w:szCs w:val="21"/>
          <w:lang w:val="is-IS"/>
        </w:rPr>
        <w:t>nnar en réttindamaður</w:t>
      </w:r>
      <w:r w:rsidR="00DF5FA8">
        <w:rPr>
          <w:rFonts w:eastAsia="Times New Roman"/>
          <w:sz w:val="21"/>
          <w:szCs w:val="21"/>
          <w:lang w:val="is-IS"/>
        </w:rPr>
        <w:t>,</w:t>
      </w:r>
      <w:r w:rsidRPr="00C816E5">
        <w:rPr>
          <w:rFonts w:eastAsia="Times New Roman"/>
          <w:sz w:val="21"/>
          <w:szCs w:val="21"/>
          <w:lang w:val="is-IS"/>
        </w:rPr>
        <w:t xml:space="preserve"> sem starfar á fiskiskipi sem 24 metrar að lengd eða lengra eða er að jafnaði á sjó í þrjá daga eða lengur skal leggja fram vottorð skv. III viðauka á að minnsta kosti tveggja ára fresti til útgerðar eða skipstjóra.</w:t>
      </w:r>
    </w:p>
    <w:p w14:paraId="748397B2" w14:textId="11D14A63" w:rsidR="008D35D7" w:rsidRPr="00C816E5" w:rsidRDefault="008D35D7" w:rsidP="008D35D7">
      <w:pPr>
        <w:spacing w:before="100" w:beforeAutospacing="1" w:after="100" w:afterAutospacing="1"/>
        <w:jc w:val="both"/>
        <w:rPr>
          <w:rFonts w:eastAsia="Times New Roman"/>
          <w:sz w:val="21"/>
          <w:szCs w:val="21"/>
          <w:lang w:val="is-IS"/>
        </w:rPr>
      </w:pPr>
      <w:r w:rsidRPr="00C816E5">
        <w:rPr>
          <w:rFonts w:eastAsia="Times New Roman"/>
          <w:sz w:val="21"/>
          <w:szCs w:val="21"/>
          <w:lang w:val="is-IS"/>
        </w:rPr>
        <w:t xml:space="preserve">Vottorð skv. </w:t>
      </w:r>
      <w:r w:rsidR="0029737E">
        <w:rPr>
          <w:rFonts w:eastAsia="Times New Roman"/>
          <w:sz w:val="21"/>
          <w:szCs w:val="21"/>
          <w:lang w:val="is-IS"/>
        </w:rPr>
        <w:t>1</w:t>
      </w:r>
      <w:r w:rsidRPr="00C816E5">
        <w:rPr>
          <w:rFonts w:eastAsia="Times New Roman"/>
          <w:sz w:val="21"/>
          <w:szCs w:val="21"/>
          <w:lang w:val="is-IS"/>
        </w:rPr>
        <w:t>.-</w:t>
      </w:r>
      <w:r w:rsidR="0029737E">
        <w:rPr>
          <w:rFonts w:eastAsia="Times New Roman"/>
          <w:sz w:val="21"/>
          <w:szCs w:val="21"/>
          <w:lang w:val="is-IS"/>
        </w:rPr>
        <w:t>2</w:t>
      </w:r>
      <w:r w:rsidRPr="00C816E5">
        <w:rPr>
          <w:rFonts w:eastAsia="Times New Roman"/>
          <w:sz w:val="21"/>
          <w:szCs w:val="21"/>
          <w:lang w:val="is-IS"/>
        </w:rPr>
        <w:t>. mgr. gildir að hámarki til 1 árs sé fisk</w:t>
      </w:r>
      <w:r w:rsidR="00840D85">
        <w:rPr>
          <w:rFonts w:eastAsia="Times New Roman"/>
          <w:sz w:val="21"/>
          <w:szCs w:val="21"/>
          <w:lang w:val="is-IS"/>
        </w:rPr>
        <w:t>ari</w:t>
      </w:r>
      <w:r w:rsidRPr="00C816E5">
        <w:rPr>
          <w:rFonts w:eastAsia="Times New Roman"/>
          <w:sz w:val="21"/>
          <w:szCs w:val="21"/>
          <w:lang w:val="is-IS"/>
        </w:rPr>
        <w:t xml:space="preserve"> yngri en 18 ára.</w:t>
      </w:r>
    </w:p>
    <w:p w14:paraId="775F82D8" w14:textId="1B87B866" w:rsidR="008D35D7" w:rsidRPr="00C816E5" w:rsidRDefault="008D35D7" w:rsidP="008D35D7">
      <w:pPr>
        <w:spacing w:before="100" w:beforeAutospacing="1" w:after="100" w:afterAutospacing="1"/>
        <w:jc w:val="both"/>
        <w:rPr>
          <w:rFonts w:eastAsia="Times New Roman"/>
          <w:sz w:val="21"/>
          <w:szCs w:val="21"/>
          <w:lang w:val="is-IS"/>
        </w:rPr>
      </w:pPr>
      <w:r w:rsidRPr="00C816E5">
        <w:rPr>
          <w:rFonts w:eastAsia="Times New Roman"/>
          <w:sz w:val="21"/>
          <w:szCs w:val="21"/>
          <w:lang w:val="is-IS"/>
        </w:rPr>
        <w:t>Réttindamaður sem starfar á fiskiskipi sem er styttra en 24 metrar að lengd og er að jafnaði á sjó í minna en þrjá daga skal leggja fram vottorð um að skilyrðum sé uppfyllt skv. I viðauka á að minnsta kosti fimm ára fresti til útgerðar eða skipstjóra fiskiskips. Heilbrigðisvottorð vegna öflunar skírteinis sem lagt er fram skv. 2. mgr. 22. gr. skulu teljast fullnægjandi í þessum skilningi. Enn skal leggja það fram til útgerðar og skipstjóra. Að öðru leyti fer um heilbrigðisvottorð fisk</w:t>
      </w:r>
      <w:r w:rsidR="00DF5FA8">
        <w:rPr>
          <w:rFonts w:eastAsia="Times New Roman"/>
          <w:sz w:val="21"/>
          <w:szCs w:val="21"/>
          <w:lang w:val="is-IS"/>
        </w:rPr>
        <w:t>ara</w:t>
      </w:r>
      <w:r w:rsidRPr="00C816E5">
        <w:rPr>
          <w:rFonts w:eastAsia="Times New Roman"/>
          <w:sz w:val="21"/>
          <w:szCs w:val="21"/>
          <w:lang w:val="is-IS"/>
        </w:rPr>
        <w:t xml:space="preserve"> skv. III viðauka við reglugerð þessa.</w:t>
      </w:r>
    </w:p>
    <w:p w14:paraId="130D24B8" w14:textId="67AA907E" w:rsidR="008D35D7" w:rsidRPr="00C816E5" w:rsidRDefault="008D35D7" w:rsidP="00417763">
      <w:pPr>
        <w:jc w:val="center"/>
        <w:rPr>
          <w:sz w:val="21"/>
          <w:szCs w:val="21"/>
          <w:lang w:val="is-IS"/>
        </w:rPr>
      </w:pPr>
      <w:r w:rsidRPr="00C816E5">
        <w:rPr>
          <w:sz w:val="21"/>
          <w:szCs w:val="21"/>
          <w:lang w:val="is-IS"/>
        </w:rPr>
        <w:t>5. gr.</w:t>
      </w:r>
    </w:p>
    <w:p w14:paraId="6E9E437F" w14:textId="27EDCE78" w:rsidR="00C816E5" w:rsidRPr="00C816E5" w:rsidRDefault="00C816E5" w:rsidP="00061F1F">
      <w:pPr>
        <w:rPr>
          <w:sz w:val="21"/>
          <w:szCs w:val="21"/>
          <w:lang w:val="is-IS"/>
        </w:rPr>
      </w:pPr>
      <w:r w:rsidRPr="00C816E5">
        <w:rPr>
          <w:sz w:val="21"/>
          <w:szCs w:val="21"/>
          <w:lang w:val="is-IS"/>
        </w:rPr>
        <w:t>Við reglugerðina bætist nýr viðauki, III. viðauki, svohljóðandi:</w:t>
      </w:r>
    </w:p>
    <w:p w14:paraId="0570DDD6" w14:textId="77777777" w:rsidR="00C816E5" w:rsidRPr="00C816E5" w:rsidRDefault="00C816E5" w:rsidP="00C816E5">
      <w:pPr>
        <w:jc w:val="both"/>
        <w:rPr>
          <w:sz w:val="21"/>
          <w:szCs w:val="21"/>
        </w:rPr>
      </w:pPr>
    </w:p>
    <w:p w14:paraId="42AE0B0C" w14:textId="5B9CC2E6" w:rsidR="00C816E5" w:rsidRPr="00C816E5" w:rsidRDefault="00C816E5" w:rsidP="00C816E5">
      <w:pPr>
        <w:jc w:val="center"/>
        <w:rPr>
          <w:rFonts w:eastAsia="Times New Roman"/>
          <w:sz w:val="21"/>
          <w:szCs w:val="21"/>
          <w:lang w:val="is-IS"/>
        </w:rPr>
      </w:pPr>
      <w:r w:rsidRPr="00C816E5">
        <w:rPr>
          <w:rFonts w:eastAsia="Times New Roman"/>
          <w:sz w:val="21"/>
          <w:szCs w:val="21"/>
          <w:lang w:val="is-IS"/>
        </w:rPr>
        <w:t>III</w:t>
      </w:r>
      <w:r w:rsidR="004353AD">
        <w:rPr>
          <w:rFonts w:eastAsia="Times New Roman"/>
          <w:sz w:val="21"/>
          <w:szCs w:val="21"/>
          <w:lang w:val="is-IS"/>
        </w:rPr>
        <w:t>.</w:t>
      </w:r>
      <w:r w:rsidRPr="00C816E5">
        <w:rPr>
          <w:rFonts w:eastAsia="Times New Roman"/>
          <w:sz w:val="21"/>
          <w:szCs w:val="21"/>
          <w:lang w:val="is-IS"/>
        </w:rPr>
        <w:t xml:space="preserve"> VIÐAUKI</w:t>
      </w:r>
    </w:p>
    <w:p w14:paraId="29EA9FA8" w14:textId="6D6BCEE9" w:rsidR="00C816E5" w:rsidRPr="00C816E5" w:rsidRDefault="00C816E5" w:rsidP="00C816E5">
      <w:pPr>
        <w:jc w:val="center"/>
        <w:rPr>
          <w:rFonts w:eastAsia="Times New Roman"/>
          <w:sz w:val="21"/>
          <w:szCs w:val="21"/>
          <w:lang w:val="is-IS"/>
        </w:rPr>
      </w:pPr>
      <w:r w:rsidRPr="00C816E5">
        <w:rPr>
          <w:rFonts w:eastAsia="Times New Roman"/>
          <w:sz w:val="21"/>
          <w:szCs w:val="21"/>
          <w:lang w:val="is-IS"/>
        </w:rPr>
        <w:t>Heilbrigðiskröfur fisk</w:t>
      </w:r>
      <w:r w:rsidR="00DF5FA8">
        <w:rPr>
          <w:rFonts w:eastAsia="Times New Roman"/>
          <w:sz w:val="21"/>
          <w:szCs w:val="21"/>
          <w:lang w:val="is-IS"/>
        </w:rPr>
        <w:t>ara</w:t>
      </w:r>
      <w:r w:rsidR="00417763">
        <w:rPr>
          <w:rFonts w:eastAsia="Times New Roman"/>
          <w:sz w:val="21"/>
          <w:szCs w:val="21"/>
          <w:lang w:val="is-IS"/>
        </w:rPr>
        <w:t>,</w:t>
      </w:r>
      <w:r w:rsidRPr="00C816E5">
        <w:rPr>
          <w:rFonts w:eastAsia="Times New Roman"/>
          <w:sz w:val="21"/>
          <w:szCs w:val="21"/>
          <w:lang w:val="is-IS"/>
        </w:rPr>
        <w:t xml:space="preserve"> annarra en réttindamanna</w:t>
      </w:r>
      <w:r w:rsidR="00417763">
        <w:rPr>
          <w:rFonts w:eastAsia="Times New Roman"/>
          <w:sz w:val="21"/>
          <w:szCs w:val="21"/>
          <w:lang w:val="is-IS"/>
        </w:rPr>
        <w:t>.</w:t>
      </w:r>
    </w:p>
    <w:p w14:paraId="28FBB0C5" w14:textId="77777777" w:rsidR="00C816E5" w:rsidRPr="00C816E5" w:rsidRDefault="00C816E5" w:rsidP="00C816E5">
      <w:pPr>
        <w:jc w:val="center"/>
        <w:rPr>
          <w:rFonts w:eastAsia="Times New Roman"/>
          <w:sz w:val="21"/>
          <w:szCs w:val="21"/>
          <w:lang w:val="is-IS"/>
        </w:rPr>
      </w:pPr>
    </w:p>
    <w:p w14:paraId="11CC1E98" w14:textId="2DADD087" w:rsidR="00C816E5" w:rsidRPr="00C816E5" w:rsidRDefault="00C816E5" w:rsidP="00C816E5">
      <w:pPr>
        <w:jc w:val="both"/>
        <w:rPr>
          <w:rFonts w:eastAsia="Times New Roman"/>
          <w:sz w:val="21"/>
          <w:szCs w:val="21"/>
          <w:lang w:val="is-IS"/>
        </w:rPr>
      </w:pPr>
      <w:r w:rsidRPr="00C816E5">
        <w:rPr>
          <w:rFonts w:eastAsia="Times New Roman"/>
          <w:sz w:val="21"/>
          <w:szCs w:val="21"/>
          <w:lang w:val="is-IS"/>
        </w:rPr>
        <w:t xml:space="preserve">1. Viðauki þessi gildir um skilyrði sem gera skal varðandi sjón, heyrn og heilbrigði fiskimanna, annarra en skipstjórnarmanna og vélstjórnarmanna á skipum skv. reglugerð þessari og læknisvottorð þar að lútandi. </w:t>
      </w:r>
    </w:p>
    <w:p w14:paraId="2154C5B2" w14:textId="77777777" w:rsidR="004353AD" w:rsidRDefault="004353AD" w:rsidP="00C816E5">
      <w:pPr>
        <w:jc w:val="both"/>
        <w:rPr>
          <w:rFonts w:eastAsia="Times New Roman"/>
          <w:sz w:val="21"/>
          <w:szCs w:val="21"/>
          <w:lang w:val="is-IS"/>
        </w:rPr>
      </w:pPr>
    </w:p>
    <w:p w14:paraId="5EBE7107" w14:textId="69168E0F" w:rsidR="00C816E5" w:rsidRPr="00C816E5" w:rsidRDefault="00C816E5" w:rsidP="00C816E5">
      <w:pPr>
        <w:jc w:val="both"/>
        <w:rPr>
          <w:rFonts w:eastAsia="Times New Roman"/>
          <w:sz w:val="21"/>
          <w:szCs w:val="21"/>
          <w:lang w:val="is-IS"/>
        </w:rPr>
      </w:pPr>
      <w:r w:rsidRPr="00C816E5">
        <w:rPr>
          <w:rFonts w:eastAsia="Times New Roman"/>
          <w:sz w:val="21"/>
          <w:szCs w:val="21"/>
          <w:lang w:val="is-IS"/>
        </w:rPr>
        <w:t xml:space="preserve">2. Læknar gefa út læknisvottorð um að umsækjandi skírteinis sé fær um að gegna viðkomandi stöðu af heilsufarsástæðum. Að jafnaði skal heimilislæknir umsækjanda annast læknisskoðunina og gefa út vottorðið. Vottorðin skulu rituð á formi, sem Samgöngustofa ákveður. Læknisskoðun, sjónpróf og heyrnarpróf skal fara fram að lágmarki á tveggja ára fresti. Umsækjandi skal áður en læknisvottorð er gefið út sanna með persónuskilríkjum eða á annan fullnægjandi hátt að hann sé sá sem hann segist vera. </w:t>
      </w:r>
    </w:p>
    <w:p w14:paraId="0D2F7D49" w14:textId="77777777" w:rsidR="004353AD" w:rsidRDefault="004353AD" w:rsidP="00C816E5">
      <w:pPr>
        <w:jc w:val="both"/>
        <w:rPr>
          <w:rFonts w:eastAsia="Times New Roman"/>
          <w:sz w:val="21"/>
          <w:szCs w:val="21"/>
          <w:lang w:val="is-IS"/>
        </w:rPr>
      </w:pPr>
    </w:p>
    <w:p w14:paraId="4B030224" w14:textId="4C30F4E3" w:rsidR="00C816E5" w:rsidRPr="00C816E5" w:rsidRDefault="00C816E5" w:rsidP="00C816E5">
      <w:pPr>
        <w:jc w:val="both"/>
        <w:rPr>
          <w:rFonts w:eastAsia="Times New Roman"/>
          <w:sz w:val="21"/>
          <w:szCs w:val="21"/>
          <w:lang w:val="is-IS"/>
        </w:rPr>
      </w:pPr>
      <w:r w:rsidRPr="00C816E5">
        <w:rPr>
          <w:rFonts w:eastAsia="Times New Roman"/>
          <w:sz w:val="21"/>
          <w:szCs w:val="21"/>
          <w:lang w:val="is-IS"/>
        </w:rPr>
        <w:t>3. Í augum eða tengdum líffærum skal ekki vera til staðar neitt sjúklegt ástand, sem skert geti hæfni fisk</w:t>
      </w:r>
      <w:r w:rsidR="00DF5FA8">
        <w:rPr>
          <w:rFonts w:eastAsia="Times New Roman"/>
          <w:sz w:val="21"/>
          <w:szCs w:val="21"/>
          <w:lang w:val="is-IS"/>
        </w:rPr>
        <w:t>ara</w:t>
      </w:r>
      <w:r w:rsidRPr="00C816E5">
        <w:rPr>
          <w:rFonts w:eastAsia="Times New Roman"/>
          <w:sz w:val="21"/>
          <w:szCs w:val="21"/>
          <w:lang w:val="is-IS"/>
        </w:rPr>
        <w:t xml:space="preserve"> og ógnað öryggi við skyldustörf. </w:t>
      </w:r>
    </w:p>
    <w:p w14:paraId="2519BB72" w14:textId="77777777" w:rsidR="004353AD" w:rsidRDefault="004353AD" w:rsidP="00C816E5">
      <w:pPr>
        <w:jc w:val="both"/>
        <w:rPr>
          <w:rFonts w:eastAsia="Times New Roman"/>
          <w:sz w:val="21"/>
          <w:szCs w:val="21"/>
          <w:lang w:val="is-IS"/>
        </w:rPr>
      </w:pPr>
    </w:p>
    <w:p w14:paraId="4D760ECC" w14:textId="71E624AB" w:rsidR="00C816E5" w:rsidRPr="00C816E5" w:rsidRDefault="00C816E5" w:rsidP="00C816E5">
      <w:pPr>
        <w:jc w:val="both"/>
        <w:rPr>
          <w:rFonts w:eastAsia="Times New Roman"/>
          <w:sz w:val="21"/>
          <w:szCs w:val="21"/>
          <w:lang w:val="is-IS"/>
        </w:rPr>
      </w:pPr>
      <w:r w:rsidRPr="00C816E5">
        <w:rPr>
          <w:rFonts w:eastAsia="Times New Roman"/>
          <w:sz w:val="21"/>
          <w:szCs w:val="21"/>
          <w:lang w:val="is-IS"/>
        </w:rPr>
        <w:lastRenderedPageBreak/>
        <w:t>4. Fisk</w:t>
      </w:r>
      <w:r w:rsidR="00DF5FA8">
        <w:rPr>
          <w:rFonts w:eastAsia="Times New Roman"/>
          <w:sz w:val="21"/>
          <w:szCs w:val="21"/>
          <w:lang w:val="is-IS"/>
        </w:rPr>
        <w:t>arar</w:t>
      </w:r>
      <w:r w:rsidRPr="00C816E5">
        <w:rPr>
          <w:rFonts w:eastAsia="Times New Roman"/>
          <w:sz w:val="21"/>
          <w:szCs w:val="21"/>
          <w:lang w:val="is-IS"/>
        </w:rPr>
        <w:t xml:space="preserve"> skulu sanna með læknisvottorði að þeir hafi a.m.k. þá sjónskerpu, sem hér segir: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33"/>
        <w:gridCol w:w="2034"/>
        <w:gridCol w:w="2033"/>
        <w:gridCol w:w="2034"/>
      </w:tblGrid>
      <w:tr w:rsidR="00C816E5" w:rsidRPr="00C816E5" w14:paraId="74AF2B65" w14:textId="77777777" w:rsidTr="00CC7051">
        <w:trPr>
          <w:trHeight w:val="124"/>
        </w:trPr>
        <w:tc>
          <w:tcPr>
            <w:tcW w:w="4067" w:type="dxa"/>
            <w:gridSpan w:val="2"/>
          </w:tcPr>
          <w:p w14:paraId="45227B48" w14:textId="6C83B9A2" w:rsidR="00C816E5" w:rsidRPr="00C816E5" w:rsidRDefault="00C816E5" w:rsidP="00CC7051">
            <w:pPr>
              <w:autoSpaceDE w:val="0"/>
              <w:autoSpaceDN w:val="0"/>
              <w:adjustRightInd w:val="0"/>
              <w:rPr>
                <w:color w:val="000000"/>
                <w:sz w:val="21"/>
                <w:szCs w:val="21"/>
              </w:rPr>
            </w:pPr>
            <w:r w:rsidRPr="00C816E5">
              <w:rPr>
                <w:b/>
                <w:bCs/>
                <w:color w:val="000000"/>
                <w:sz w:val="21"/>
                <w:szCs w:val="21"/>
              </w:rPr>
              <w:t xml:space="preserve">Sjónskerpa með eða án gleraugna eða linsa </w:t>
            </w:r>
          </w:p>
        </w:tc>
        <w:tc>
          <w:tcPr>
            <w:tcW w:w="4067" w:type="dxa"/>
            <w:gridSpan w:val="2"/>
          </w:tcPr>
          <w:p w14:paraId="56E04475" w14:textId="77777777" w:rsidR="00C816E5" w:rsidRPr="00C816E5" w:rsidRDefault="00C816E5" w:rsidP="00CC7051">
            <w:pPr>
              <w:autoSpaceDE w:val="0"/>
              <w:autoSpaceDN w:val="0"/>
              <w:adjustRightInd w:val="0"/>
              <w:rPr>
                <w:color w:val="000000"/>
                <w:sz w:val="21"/>
                <w:szCs w:val="21"/>
              </w:rPr>
            </w:pPr>
          </w:p>
        </w:tc>
      </w:tr>
      <w:tr w:rsidR="00C816E5" w:rsidRPr="00C816E5" w14:paraId="697E6F46" w14:textId="77777777" w:rsidTr="00CC7051">
        <w:trPr>
          <w:trHeight w:val="224"/>
        </w:trPr>
        <w:tc>
          <w:tcPr>
            <w:tcW w:w="2033" w:type="dxa"/>
          </w:tcPr>
          <w:p w14:paraId="7F20BB4C" w14:textId="77777777" w:rsidR="00C816E5" w:rsidRPr="00C816E5" w:rsidRDefault="00C816E5" w:rsidP="00CC7051">
            <w:pPr>
              <w:autoSpaceDE w:val="0"/>
              <w:autoSpaceDN w:val="0"/>
              <w:adjustRightInd w:val="0"/>
              <w:rPr>
                <w:color w:val="000000"/>
                <w:sz w:val="21"/>
                <w:szCs w:val="21"/>
              </w:rPr>
            </w:pPr>
            <w:r w:rsidRPr="00C816E5">
              <w:rPr>
                <w:color w:val="000000"/>
                <w:sz w:val="21"/>
                <w:szCs w:val="21"/>
              </w:rPr>
              <w:t xml:space="preserve">Betra auga: 0,5 </w:t>
            </w:r>
          </w:p>
        </w:tc>
        <w:tc>
          <w:tcPr>
            <w:tcW w:w="2033" w:type="dxa"/>
          </w:tcPr>
          <w:p w14:paraId="25BE4B52" w14:textId="77777777" w:rsidR="00C816E5" w:rsidRPr="00C816E5" w:rsidRDefault="00C816E5" w:rsidP="00CC7051">
            <w:pPr>
              <w:autoSpaceDE w:val="0"/>
              <w:autoSpaceDN w:val="0"/>
              <w:adjustRightInd w:val="0"/>
              <w:rPr>
                <w:color w:val="000000"/>
                <w:sz w:val="21"/>
                <w:szCs w:val="21"/>
              </w:rPr>
            </w:pPr>
            <w:r w:rsidRPr="00C816E5">
              <w:rPr>
                <w:color w:val="000000"/>
                <w:sz w:val="21"/>
                <w:szCs w:val="21"/>
              </w:rPr>
              <w:t xml:space="preserve"> </w:t>
            </w:r>
          </w:p>
        </w:tc>
        <w:tc>
          <w:tcPr>
            <w:tcW w:w="2033" w:type="dxa"/>
          </w:tcPr>
          <w:p w14:paraId="105C543F" w14:textId="77777777" w:rsidR="00C816E5" w:rsidRPr="00C816E5" w:rsidRDefault="00C816E5" w:rsidP="00CC7051">
            <w:pPr>
              <w:autoSpaceDE w:val="0"/>
              <w:autoSpaceDN w:val="0"/>
              <w:adjustRightInd w:val="0"/>
              <w:rPr>
                <w:color w:val="000000"/>
                <w:sz w:val="21"/>
                <w:szCs w:val="21"/>
              </w:rPr>
            </w:pPr>
          </w:p>
        </w:tc>
        <w:tc>
          <w:tcPr>
            <w:tcW w:w="2033" w:type="dxa"/>
          </w:tcPr>
          <w:p w14:paraId="4118A4FE" w14:textId="77777777" w:rsidR="00C816E5" w:rsidRPr="00C816E5" w:rsidRDefault="00C816E5" w:rsidP="00CC7051">
            <w:pPr>
              <w:autoSpaceDE w:val="0"/>
              <w:autoSpaceDN w:val="0"/>
              <w:adjustRightInd w:val="0"/>
              <w:rPr>
                <w:color w:val="000000"/>
                <w:sz w:val="21"/>
                <w:szCs w:val="21"/>
              </w:rPr>
            </w:pPr>
          </w:p>
        </w:tc>
      </w:tr>
    </w:tbl>
    <w:p w14:paraId="3FAEAD2B" w14:textId="77777777" w:rsidR="00DF5FA8" w:rsidRDefault="00DF5FA8" w:rsidP="00C816E5">
      <w:pPr>
        <w:pStyle w:val="Default"/>
        <w:jc w:val="both"/>
        <w:rPr>
          <w:rFonts w:eastAsia="Times New Roman"/>
          <w:color w:val="auto"/>
          <w:sz w:val="21"/>
          <w:szCs w:val="21"/>
          <w:lang w:val="is-IS"/>
        </w:rPr>
      </w:pPr>
    </w:p>
    <w:p w14:paraId="64F5C112" w14:textId="10D46837" w:rsidR="00C816E5" w:rsidRPr="00C816E5" w:rsidRDefault="00C816E5" w:rsidP="00C816E5">
      <w:pPr>
        <w:pStyle w:val="Default"/>
        <w:jc w:val="both"/>
        <w:rPr>
          <w:rFonts w:eastAsia="Times New Roman"/>
          <w:color w:val="auto"/>
          <w:sz w:val="21"/>
          <w:szCs w:val="21"/>
          <w:lang w:val="is-IS"/>
        </w:rPr>
      </w:pPr>
      <w:r w:rsidRPr="00C816E5">
        <w:rPr>
          <w:rFonts w:eastAsia="Times New Roman"/>
          <w:color w:val="auto"/>
          <w:sz w:val="21"/>
          <w:szCs w:val="21"/>
          <w:lang w:val="is-IS"/>
        </w:rPr>
        <w:t xml:space="preserve">5. Við ofangreint sjónpróf er heimilt að nota gleraugu eða augnlinsur. </w:t>
      </w:r>
    </w:p>
    <w:p w14:paraId="06387466" w14:textId="77777777" w:rsidR="004353AD" w:rsidRDefault="004353AD" w:rsidP="00C816E5">
      <w:pPr>
        <w:pStyle w:val="Default"/>
        <w:jc w:val="both"/>
        <w:rPr>
          <w:rFonts w:eastAsia="Times New Roman"/>
          <w:color w:val="auto"/>
          <w:sz w:val="21"/>
          <w:szCs w:val="21"/>
          <w:lang w:val="is-IS"/>
        </w:rPr>
      </w:pPr>
    </w:p>
    <w:p w14:paraId="74172798" w14:textId="6738B9B0" w:rsidR="00C816E5" w:rsidRPr="00C816E5" w:rsidRDefault="00C816E5" w:rsidP="00C816E5">
      <w:pPr>
        <w:pStyle w:val="Default"/>
        <w:jc w:val="both"/>
        <w:rPr>
          <w:rFonts w:eastAsia="Times New Roman"/>
          <w:color w:val="auto"/>
          <w:sz w:val="21"/>
          <w:szCs w:val="21"/>
          <w:lang w:val="is-IS"/>
        </w:rPr>
      </w:pPr>
      <w:r w:rsidRPr="00C816E5">
        <w:rPr>
          <w:rFonts w:eastAsia="Times New Roman"/>
          <w:color w:val="auto"/>
          <w:sz w:val="21"/>
          <w:szCs w:val="21"/>
          <w:lang w:val="is-IS"/>
        </w:rPr>
        <w:t>6. Ef fisk</w:t>
      </w:r>
      <w:r w:rsidR="00DF5FA8">
        <w:rPr>
          <w:rFonts w:eastAsia="Times New Roman"/>
          <w:color w:val="auto"/>
          <w:sz w:val="21"/>
          <w:szCs w:val="21"/>
          <w:lang w:val="is-IS"/>
        </w:rPr>
        <w:t>ari</w:t>
      </w:r>
      <w:r w:rsidRPr="00C816E5">
        <w:rPr>
          <w:rFonts w:eastAsia="Times New Roman"/>
          <w:color w:val="auto"/>
          <w:sz w:val="21"/>
          <w:szCs w:val="21"/>
          <w:lang w:val="is-IS"/>
        </w:rPr>
        <w:t xml:space="preserve"> uppfyllir skilyrði 4. liðar um sjónskerpu einungis með gleraugum eða linsum skal honum skylt að nota gleraugu eða linsur og hafa að auki varagleraugu eða varalinsur um borð í skipinu þegar hann er við störf. </w:t>
      </w:r>
    </w:p>
    <w:p w14:paraId="3A0677EC" w14:textId="77777777" w:rsidR="004353AD" w:rsidRDefault="004353AD" w:rsidP="00C816E5">
      <w:pPr>
        <w:pStyle w:val="Default"/>
        <w:jc w:val="both"/>
        <w:rPr>
          <w:rFonts w:eastAsia="Times New Roman"/>
          <w:color w:val="auto"/>
          <w:sz w:val="21"/>
          <w:szCs w:val="21"/>
          <w:lang w:val="is-IS"/>
        </w:rPr>
      </w:pPr>
    </w:p>
    <w:p w14:paraId="1C6E38B1" w14:textId="032DFEE5" w:rsidR="00C816E5" w:rsidRPr="00C816E5" w:rsidRDefault="00C816E5" w:rsidP="00C816E5">
      <w:pPr>
        <w:pStyle w:val="Default"/>
        <w:jc w:val="both"/>
        <w:rPr>
          <w:rFonts w:eastAsia="Times New Roman"/>
          <w:color w:val="auto"/>
          <w:sz w:val="21"/>
          <w:szCs w:val="21"/>
          <w:lang w:val="is-IS"/>
        </w:rPr>
      </w:pPr>
      <w:r w:rsidRPr="00C816E5">
        <w:rPr>
          <w:rFonts w:eastAsia="Times New Roman"/>
          <w:color w:val="auto"/>
          <w:sz w:val="21"/>
          <w:szCs w:val="21"/>
          <w:lang w:val="is-IS"/>
        </w:rPr>
        <w:t>7. Við ákvörðun heyrnar skal notaður heyrnarmælir af gerð sem Heyrnar- og talmeinastöð Íslands metur fullnægjandi.</w:t>
      </w:r>
      <w:r w:rsidR="00912BF6">
        <w:rPr>
          <w:rFonts w:eastAsia="Times New Roman"/>
          <w:color w:val="auto"/>
          <w:sz w:val="21"/>
          <w:szCs w:val="21"/>
          <w:lang w:val="is-IS"/>
        </w:rPr>
        <w:t xml:space="preserve"> </w:t>
      </w:r>
      <w:r w:rsidRPr="00C816E5">
        <w:rPr>
          <w:rFonts w:eastAsia="Times New Roman"/>
          <w:color w:val="auto"/>
          <w:sz w:val="21"/>
          <w:szCs w:val="21"/>
          <w:lang w:val="is-IS"/>
        </w:rPr>
        <w:t>Fisk</w:t>
      </w:r>
      <w:r w:rsidR="00912BF6">
        <w:rPr>
          <w:rFonts w:eastAsia="Times New Roman"/>
          <w:color w:val="auto"/>
          <w:sz w:val="21"/>
          <w:szCs w:val="21"/>
          <w:lang w:val="is-IS"/>
        </w:rPr>
        <w:t>ara</w:t>
      </w:r>
      <w:r w:rsidRPr="00C816E5">
        <w:rPr>
          <w:rFonts w:eastAsia="Times New Roman"/>
          <w:color w:val="auto"/>
          <w:sz w:val="21"/>
          <w:szCs w:val="21"/>
          <w:lang w:val="is-IS"/>
        </w:rPr>
        <w:t xml:space="preserve"> ber skylda til að veita lækni þeim sem framkvæmir rannsóknina réttar upplýsingar um einkenni heyrnardeyfu eða svima hafi þeirra orðið vart. Heyrnarpróf skal framkvæma í kyrrlátu herbergi. Æskilegt er að </w:t>
      </w:r>
      <w:r w:rsidR="004353AD">
        <w:rPr>
          <w:rFonts w:eastAsia="Times New Roman"/>
          <w:color w:val="auto"/>
          <w:sz w:val="21"/>
          <w:szCs w:val="21"/>
          <w:lang w:val="is-IS"/>
        </w:rPr>
        <w:t>fiskari</w:t>
      </w:r>
      <w:r w:rsidRPr="00C816E5">
        <w:rPr>
          <w:rFonts w:eastAsia="Times New Roman"/>
          <w:color w:val="auto"/>
          <w:sz w:val="21"/>
          <w:szCs w:val="21"/>
          <w:lang w:val="is-IS"/>
        </w:rPr>
        <w:t xml:space="preserve"> hafi ekki verið í hávaða í a.m.k. 40 klukkustundir áður en heyrnarpróf fór fram.</w:t>
      </w:r>
    </w:p>
    <w:p w14:paraId="3E77E8D6" w14:textId="77777777" w:rsidR="004353AD" w:rsidRDefault="004353AD" w:rsidP="00C816E5">
      <w:pPr>
        <w:pStyle w:val="Default"/>
        <w:jc w:val="both"/>
        <w:rPr>
          <w:rFonts w:eastAsia="Times New Roman"/>
          <w:color w:val="auto"/>
          <w:sz w:val="21"/>
          <w:szCs w:val="21"/>
          <w:lang w:val="is-IS"/>
        </w:rPr>
      </w:pPr>
    </w:p>
    <w:p w14:paraId="4B81A721" w14:textId="1A282275" w:rsidR="00C816E5" w:rsidRPr="00C816E5" w:rsidRDefault="00C816E5" w:rsidP="00C816E5">
      <w:pPr>
        <w:pStyle w:val="Default"/>
        <w:jc w:val="both"/>
        <w:rPr>
          <w:rFonts w:eastAsia="Times New Roman"/>
          <w:color w:val="auto"/>
          <w:sz w:val="21"/>
          <w:szCs w:val="21"/>
          <w:lang w:val="is-IS"/>
        </w:rPr>
      </w:pPr>
      <w:r w:rsidRPr="00C816E5">
        <w:rPr>
          <w:rFonts w:eastAsia="Times New Roman"/>
          <w:color w:val="auto"/>
          <w:sz w:val="21"/>
          <w:szCs w:val="21"/>
          <w:lang w:val="is-IS"/>
        </w:rPr>
        <w:t>8. Kröfur um lágmarksheyrn fisk</w:t>
      </w:r>
      <w:r w:rsidR="004353AD">
        <w:rPr>
          <w:rFonts w:eastAsia="Times New Roman"/>
          <w:color w:val="auto"/>
          <w:sz w:val="21"/>
          <w:szCs w:val="21"/>
          <w:lang w:val="is-IS"/>
        </w:rPr>
        <w:t>ara</w:t>
      </w:r>
      <w:r w:rsidRPr="00C816E5">
        <w:rPr>
          <w:rFonts w:eastAsia="Times New Roman"/>
          <w:color w:val="auto"/>
          <w:sz w:val="21"/>
          <w:szCs w:val="21"/>
          <w:lang w:val="is-IS"/>
        </w:rPr>
        <w:t xml:space="preserve">  skulu vera sem hér segir: </w:t>
      </w:r>
    </w:p>
    <w:p w14:paraId="320CCFF6" w14:textId="6C10E75B" w:rsidR="00C816E5" w:rsidRPr="00C816E5" w:rsidRDefault="00C816E5" w:rsidP="00C816E5">
      <w:pPr>
        <w:pStyle w:val="Default"/>
        <w:jc w:val="both"/>
        <w:rPr>
          <w:rFonts w:eastAsia="Times New Roman"/>
          <w:sz w:val="21"/>
          <w:szCs w:val="21"/>
          <w:lang w:val="is-IS"/>
        </w:rPr>
      </w:pPr>
      <w:r w:rsidRPr="00C816E5">
        <w:rPr>
          <w:rFonts w:eastAsia="Times New Roman"/>
          <w:color w:val="auto"/>
          <w:sz w:val="21"/>
          <w:szCs w:val="21"/>
          <w:lang w:val="is-IS"/>
        </w:rPr>
        <w:t>Fisk</w:t>
      </w:r>
      <w:r w:rsidR="004353AD">
        <w:rPr>
          <w:rFonts w:eastAsia="Times New Roman"/>
          <w:color w:val="auto"/>
          <w:sz w:val="21"/>
          <w:szCs w:val="21"/>
          <w:lang w:val="is-IS"/>
        </w:rPr>
        <w:t>ari</w:t>
      </w:r>
      <w:r w:rsidRPr="00C816E5">
        <w:rPr>
          <w:rFonts w:eastAsia="Times New Roman"/>
          <w:color w:val="auto"/>
          <w:sz w:val="21"/>
          <w:szCs w:val="21"/>
          <w:lang w:val="is-IS"/>
        </w:rPr>
        <w:t xml:space="preserve"> skal heyra mælt mál í 5-6 metra fjarlægð. Heimilt er að nota heyrnartæki við prufun. </w:t>
      </w:r>
    </w:p>
    <w:p w14:paraId="51CED543" w14:textId="77777777" w:rsidR="004353AD" w:rsidRDefault="004353AD" w:rsidP="00C816E5">
      <w:pPr>
        <w:pStyle w:val="Default"/>
        <w:jc w:val="both"/>
        <w:rPr>
          <w:rFonts w:eastAsia="Times New Roman"/>
          <w:color w:val="auto"/>
          <w:sz w:val="21"/>
          <w:szCs w:val="21"/>
          <w:lang w:val="is-IS"/>
        </w:rPr>
      </w:pPr>
    </w:p>
    <w:p w14:paraId="0C332754" w14:textId="7D313285" w:rsidR="00C816E5" w:rsidRPr="00C816E5" w:rsidRDefault="00C816E5" w:rsidP="00C816E5">
      <w:pPr>
        <w:pStyle w:val="Default"/>
        <w:jc w:val="both"/>
        <w:rPr>
          <w:rFonts w:eastAsia="Times New Roman"/>
          <w:color w:val="auto"/>
          <w:sz w:val="21"/>
          <w:szCs w:val="21"/>
          <w:lang w:val="is-IS"/>
        </w:rPr>
      </w:pPr>
      <w:r w:rsidRPr="00C816E5">
        <w:rPr>
          <w:rFonts w:eastAsia="Times New Roman"/>
          <w:color w:val="auto"/>
          <w:sz w:val="21"/>
          <w:szCs w:val="21"/>
          <w:lang w:val="is-IS"/>
        </w:rPr>
        <w:t>9. Fisk</w:t>
      </w:r>
      <w:r w:rsidR="004353AD">
        <w:rPr>
          <w:rFonts w:eastAsia="Times New Roman"/>
          <w:color w:val="auto"/>
          <w:sz w:val="21"/>
          <w:szCs w:val="21"/>
          <w:lang w:val="is-IS"/>
        </w:rPr>
        <w:t>ari</w:t>
      </w:r>
      <w:r w:rsidRPr="00C816E5">
        <w:rPr>
          <w:rFonts w:eastAsia="Times New Roman"/>
          <w:color w:val="auto"/>
          <w:sz w:val="21"/>
          <w:szCs w:val="21"/>
          <w:lang w:val="is-IS"/>
        </w:rPr>
        <w:t xml:space="preserve"> skal ekki vera haldinn neinum þeim sjúkdómi, t.d. taugasjúkdómi, geðsjúkdómi eða hjartasjúkdómi, sem ógnað geti öryggi skips og áhafnar eða skert verulega hæfni hans í starfi. Það er mat hlutaðeigandi læknis í hverju tilviki hvort sjúkdómur sé þess eðlis eða á því stigi, að fis</w:t>
      </w:r>
      <w:r w:rsidR="004353AD">
        <w:rPr>
          <w:rFonts w:eastAsia="Times New Roman"/>
          <w:color w:val="auto"/>
          <w:sz w:val="21"/>
          <w:szCs w:val="21"/>
          <w:lang w:val="is-IS"/>
        </w:rPr>
        <w:t>kari</w:t>
      </w:r>
      <w:r w:rsidRPr="00C816E5">
        <w:rPr>
          <w:rFonts w:eastAsia="Times New Roman"/>
          <w:color w:val="auto"/>
          <w:sz w:val="21"/>
          <w:szCs w:val="21"/>
          <w:lang w:val="is-IS"/>
        </w:rPr>
        <w:t xml:space="preserve"> uppfylli þetta skilyrði. Læknir skal taka fullt tillit til vinnumhverfis þess sem er um borð í skipi.</w:t>
      </w:r>
      <w:r w:rsidR="004353AD">
        <w:rPr>
          <w:rFonts w:eastAsia="Times New Roman"/>
          <w:color w:val="auto"/>
          <w:sz w:val="21"/>
          <w:szCs w:val="21"/>
          <w:lang w:val="is-IS"/>
        </w:rPr>
        <w:t xml:space="preserve"> </w:t>
      </w:r>
      <w:r w:rsidRPr="00C816E5">
        <w:rPr>
          <w:rFonts w:eastAsia="Times New Roman"/>
          <w:color w:val="auto"/>
          <w:sz w:val="21"/>
          <w:szCs w:val="21"/>
          <w:lang w:val="is-IS"/>
        </w:rPr>
        <w:t xml:space="preserve">Ef handhafi læknisvottorðs verður fyrir slysi eða sjúkdómi, sem skerðir sjón, heyrn eða heilbrigði hans, er honum skylt að gangast undir læknisskoðun til að ganga úr skugga um, að hann uppfylli kröfur þessar. Uppfylli hann ekki kröfurnar skal fella vottorðið úr gildi. Að lokinni læknismeðferð eða endurhæfingu getur hann sótt um læknisvottorð að nýju. </w:t>
      </w:r>
    </w:p>
    <w:p w14:paraId="3466AA6A" w14:textId="77777777" w:rsidR="004353AD" w:rsidRDefault="004353AD" w:rsidP="00C816E5">
      <w:pPr>
        <w:pStyle w:val="Default"/>
        <w:jc w:val="both"/>
        <w:rPr>
          <w:rFonts w:eastAsia="Times New Roman"/>
          <w:color w:val="auto"/>
          <w:sz w:val="21"/>
          <w:szCs w:val="21"/>
          <w:lang w:val="is-IS"/>
        </w:rPr>
      </w:pPr>
    </w:p>
    <w:p w14:paraId="2868E0B4" w14:textId="13E535A1" w:rsidR="00C816E5" w:rsidRPr="00C816E5" w:rsidRDefault="00C816E5" w:rsidP="00C816E5">
      <w:pPr>
        <w:pStyle w:val="Default"/>
        <w:jc w:val="both"/>
        <w:rPr>
          <w:rFonts w:eastAsia="Times New Roman"/>
          <w:color w:val="auto"/>
          <w:sz w:val="21"/>
          <w:szCs w:val="21"/>
          <w:lang w:val="is-IS"/>
        </w:rPr>
      </w:pPr>
      <w:r w:rsidRPr="00C816E5">
        <w:rPr>
          <w:rFonts w:eastAsia="Times New Roman"/>
          <w:color w:val="auto"/>
          <w:sz w:val="21"/>
          <w:szCs w:val="21"/>
          <w:lang w:val="is-IS"/>
        </w:rPr>
        <w:t>10. Vilji fisk</w:t>
      </w:r>
      <w:r w:rsidR="004353AD">
        <w:rPr>
          <w:rFonts w:eastAsia="Times New Roman"/>
          <w:color w:val="auto"/>
          <w:sz w:val="21"/>
          <w:szCs w:val="21"/>
          <w:lang w:val="is-IS"/>
        </w:rPr>
        <w:t>ari</w:t>
      </w:r>
      <w:r w:rsidRPr="00C816E5">
        <w:rPr>
          <w:rFonts w:eastAsia="Times New Roman"/>
          <w:color w:val="auto"/>
          <w:sz w:val="21"/>
          <w:szCs w:val="21"/>
          <w:lang w:val="is-IS"/>
        </w:rPr>
        <w:t xml:space="preserve"> ekki una úrskurði læknis um hæfni til starfa samkvæmt viðauka þessum hefur hann rétt á að gangast undir læknisskoðun á ný. Skal nefnd er ráðherra skipar og í eru tveir siglingafróðir menn og einn læknir skera úr um hæfni umsækjanda. Gert er ráð fyrir að læknirinn sé sérfróður á því sviði er við á í hverju tilviki. Nefndin sker úr um vafaatriði. </w:t>
      </w:r>
    </w:p>
    <w:p w14:paraId="7E22B2EA" w14:textId="77777777" w:rsidR="004353AD" w:rsidRDefault="004353AD" w:rsidP="00C816E5">
      <w:pPr>
        <w:pStyle w:val="Default"/>
        <w:jc w:val="both"/>
        <w:rPr>
          <w:rFonts w:eastAsia="Times New Roman"/>
          <w:color w:val="auto"/>
          <w:sz w:val="21"/>
          <w:szCs w:val="21"/>
          <w:lang w:val="is-IS"/>
        </w:rPr>
      </w:pPr>
    </w:p>
    <w:p w14:paraId="5A810ED0" w14:textId="1EC9C5C6" w:rsidR="00C816E5" w:rsidRPr="00C816E5" w:rsidRDefault="00C816E5" w:rsidP="00C816E5">
      <w:pPr>
        <w:pStyle w:val="Default"/>
        <w:jc w:val="both"/>
        <w:rPr>
          <w:rFonts w:eastAsia="Times New Roman"/>
          <w:color w:val="auto"/>
          <w:sz w:val="21"/>
          <w:szCs w:val="21"/>
          <w:lang w:val="is-IS"/>
        </w:rPr>
      </w:pPr>
      <w:r w:rsidRPr="00C816E5">
        <w:rPr>
          <w:rFonts w:eastAsia="Times New Roman"/>
          <w:color w:val="auto"/>
          <w:sz w:val="21"/>
          <w:szCs w:val="21"/>
          <w:lang w:val="is-IS"/>
        </w:rPr>
        <w:t>11. Missi fisk</w:t>
      </w:r>
      <w:r w:rsidR="004353AD">
        <w:rPr>
          <w:rFonts w:eastAsia="Times New Roman"/>
          <w:color w:val="auto"/>
          <w:sz w:val="21"/>
          <w:szCs w:val="21"/>
          <w:lang w:val="is-IS"/>
        </w:rPr>
        <w:t>ari</w:t>
      </w:r>
      <w:r w:rsidRPr="00C816E5">
        <w:rPr>
          <w:rFonts w:eastAsia="Times New Roman"/>
          <w:color w:val="auto"/>
          <w:sz w:val="21"/>
          <w:szCs w:val="21"/>
          <w:lang w:val="is-IS"/>
        </w:rPr>
        <w:t xml:space="preserve"> læknisvottorð sitt vegna ákvæða þessa viðauka í kjölfar slyss eða sjúkdóms, getur Samgöngustofa veitt undanþágu frá henni enda mæli nefnd sú sem um getur í 10. tölul. með henni. Undanþágu má fyrst veita 6 mánuðum eftir slys eða sjúkdóm þann er vottorðamissinum olli. Mið skal taka af viðmiðum viðaukans og skulu frávik sem heimiluð eru ekki viðamikil. </w:t>
      </w:r>
    </w:p>
    <w:p w14:paraId="64F4265E" w14:textId="072A154A" w:rsidR="00C816E5" w:rsidRDefault="00C816E5" w:rsidP="00061F1F">
      <w:pPr>
        <w:rPr>
          <w:sz w:val="21"/>
          <w:szCs w:val="21"/>
          <w:lang w:val="is-IS"/>
        </w:rPr>
      </w:pPr>
    </w:p>
    <w:p w14:paraId="747F5A6C" w14:textId="3CA47BCB" w:rsidR="003B5751" w:rsidRDefault="003B5751" w:rsidP="003B5751">
      <w:pPr>
        <w:jc w:val="center"/>
        <w:rPr>
          <w:sz w:val="21"/>
          <w:szCs w:val="21"/>
          <w:lang w:val="is-IS"/>
        </w:rPr>
      </w:pPr>
      <w:r>
        <w:rPr>
          <w:sz w:val="21"/>
          <w:szCs w:val="21"/>
          <w:lang w:val="is-IS"/>
        </w:rPr>
        <w:t>6. gr.</w:t>
      </w:r>
    </w:p>
    <w:p w14:paraId="0D2DE24E" w14:textId="693010D3" w:rsidR="003B5751" w:rsidRPr="00C816E5" w:rsidRDefault="003B5751" w:rsidP="003B5751">
      <w:pPr>
        <w:rPr>
          <w:sz w:val="21"/>
          <w:szCs w:val="21"/>
          <w:lang w:val="is-IS"/>
        </w:rPr>
      </w:pPr>
      <w:r>
        <w:rPr>
          <w:sz w:val="21"/>
          <w:szCs w:val="21"/>
          <w:lang w:val="is-IS"/>
        </w:rPr>
        <w:t>Reglugerð þessi er sett samkvæmt heimild í 3. og 18. tölul. 37. gr. laga um áhafnir skipa, nr. 82/2022 og öðlast gildi 1. júní 202</w:t>
      </w:r>
      <w:r w:rsidR="00040EA0">
        <w:rPr>
          <w:sz w:val="21"/>
          <w:szCs w:val="21"/>
          <w:lang w:val="is-IS"/>
        </w:rPr>
        <w:t>3</w:t>
      </w:r>
      <w:r>
        <w:rPr>
          <w:sz w:val="21"/>
          <w:szCs w:val="21"/>
          <w:lang w:val="is-IS"/>
        </w:rPr>
        <w:t>.</w:t>
      </w:r>
    </w:p>
    <w:p w14:paraId="70A80901" w14:textId="796E5B61" w:rsidR="008D35D7" w:rsidRPr="00C816E5" w:rsidRDefault="008D35D7" w:rsidP="00061F1F">
      <w:pPr>
        <w:rPr>
          <w:sz w:val="21"/>
          <w:szCs w:val="21"/>
          <w:lang w:val="is-IS"/>
        </w:rPr>
      </w:pPr>
    </w:p>
    <w:p w14:paraId="19B4875C" w14:textId="3F43F589" w:rsidR="008D35D7" w:rsidRPr="00C816E5" w:rsidRDefault="00C816E5" w:rsidP="00C816E5">
      <w:pPr>
        <w:jc w:val="center"/>
        <w:rPr>
          <w:i/>
          <w:iCs/>
          <w:sz w:val="21"/>
          <w:szCs w:val="21"/>
          <w:lang w:val="is-IS"/>
        </w:rPr>
      </w:pPr>
      <w:r w:rsidRPr="00C816E5">
        <w:rPr>
          <w:i/>
          <w:iCs/>
          <w:sz w:val="21"/>
          <w:szCs w:val="21"/>
          <w:lang w:val="is-IS"/>
        </w:rPr>
        <w:t>Innviðaráðuneytinu,</w:t>
      </w:r>
      <w:r>
        <w:rPr>
          <w:i/>
          <w:iCs/>
          <w:sz w:val="21"/>
          <w:szCs w:val="21"/>
          <w:lang w:val="is-IS"/>
        </w:rPr>
        <w:t>…</w:t>
      </w:r>
    </w:p>
    <w:p w14:paraId="68164C73" w14:textId="77777777" w:rsidR="00061F1F" w:rsidRPr="00C816E5" w:rsidRDefault="00061F1F">
      <w:pPr>
        <w:rPr>
          <w:sz w:val="21"/>
          <w:szCs w:val="21"/>
          <w:lang w:val="is-IS"/>
        </w:rPr>
      </w:pPr>
    </w:p>
    <w:sectPr w:rsidR="00061F1F" w:rsidRPr="00C816E5" w:rsidSect="004E7F6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95EA1" w14:textId="77777777" w:rsidR="00552E81" w:rsidRDefault="00552E81" w:rsidP="00552E81">
      <w:r>
        <w:separator/>
      </w:r>
    </w:p>
  </w:endnote>
  <w:endnote w:type="continuationSeparator" w:id="0">
    <w:p w14:paraId="7F76C08A" w14:textId="77777777" w:rsidR="00552E81" w:rsidRDefault="00552E81" w:rsidP="0055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C2C3F" w14:textId="77777777" w:rsidR="00552E81" w:rsidRDefault="0055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85D6" w14:textId="77777777" w:rsidR="00552E81" w:rsidRDefault="0055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4CF0" w14:textId="77777777" w:rsidR="00552E81" w:rsidRDefault="0055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D9B5" w14:textId="77777777" w:rsidR="00552E81" w:rsidRDefault="00552E81" w:rsidP="00552E81">
      <w:r>
        <w:separator/>
      </w:r>
    </w:p>
  </w:footnote>
  <w:footnote w:type="continuationSeparator" w:id="0">
    <w:p w14:paraId="1D3A3103" w14:textId="77777777" w:rsidR="00552E81" w:rsidRDefault="00552E81" w:rsidP="0055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920B" w14:textId="77717EB3" w:rsidR="00552E81" w:rsidRDefault="0067316E">
    <w:pPr>
      <w:pStyle w:val="Header"/>
    </w:pPr>
    <w:r>
      <w:rPr>
        <w:noProof/>
      </w:rPr>
      <w:pict w14:anchorId="00668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5672"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5FEF" w14:textId="36A9713B" w:rsidR="00552E81" w:rsidRDefault="0067316E">
    <w:pPr>
      <w:pStyle w:val="Header"/>
    </w:pPr>
    <w:r>
      <w:rPr>
        <w:noProof/>
      </w:rPr>
      <w:pict w14:anchorId="274254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5673" o:spid="_x0000_s2051" type="#_x0000_t136" style="position:absolute;margin-left:0;margin-top:0;width:424.2pt;height:244.1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D2D7" w14:textId="76BEAFB5" w:rsidR="00552E81" w:rsidRDefault="0067316E">
    <w:pPr>
      <w:pStyle w:val="Header"/>
    </w:pPr>
    <w:r>
      <w:rPr>
        <w:noProof/>
      </w:rPr>
      <w:pict w14:anchorId="346A8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5671"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95"/>
    <w:rsid w:val="00040EA0"/>
    <w:rsid w:val="00061F1F"/>
    <w:rsid w:val="001C7632"/>
    <w:rsid w:val="00275738"/>
    <w:rsid w:val="0029737E"/>
    <w:rsid w:val="003A6D84"/>
    <w:rsid w:val="003B5751"/>
    <w:rsid w:val="00417763"/>
    <w:rsid w:val="004353AD"/>
    <w:rsid w:val="0046140E"/>
    <w:rsid w:val="004E7F6A"/>
    <w:rsid w:val="00524D1B"/>
    <w:rsid w:val="00552E81"/>
    <w:rsid w:val="0067316E"/>
    <w:rsid w:val="00840D85"/>
    <w:rsid w:val="008D35D7"/>
    <w:rsid w:val="00912BF6"/>
    <w:rsid w:val="00B27995"/>
    <w:rsid w:val="00C27FF1"/>
    <w:rsid w:val="00C816E5"/>
    <w:rsid w:val="00DF5FA8"/>
    <w:rsid w:val="00F4364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1A04F1"/>
  <w15:chartTrackingRefBased/>
  <w15:docId w15:val="{8FBEE7C7-9B71-4304-9279-6DAEFE17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95"/>
    <w:pPr>
      <w:ind w:left="720"/>
      <w:contextualSpacing/>
    </w:pPr>
  </w:style>
  <w:style w:type="paragraph" w:styleId="BalloonText">
    <w:name w:val="Balloon Text"/>
    <w:basedOn w:val="Normal"/>
    <w:link w:val="BalloonTextChar"/>
    <w:uiPriority w:val="99"/>
    <w:semiHidden/>
    <w:unhideWhenUsed/>
    <w:rsid w:val="008D3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D7"/>
    <w:rPr>
      <w:rFonts w:ascii="Segoe UI" w:hAnsi="Segoe UI" w:cs="Segoe UI"/>
      <w:sz w:val="18"/>
      <w:szCs w:val="18"/>
    </w:rPr>
  </w:style>
  <w:style w:type="character" w:styleId="CommentReference">
    <w:name w:val="annotation reference"/>
    <w:basedOn w:val="DefaultParagraphFont"/>
    <w:uiPriority w:val="99"/>
    <w:semiHidden/>
    <w:unhideWhenUsed/>
    <w:rsid w:val="008D35D7"/>
    <w:rPr>
      <w:sz w:val="16"/>
      <w:szCs w:val="16"/>
    </w:rPr>
  </w:style>
  <w:style w:type="paragraph" w:styleId="CommentText">
    <w:name w:val="annotation text"/>
    <w:basedOn w:val="Normal"/>
    <w:link w:val="CommentTextChar"/>
    <w:uiPriority w:val="99"/>
    <w:semiHidden/>
    <w:unhideWhenUsed/>
    <w:rsid w:val="008D35D7"/>
    <w:pPr>
      <w:spacing w:after="16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D35D7"/>
    <w:rPr>
      <w:rFonts w:asciiTheme="minorHAnsi" w:hAnsiTheme="minorHAnsi" w:cstheme="minorBidi"/>
      <w:sz w:val="20"/>
      <w:szCs w:val="20"/>
      <w:lang w:val="en-US"/>
    </w:rPr>
  </w:style>
  <w:style w:type="paragraph" w:customStyle="1" w:styleId="Default">
    <w:name w:val="Default"/>
    <w:rsid w:val="00C816E5"/>
    <w:pPr>
      <w:autoSpaceDE w:val="0"/>
      <w:autoSpaceDN w:val="0"/>
      <w:adjustRightInd w:val="0"/>
    </w:pPr>
    <w:rPr>
      <w:color w:val="000000"/>
      <w:sz w:val="24"/>
      <w:szCs w:val="24"/>
      <w:lang w:val="en-US"/>
    </w:rPr>
  </w:style>
  <w:style w:type="paragraph" w:styleId="Header">
    <w:name w:val="header"/>
    <w:basedOn w:val="Normal"/>
    <w:link w:val="HeaderChar"/>
    <w:uiPriority w:val="99"/>
    <w:unhideWhenUsed/>
    <w:rsid w:val="00552E81"/>
    <w:pPr>
      <w:tabs>
        <w:tab w:val="center" w:pos="4513"/>
        <w:tab w:val="right" w:pos="9026"/>
      </w:tabs>
    </w:pPr>
  </w:style>
  <w:style w:type="character" w:customStyle="1" w:styleId="HeaderChar">
    <w:name w:val="Header Char"/>
    <w:basedOn w:val="DefaultParagraphFont"/>
    <w:link w:val="Header"/>
    <w:uiPriority w:val="99"/>
    <w:rsid w:val="00552E81"/>
  </w:style>
  <w:style w:type="paragraph" w:styleId="Footer">
    <w:name w:val="footer"/>
    <w:basedOn w:val="Normal"/>
    <w:link w:val="FooterChar"/>
    <w:uiPriority w:val="99"/>
    <w:unhideWhenUsed/>
    <w:rsid w:val="00552E81"/>
    <w:pPr>
      <w:tabs>
        <w:tab w:val="center" w:pos="4513"/>
        <w:tab w:val="right" w:pos="9026"/>
      </w:tabs>
    </w:pPr>
  </w:style>
  <w:style w:type="character" w:customStyle="1" w:styleId="FooterChar">
    <w:name w:val="Footer Char"/>
    <w:basedOn w:val="DefaultParagraphFont"/>
    <w:link w:val="Footer"/>
    <w:uiPriority w:val="99"/>
    <w:rsid w:val="0055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Ólafsson</dc:creator>
  <cp:keywords/>
  <dc:description/>
  <cp:lastModifiedBy>Eggert Ólafsson</cp:lastModifiedBy>
  <cp:revision>14</cp:revision>
  <dcterms:created xsi:type="dcterms:W3CDTF">2022-12-12T14:21:00Z</dcterms:created>
  <dcterms:modified xsi:type="dcterms:W3CDTF">2022-12-30T12:14:00Z</dcterms:modified>
</cp:coreProperties>
</file>