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FE42CD" w14:paraId="219B9A2E" w14:textId="77777777" w:rsidTr="1AD47B8B">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72A6659" w14:textId="77777777" w:rsidR="00883508" w:rsidRPr="00FE42CD" w:rsidRDefault="00883508" w:rsidP="007D210A">
            <w:pPr>
              <w:spacing w:before="120" w:after="120"/>
              <w:jc w:val="center"/>
              <w:rPr>
                <w:rFonts w:ascii="Times New Roman" w:hAnsi="Times New Roman" w:cs="Times New Roman"/>
                <w:b/>
                <w:sz w:val="32"/>
                <w:szCs w:val="32"/>
                <w:lang w:val="is-IS"/>
              </w:rPr>
            </w:pPr>
            <w:r w:rsidRPr="00FE42CD">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92A3AE5" w14:textId="77777777" w:rsidR="00883508" w:rsidRPr="00FE42CD" w:rsidRDefault="0012646E" w:rsidP="0012646E">
            <w:pPr>
              <w:spacing w:before="400" w:after="120"/>
              <w:rPr>
                <w:rFonts w:ascii="Times New Roman" w:hAnsi="Times New Roman" w:cs="Times New Roman"/>
                <w:b/>
                <w:sz w:val="32"/>
                <w:szCs w:val="32"/>
                <w:lang w:val="is-IS"/>
              </w:rPr>
            </w:pPr>
            <w:r w:rsidRPr="00FE42CD">
              <w:rPr>
                <w:rFonts w:ascii="Times New Roman" w:hAnsi="Times New Roman" w:cs="Times New Roman"/>
                <w:b/>
                <w:sz w:val="32"/>
                <w:szCs w:val="32"/>
                <w:lang w:val="is-IS"/>
              </w:rPr>
              <w:t xml:space="preserve">      </w:t>
            </w:r>
            <w:r w:rsidR="007414CB" w:rsidRPr="00FE42CD">
              <w:rPr>
                <w:rFonts w:ascii="Times New Roman" w:hAnsi="Times New Roman" w:cs="Times New Roman"/>
                <w:b/>
                <w:sz w:val="32"/>
                <w:szCs w:val="32"/>
                <w:lang w:val="is-IS"/>
              </w:rPr>
              <w:t>ÁFORM UM LAGASETNINGU</w:t>
            </w:r>
          </w:p>
          <w:p w14:paraId="75C07436" w14:textId="77777777" w:rsidR="00883508" w:rsidRPr="00FE42CD" w:rsidRDefault="00883508" w:rsidP="007D210A">
            <w:pPr>
              <w:spacing w:before="120" w:after="120"/>
              <w:rPr>
                <w:rFonts w:ascii="Times New Roman" w:hAnsi="Times New Roman" w:cs="Times New Roman"/>
                <w:i/>
                <w:lang w:val="is-IS"/>
              </w:rPr>
            </w:pPr>
            <w:r w:rsidRPr="00FE42CD">
              <w:rPr>
                <w:rFonts w:ascii="Times New Roman" w:hAnsi="Times New Roman" w:cs="Times New Roman"/>
                <w:i/>
                <w:lang w:val="is-IS"/>
              </w:rPr>
              <w:t xml:space="preserve">       </w:t>
            </w:r>
            <w:r w:rsidR="0012646E" w:rsidRPr="00FE42CD">
              <w:rPr>
                <w:rFonts w:ascii="Times New Roman" w:hAnsi="Times New Roman" w:cs="Times New Roman"/>
                <w:i/>
                <w:lang w:val="is-IS"/>
              </w:rPr>
              <w:t xml:space="preserve">   </w:t>
            </w:r>
            <w:r w:rsidRPr="00FE42CD">
              <w:rPr>
                <w:rFonts w:ascii="Times New Roman" w:hAnsi="Times New Roman" w:cs="Times New Roman"/>
                <w:i/>
                <w:lang w:val="is-IS"/>
              </w:rPr>
              <w:t>– sbr. samþykkt ríkisstjórnar frá 10. mars 2017</w:t>
            </w:r>
            <w:r w:rsidR="009C1771" w:rsidRPr="00FE42CD">
              <w:rPr>
                <w:rFonts w:ascii="Times New Roman" w:hAnsi="Times New Roman" w:cs="Times New Roman"/>
                <w:i/>
                <w:lang w:val="is-IS"/>
              </w:rPr>
              <w:t>, 1.-4.  gr.</w:t>
            </w:r>
          </w:p>
        </w:tc>
      </w:tr>
      <w:tr w:rsidR="00E34B42" w:rsidRPr="00FE42CD" w14:paraId="46D73CCE" w14:textId="77777777" w:rsidTr="1AD47B8B">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BFB3DA7" w14:textId="77777777" w:rsidR="00135B40" w:rsidRPr="00FE42CD" w:rsidRDefault="00135B40" w:rsidP="00851A99">
            <w:pPr>
              <w:spacing w:before="60" w:after="60"/>
              <w:rPr>
                <w:rFonts w:ascii="Times New Roman" w:hAnsi="Times New Roman" w:cs="Times New Roman"/>
                <w:b/>
                <w:lang w:val="is-IS"/>
              </w:rPr>
            </w:pPr>
            <w:permStart w:id="290538910" w:edGrp="everyone" w:colFirst="1" w:colLast="1"/>
            <w:r w:rsidRPr="00FE42CD">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9D6B04F" w14:textId="1804EA29" w:rsidR="00135B40" w:rsidRPr="00FE42CD" w:rsidRDefault="00135B40" w:rsidP="00795B16">
                <w:pPr>
                  <w:spacing w:before="60"/>
                  <w:rPr>
                    <w:rFonts w:ascii="Times New Roman" w:hAnsi="Times New Roman" w:cs="Times New Roman"/>
                    <w:lang w:val="is-IS"/>
                  </w:rPr>
                </w:pPr>
                <w:r w:rsidRPr="00FE42CD">
                  <w:rPr>
                    <w:rFonts w:ascii="Times New Roman" w:hAnsi="Times New Roman" w:cs="Times New Roman"/>
                    <w:lang w:val="is-IS"/>
                  </w:rPr>
                  <w:t xml:space="preserve"> </w:t>
                </w:r>
                <w:r w:rsidR="0058698B" w:rsidRPr="00FE42CD">
                  <w:rPr>
                    <w:rFonts w:ascii="Times New Roman" w:hAnsi="Times New Roman" w:cs="Times New Roman"/>
                    <w:lang w:val="is-IS"/>
                  </w:rPr>
                  <w:t>FOR20120064 Frumvarp til laga um b</w:t>
                </w:r>
                <w:r w:rsidR="002812DC" w:rsidRPr="00FE42CD">
                  <w:rPr>
                    <w:rFonts w:ascii="Times New Roman" w:hAnsi="Times New Roman" w:cs="Times New Roman"/>
                    <w:lang w:val="is-IS"/>
                  </w:rPr>
                  <w:t>rottfall laga um</w:t>
                </w:r>
                <w:r w:rsidR="0058698B" w:rsidRPr="00FE42CD">
                  <w:rPr>
                    <w:rFonts w:ascii="Times New Roman" w:hAnsi="Times New Roman" w:cs="Times New Roman"/>
                    <w:lang w:val="is-IS"/>
                  </w:rPr>
                  <w:t xml:space="preserve"> vísitölu byggingarkostnaðar</w:t>
                </w:r>
                <w:r w:rsidR="002812DC" w:rsidRPr="00FE42CD">
                  <w:rPr>
                    <w:rFonts w:ascii="Times New Roman" w:hAnsi="Times New Roman" w:cs="Times New Roman"/>
                    <w:lang w:val="is-IS"/>
                  </w:rPr>
                  <w:t>,</w:t>
                </w:r>
                <w:r w:rsidR="0058698B" w:rsidRPr="00FE42CD">
                  <w:rPr>
                    <w:rFonts w:ascii="Times New Roman" w:hAnsi="Times New Roman" w:cs="Times New Roman"/>
                    <w:lang w:val="is-IS"/>
                  </w:rPr>
                  <w:t xml:space="preserve"> nr. 42/1987</w:t>
                </w:r>
                <w:r w:rsidR="002812DC" w:rsidRPr="00FE42CD">
                  <w:rPr>
                    <w:rFonts w:ascii="Times New Roman" w:hAnsi="Times New Roman" w:cs="Times New Roman"/>
                    <w:lang w:val="is-IS"/>
                  </w:rPr>
                  <w:t>, með síðari breytingum</w:t>
                </w:r>
              </w:p>
            </w:tc>
          </w:sdtContent>
        </w:sdt>
      </w:tr>
      <w:tr w:rsidR="00E34B42" w:rsidRPr="00FE42CD" w14:paraId="1757A730" w14:textId="77777777" w:rsidTr="1AD47B8B">
        <w:tblPrEx>
          <w:tblBorders>
            <w:insideH w:val="single" w:sz="4" w:space="0" w:color="auto"/>
            <w:insideV w:val="single" w:sz="4" w:space="0" w:color="auto"/>
          </w:tblBorders>
        </w:tblPrEx>
        <w:tc>
          <w:tcPr>
            <w:tcW w:w="1809" w:type="dxa"/>
            <w:tcBorders>
              <w:bottom w:val="single" w:sz="4" w:space="0" w:color="auto"/>
            </w:tcBorders>
          </w:tcPr>
          <w:p w14:paraId="64D00BCC" w14:textId="77777777" w:rsidR="00135B40" w:rsidRPr="00FE42CD" w:rsidRDefault="00135B40" w:rsidP="0012646E">
            <w:pPr>
              <w:spacing w:before="60" w:after="60"/>
              <w:rPr>
                <w:rFonts w:ascii="Times New Roman" w:hAnsi="Times New Roman" w:cs="Times New Roman"/>
                <w:b/>
                <w:lang w:val="is-IS"/>
              </w:rPr>
            </w:pPr>
            <w:permStart w:id="1344471294" w:edGrp="everyone" w:colFirst="1" w:colLast="1"/>
            <w:permEnd w:id="290538910"/>
            <w:r w:rsidRPr="00FE42CD">
              <w:rPr>
                <w:rFonts w:ascii="Times New Roman" w:hAnsi="Times New Roman" w:cs="Times New Roman"/>
                <w:b/>
                <w:lang w:val="is-IS"/>
              </w:rPr>
              <w:t>Ráðuneyti /verkefnisstjóri</w:t>
            </w:r>
          </w:p>
        </w:tc>
        <w:tc>
          <w:tcPr>
            <w:tcW w:w="7479" w:type="dxa"/>
            <w:tcBorders>
              <w:bottom w:val="nil"/>
            </w:tcBorders>
          </w:tcPr>
          <w:p w14:paraId="0A6959E7" w14:textId="34505F12" w:rsidR="00135B40" w:rsidRPr="00FE42CD" w:rsidRDefault="003E6E4C" w:rsidP="00B65214">
            <w:pPr>
              <w:spacing w:before="60"/>
              <w:rPr>
                <w:rFonts w:ascii="Times New Roman" w:hAnsi="Times New Roman" w:cs="Times New Roman"/>
                <w:lang w:val="is-IS"/>
              </w:rPr>
            </w:pPr>
            <w:sdt>
              <w:sdtPr>
                <w:rPr>
                  <w:rFonts w:ascii="Times New Roman" w:hAnsi="Times New Roman" w:cs="Times New Roman"/>
                  <w:lang w:val="is-IS"/>
                </w:rPr>
                <w:id w:val="1126588465"/>
                <w:placeholder>
                  <w:docPart w:val="271ACF63508E495E9C7FF83BE086F353"/>
                </w:placeholder>
              </w:sdtPr>
              <w:sdtEndPr/>
              <w:sdtContent>
                <w:r w:rsidR="00135B40" w:rsidRPr="00FE42CD">
                  <w:rPr>
                    <w:rFonts w:ascii="Times New Roman" w:hAnsi="Times New Roman" w:cs="Times New Roman"/>
                    <w:lang w:val="is-IS"/>
                  </w:rPr>
                  <w:t xml:space="preserve"> </w:t>
                </w:r>
                <w:r w:rsidR="002848AE" w:rsidRPr="00FE42CD">
                  <w:rPr>
                    <w:rFonts w:ascii="Times New Roman" w:hAnsi="Times New Roman" w:cs="Times New Roman"/>
                    <w:lang w:val="is-IS"/>
                  </w:rPr>
                  <w:t>Forsætisráðuneyti</w:t>
                </w:r>
              </w:sdtContent>
            </w:sdt>
            <w:r w:rsidR="0058698B" w:rsidRPr="00FE42CD">
              <w:rPr>
                <w:rFonts w:ascii="Times New Roman" w:hAnsi="Times New Roman" w:cs="Times New Roman"/>
                <w:lang w:val="is-IS"/>
              </w:rPr>
              <w:t>/Skrifstofa stefnumála</w:t>
            </w:r>
          </w:p>
        </w:tc>
      </w:tr>
      <w:tr w:rsidR="00E34B42" w:rsidRPr="00FE42CD" w14:paraId="27D2E4FE" w14:textId="77777777" w:rsidTr="1AD47B8B">
        <w:tblPrEx>
          <w:tblBorders>
            <w:insideH w:val="single" w:sz="4" w:space="0" w:color="auto"/>
            <w:insideV w:val="single" w:sz="4" w:space="0" w:color="auto"/>
          </w:tblBorders>
        </w:tblPrEx>
        <w:tc>
          <w:tcPr>
            <w:tcW w:w="1809" w:type="dxa"/>
            <w:tcBorders>
              <w:bottom w:val="single" w:sz="4" w:space="0" w:color="auto"/>
            </w:tcBorders>
          </w:tcPr>
          <w:p w14:paraId="39A17BBD" w14:textId="77777777" w:rsidR="00135B40" w:rsidRPr="00FE42CD" w:rsidRDefault="00135B40" w:rsidP="0012646E">
            <w:pPr>
              <w:spacing w:before="60" w:after="60"/>
              <w:rPr>
                <w:rFonts w:ascii="Times New Roman" w:hAnsi="Times New Roman" w:cs="Times New Roman"/>
                <w:b/>
                <w:lang w:val="is-IS"/>
              </w:rPr>
            </w:pPr>
            <w:permStart w:id="1150950299" w:edGrp="everyone" w:colFirst="1" w:colLast="1"/>
            <w:permEnd w:id="1344471294"/>
            <w:r w:rsidRPr="00FE42CD">
              <w:rPr>
                <w:rFonts w:ascii="Times New Roman" w:hAnsi="Times New Roman" w:cs="Times New Roman"/>
                <w:b/>
                <w:lang w:val="is-IS"/>
              </w:rPr>
              <w:t>Innleiðing EES-gerðar?</w:t>
            </w:r>
          </w:p>
        </w:tc>
        <w:tc>
          <w:tcPr>
            <w:tcW w:w="7479" w:type="dxa"/>
            <w:tcBorders>
              <w:bottom w:val="nil"/>
            </w:tcBorders>
          </w:tcPr>
          <w:p w14:paraId="07A946E5" w14:textId="77777777" w:rsidR="00135B40" w:rsidRPr="00FE42CD" w:rsidRDefault="003E6E4C"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FE42CD">
                  <w:rPr>
                    <w:rFonts w:ascii="MS Gothic" w:eastAsia="MS Gothic" w:hAnsi="MS Gothic" w:cs="Times New Roman"/>
                    <w:lang w:val="is-IS"/>
                  </w:rPr>
                  <w:t>☐</w:t>
                </w:r>
              </w:sdtContent>
            </w:sdt>
            <w:r w:rsidR="00135B40" w:rsidRPr="00FE42CD">
              <w:rPr>
                <w:rFonts w:ascii="Times New Roman" w:hAnsi="Times New Roman" w:cs="Times New Roman"/>
                <w:lang w:val="is-IS"/>
              </w:rPr>
              <w:t xml:space="preserve"> Já</w:t>
            </w:r>
          </w:p>
          <w:p w14:paraId="03A296F0" w14:textId="6D334C4F" w:rsidR="00135B40" w:rsidRPr="00FE42CD" w:rsidRDefault="003E6E4C"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2848AE" w:rsidRPr="00FE42CD">
                  <w:rPr>
                    <w:rFonts w:ascii="MS Gothic" w:eastAsia="MS Gothic" w:hAnsi="MS Gothic" w:cs="Times New Roman"/>
                    <w:lang w:val="is-IS"/>
                  </w:rPr>
                  <w:t>☒</w:t>
                </w:r>
              </w:sdtContent>
            </w:sdt>
            <w:r w:rsidR="00135B40" w:rsidRPr="00FE42CD">
              <w:rPr>
                <w:rFonts w:ascii="Times New Roman" w:hAnsi="Times New Roman" w:cs="Times New Roman"/>
                <w:lang w:val="is-IS"/>
              </w:rPr>
              <w:t xml:space="preserve"> Nei</w:t>
            </w:r>
          </w:p>
        </w:tc>
      </w:tr>
      <w:tr w:rsidR="00135B40" w:rsidRPr="00FE42CD" w14:paraId="68167811" w14:textId="77777777" w:rsidTr="1AD47B8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3070B2C" w14:textId="77777777" w:rsidR="00135B40" w:rsidRPr="00FE42CD" w:rsidRDefault="00135B40" w:rsidP="000D6E33">
            <w:pPr>
              <w:spacing w:before="60" w:after="60"/>
              <w:rPr>
                <w:rFonts w:ascii="Times New Roman" w:hAnsi="Times New Roman" w:cs="Times New Roman"/>
                <w:b/>
                <w:lang w:val="is-IS"/>
              </w:rPr>
            </w:pPr>
            <w:permStart w:id="394988925" w:edGrp="everyone" w:colFirst="1" w:colLast="1"/>
            <w:permEnd w:id="1150950299"/>
            <w:r w:rsidRPr="00FE42CD">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00C5B58" w14:textId="44944CC6" w:rsidR="00135B40" w:rsidRPr="00FE42CD" w:rsidRDefault="00135B40" w:rsidP="00B65214">
                <w:pPr>
                  <w:spacing w:before="60"/>
                  <w:rPr>
                    <w:rFonts w:ascii="Times New Roman" w:hAnsi="Times New Roman" w:cs="Times New Roman"/>
                    <w:lang w:val="is-IS"/>
                  </w:rPr>
                </w:pPr>
                <w:r w:rsidRPr="00FE42CD">
                  <w:rPr>
                    <w:rFonts w:ascii="Times New Roman" w:hAnsi="Times New Roman" w:cs="Times New Roman"/>
                    <w:lang w:val="is-IS"/>
                  </w:rPr>
                  <w:t xml:space="preserve"> </w:t>
                </w:r>
                <w:r w:rsidR="003335C7">
                  <w:rPr>
                    <w:rFonts w:ascii="Times New Roman" w:hAnsi="Times New Roman" w:cs="Times New Roman"/>
                    <w:lang w:val="is-IS"/>
                  </w:rPr>
                  <w:t>21</w:t>
                </w:r>
                <w:r w:rsidR="002848AE" w:rsidRPr="00FE42CD">
                  <w:rPr>
                    <w:rFonts w:ascii="Times New Roman" w:hAnsi="Times New Roman" w:cs="Times New Roman"/>
                    <w:lang w:val="is-IS"/>
                  </w:rPr>
                  <w:t>.</w:t>
                </w:r>
                <w:r w:rsidR="003335C7">
                  <w:rPr>
                    <w:rFonts w:ascii="Times New Roman" w:hAnsi="Times New Roman" w:cs="Times New Roman"/>
                    <w:lang w:val="is-IS"/>
                  </w:rPr>
                  <w:t>1</w:t>
                </w:r>
                <w:r w:rsidR="002848AE" w:rsidRPr="00FE42CD">
                  <w:rPr>
                    <w:rFonts w:ascii="Times New Roman" w:hAnsi="Times New Roman" w:cs="Times New Roman"/>
                    <w:lang w:val="is-IS"/>
                  </w:rPr>
                  <w:t>.202</w:t>
                </w:r>
                <w:r w:rsidR="003335C7">
                  <w:rPr>
                    <w:rFonts w:ascii="Times New Roman" w:hAnsi="Times New Roman" w:cs="Times New Roman"/>
                    <w:lang w:val="is-IS"/>
                  </w:rPr>
                  <w:t>1</w:t>
                </w:r>
              </w:p>
            </w:tc>
          </w:sdtContent>
        </w:sdt>
      </w:tr>
      <w:permEnd w:id="394988925"/>
    </w:tbl>
    <w:p w14:paraId="0A37501D" w14:textId="77777777" w:rsidR="007414CB" w:rsidRPr="007F7B00" w:rsidRDefault="007414CB" w:rsidP="007414CB">
      <w:pPr>
        <w:spacing w:after="0" w:line="240" w:lineRule="auto"/>
        <w:rPr>
          <w:sz w:val="20"/>
          <w:szCs w:val="20"/>
          <w:lang w:val="is-IS"/>
        </w:rPr>
      </w:pPr>
    </w:p>
    <w:tbl>
      <w:tblPr>
        <w:tblStyle w:val="Hnitanettflu"/>
        <w:tblW w:w="9288" w:type="dxa"/>
        <w:tblLayout w:type="fixed"/>
        <w:tblLook w:val="04A0" w:firstRow="1" w:lastRow="0" w:firstColumn="1" w:lastColumn="0" w:noHBand="0" w:noVBand="1"/>
      </w:tblPr>
      <w:tblGrid>
        <w:gridCol w:w="9288"/>
      </w:tblGrid>
      <w:tr w:rsidR="00E34B42" w:rsidRPr="00FE42CD" w14:paraId="487CD070" w14:textId="77777777" w:rsidTr="1AD47B8B">
        <w:tc>
          <w:tcPr>
            <w:tcW w:w="9288" w:type="dxa"/>
            <w:shd w:val="clear" w:color="auto" w:fill="92CDDC" w:themeFill="accent5" w:themeFillTint="99"/>
          </w:tcPr>
          <w:p w14:paraId="2E86FD20" w14:textId="77777777" w:rsidR="00263F72" w:rsidRPr="00FE42CD" w:rsidRDefault="00F93B5C" w:rsidP="00D62CC3">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t>Úrlausnarefni</w:t>
            </w:r>
          </w:p>
        </w:tc>
      </w:tr>
      <w:tr w:rsidR="00E34B42" w:rsidRPr="00580C7F" w14:paraId="547DA542" w14:textId="77777777" w:rsidTr="1AD47B8B">
        <w:trPr>
          <w:trHeight w:val="826"/>
        </w:trPr>
        <w:tc>
          <w:tcPr>
            <w:tcW w:w="9288" w:type="dxa"/>
          </w:tcPr>
          <w:permStart w:id="987783912" w:edGrp="everyone" w:displacedByCustomXml="next"/>
          <w:sdt>
            <w:sdtPr>
              <w:rPr>
                <w:rFonts w:ascii="Times New Roman" w:hAnsi="Times New Roman" w:cs="Times New Roman"/>
                <w:b/>
                <w:lang w:val="is-IS"/>
              </w:rPr>
              <w:id w:val="580805120"/>
            </w:sdtPr>
            <w:sdtEndPr/>
            <w:sdtContent>
              <w:p w14:paraId="7DF9F418" w14:textId="77777777" w:rsidR="00FD2097" w:rsidRPr="00FE42CD" w:rsidRDefault="00133146" w:rsidP="37799EB1">
                <w:pPr>
                  <w:pStyle w:val="Mlsgreinlista"/>
                  <w:numPr>
                    <w:ilvl w:val="0"/>
                    <w:numId w:val="8"/>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 xml:space="preserve">Forsaga </w:t>
                </w:r>
                <w:r w:rsidR="00D148DB" w:rsidRPr="00FE42CD">
                  <w:rPr>
                    <w:rFonts w:ascii="Times New Roman" w:hAnsi="Times New Roman" w:cs="Times New Roman"/>
                    <w:b/>
                    <w:bCs/>
                    <w:lang w:val="is-IS"/>
                  </w:rPr>
                  <w:t>máls</w:t>
                </w:r>
                <w:r w:rsidR="003821A7" w:rsidRPr="00FE42CD">
                  <w:rPr>
                    <w:rFonts w:ascii="Times New Roman" w:hAnsi="Times New Roman" w:cs="Times New Roman"/>
                    <w:b/>
                    <w:bCs/>
                    <w:lang w:val="is-IS"/>
                  </w:rPr>
                  <w:t xml:space="preserve"> og tilefni</w:t>
                </w:r>
              </w:p>
              <w:p w14:paraId="72FAC1CC" w14:textId="7841C924" w:rsidR="007F7B00" w:rsidRDefault="002848AE" w:rsidP="007F7B00">
                <w:pPr>
                  <w:pStyle w:val="Mlsgreinlista"/>
                  <w:spacing w:before="60" w:after="60"/>
                  <w:rPr>
                    <w:rFonts w:ascii="Times New Roman" w:hAnsi="Times New Roman" w:cs="Times New Roman"/>
                    <w:color w:val="000000"/>
                    <w:lang w:val="is-IS"/>
                  </w:rPr>
                </w:pPr>
                <w:r w:rsidRPr="00580C7F">
                  <w:rPr>
                    <w:rFonts w:ascii="Times New Roman" w:hAnsi="Times New Roman" w:cs="Times New Roman"/>
                    <w:color w:val="000000"/>
                    <w:lang w:val="is-IS"/>
                  </w:rPr>
                  <w:t>Samtök iðnaðarins sendu erindi til forsætisráðuneytisins og óskuðu eftir að vísitala byggingarkostnaðar</w:t>
                </w:r>
                <w:r w:rsidR="007D210A">
                  <w:rPr>
                    <w:rFonts w:ascii="Times New Roman" w:hAnsi="Times New Roman" w:cs="Times New Roman"/>
                    <w:color w:val="000000"/>
                    <w:lang w:val="is-IS"/>
                  </w:rPr>
                  <w:t>, sbr. lög nr. 42/1987,</w:t>
                </w:r>
                <w:r w:rsidRPr="00580C7F">
                  <w:rPr>
                    <w:rFonts w:ascii="Times New Roman" w:hAnsi="Times New Roman" w:cs="Times New Roman"/>
                    <w:color w:val="000000"/>
                    <w:lang w:val="is-IS"/>
                  </w:rPr>
                  <w:t xml:space="preserve"> yrði tekin til endurskoðunar og nánar tiltekið miðuð við byggingarkostnað án virðisaukaskatts. </w:t>
                </w:r>
                <w:r w:rsidR="007D210A">
                  <w:rPr>
                    <w:rFonts w:ascii="Times New Roman" w:hAnsi="Times New Roman" w:cs="Times New Roman"/>
                    <w:color w:val="000000"/>
                    <w:lang w:val="is-IS"/>
                  </w:rPr>
                  <w:t>Í erindinu segir</w:t>
                </w:r>
                <w:r w:rsidRPr="00580C7F">
                  <w:rPr>
                    <w:rFonts w:ascii="Times New Roman" w:hAnsi="Times New Roman" w:cs="Times New Roman"/>
                    <w:color w:val="000000"/>
                    <w:lang w:val="is-IS"/>
                  </w:rPr>
                  <w:t xml:space="preserve"> að breytingar á endurgreiðsluhlutfalli vegna átaksins „Allir vinna“ valdi sveiflum á vísitölunni sem endurspegli ekki raunkostnað verksala og hafi þar með óeðlileg áhrif á samninga sem eru tengdir við vísitöluna. Lagt er til að virðisaukaskattur verði tekinn út úr vísitölunni.</w:t>
                </w:r>
              </w:p>
              <w:p w14:paraId="4437E29B" w14:textId="77777777" w:rsidR="007D210A" w:rsidRDefault="007D210A" w:rsidP="007F7B00">
                <w:pPr>
                  <w:pStyle w:val="Mlsgreinlista"/>
                  <w:spacing w:before="60" w:after="60"/>
                  <w:rPr>
                    <w:rFonts w:ascii="Times New Roman" w:hAnsi="Times New Roman" w:cs="Times New Roman"/>
                    <w:color w:val="000000"/>
                    <w:lang w:val="is-IS"/>
                  </w:rPr>
                </w:pPr>
              </w:p>
              <w:p w14:paraId="1DA0B790" w14:textId="77777777" w:rsidR="007F7B00" w:rsidRDefault="002848AE" w:rsidP="007F7B00">
                <w:pPr>
                  <w:pStyle w:val="Mlsgreinlista"/>
                  <w:spacing w:before="60" w:after="60"/>
                  <w:rPr>
                    <w:rFonts w:ascii="Times New Roman" w:hAnsi="Times New Roman" w:cs="Times New Roman"/>
                    <w:color w:val="000000"/>
                    <w:lang w:val="is-IS"/>
                  </w:rPr>
                </w:pPr>
                <w:r w:rsidRPr="007F7B00">
                  <w:rPr>
                    <w:rFonts w:ascii="Times New Roman" w:hAnsi="Times New Roman" w:cs="Times New Roman"/>
                    <w:color w:val="000000"/>
                    <w:lang w:val="is-IS"/>
                  </w:rPr>
                  <w:t xml:space="preserve">Af hálfu Hagstofu Íslands hefur verið tekið undir </w:t>
                </w:r>
                <w:r w:rsidR="00A014C7" w:rsidRPr="007F7B00">
                  <w:rPr>
                    <w:rFonts w:ascii="Times New Roman" w:hAnsi="Times New Roman" w:cs="Times New Roman"/>
                    <w:color w:val="000000"/>
                    <w:lang w:val="is-IS"/>
                  </w:rPr>
                  <w:t xml:space="preserve">þau </w:t>
                </w:r>
                <w:r w:rsidRPr="007F7B00">
                  <w:rPr>
                    <w:rFonts w:ascii="Times New Roman" w:hAnsi="Times New Roman" w:cs="Times New Roman"/>
                    <w:color w:val="000000"/>
                    <w:lang w:val="is-IS"/>
                  </w:rPr>
                  <w:t xml:space="preserve">sjónarmið </w:t>
                </w:r>
                <w:r w:rsidR="00A014C7" w:rsidRPr="007F7B00">
                  <w:rPr>
                    <w:rFonts w:ascii="Times New Roman" w:hAnsi="Times New Roman" w:cs="Times New Roman"/>
                    <w:color w:val="000000"/>
                    <w:lang w:val="is-IS"/>
                  </w:rPr>
                  <w:t>að betur færi á því að vísitala byggingarkostnaðar mældi ekki verð með virðisaukaskatti</w:t>
                </w:r>
                <w:r w:rsidR="0003040A" w:rsidRPr="007F7B00">
                  <w:rPr>
                    <w:rFonts w:ascii="Times New Roman" w:hAnsi="Times New Roman" w:cs="Times New Roman"/>
                    <w:color w:val="000000"/>
                    <w:lang w:val="is-IS"/>
                  </w:rPr>
                  <w:t xml:space="preserve"> vegna þess að fyrirkomulag við húsbyggingar hefur færst frá einstaklingsframtaki til byggingarfyrirtækja. Fyrirtækin búa við fyrirkomulag inn- og útsköttunar, og hafa ekki tilkall til endurgreiðslna á virðisaukaskatti.</w:t>
                </w:r>
              </w:p>
              <w:p w14:paraId="034883CF" w14:textId="1E7CED2A" w:rsidR="0003040A" w:rsidRPr="007F7B00" w:rsidRDefault="0003040A" w:rsidP="007F7B00">
                <w:pPr>
                  <w:pStyle w:val="Mlsgreinlista"/>
                  <w:spacing w:before="60" w:after="60"/>
                  <w:rPr>
                    <w:rFonts w:ascii="Times New Roman" w:hAnsi="Times New Roman" w:cs="Times New Roman"/>
                    <w:color w:val="000000"/>
                    <w:lang w:val="is-IS"/>
                  </w:rPr>
                </w:pPr>
                <w:r w:rsidRPr="007F7B00">
                  <w:rPr>
                    <w:rFonts w:ascii="Times New Roman" w:hAnsi="Times New Roman" w:cs="Times New Roman"/>
                    <w:color w:val="000000"/>
                    <w:lang w:val="is-IS"/>
                  </w:rPr>
                  <w:t>Þar að auki telur Hagstofa Íslands að ekki þurfi</w:t>
                </w:r>
                <w:r w:rsidR="00F11D0B" w:rsidRPr="007F7B00">
                  <w:rPr>
                    <w:rFonts w:ascii="Times New Roman" w:hAnsi="Times New Roman" w:cs="Times New Roman"/>
                    <w:color w:val="000000"/>
                    <w:lang w:val="is-IS"/>
                  </w:rPr>
                  <w:t xml:space="preserve"> lengur</w:t>
                </w:r>
                <w:r w:rsidRPr="007F7B00">
                  <w:rPr>
                    <w:rFonts w:ascii="Times New Roman" w:hAnsi="Times New Roman" w:cs="Times New Roman"/>
                    <w:color w:val="000000"/>
                    <w:lang w:val="is-IS"/>
                  </w:rPr>
                  <w:t xml:space="preserve"> sérlög um vísitölu byggingarkostnaða</w:t>
                </w:r>
                <w:r w:rsidR="00F11D0B" w:rsidRPr="007F7B00">
                  <w:rPr>
                    <w:rFonts w:ascii="Times New Roman" w:hAnsi="Times New Roman" w:cs="Times New Roman"/>
                    <w:color w:val="000000"/>
                    <w:lang w:val="is-IS"/>
                  </w:rPr>
                  <w:t>r vegna tilkomu laga um Hagstofu Íslands og opinbera hagskýrslugerð nr. 163 frá 2007, auk þess sem forsendur sérlaga um byggingarvísitölu séu ekki lengur fyrir hendi, sbr. lið 3</w:t>
                </w:r>
                <w:r w:rsidR="007D210A">
                  <w:rPr>
                    <w:rFonts w:ascii="Times New Roman" w:hAnsi="Times New Roman" w:cs="Times New Roman"/>
                    <w:color w:val="000000"/>
                    <w:lang w:val="is-IS"/>
                  </w:rPr>
                  <w:t xml:space="preserve"> hér á eftir</w:t>
                </w:r>
                <w:r w:rsidR="00F11D0B" w:rsidRPr="007F7B00">
                  <w:rPr>
                    <w:rFonts w:ascii="Times New Roman" w:hAnsi="Times New Roman" w:cs="Times New Roman"/>
                    <w:color w:val="000000"/>
                    <w:lang w:val="is-IS"/>
                  </w:rPr>
                  <w:t>.</w:t>
                </w:r>
              </w:p>
              <w:p w14:paraId="444AC5FA" w14:textId="77777777" w:rsidR="002848AE" w:rsidRPr="007F7B00" w:rsidRDefault="002848AE" w:rsidP="007F7B00">
                <w:pPr>
                  <w:spacing w:before="60" w:after="60"/>
                  <w:rPr>
                    <w:rFonts w:eastAsiaTheme="minorEastAsia"/>
                    <w:b/>
                    <w:bCs/>
                    <w:color w:val="C00000"/>
                    <w:lang w:val="is-IS"/>
                  </w:rPr>
                </w:pPr>
              </w:p>
              <w:p w14:paraId="505AAE18" w14:textId="143D6F26" w:rsidR="00FD2097" w:rsidRPr="00FE42CD" w:rsidRDefault="00D148DB" w:rsidP="37799EB1">
                <w:pPr>
                  <w:pStyle w:val="Mlsgreinlista"/>
                  <w:numPr>
                    <w:ilvl w:val="0"/>
                    <w:numId w:val="8"/>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 xml:space="preserve">Hvert er </w:t>
                </w:r>
                <w:r w:rsidR="00133146" w:rsidRPr="00FE42CD">
                  <w:rPr>
                    <w:rFonts w:ascii="Times New Roman" w:hAnsi="Times New Roman" w:cs="Times New Roman"/>
                    <w:b/>
                    <w:bCs/>
                    <w:lang w:val="is-IS"/>
                  </w:rPr>
                  <w:t>úrlausnarefni</w:t>
                </w:r>
                <w:r w:rsidR="00E832C9" w:rsidRPr="00FE42CD">
                  <w:rPr>
                    <w:rFonts w:ascii="Times New Roman" w:hAnsi="Times New Roman" w:cs="Times New Roman"/>
                    <w:b/>
                    <w:bCs/>
                    <w:lang w:val="is-IS"/>
                  </w:rPr>
                  <w:t>ð</w:t>
                </w:r>
                <w:r w:rsidRPr="00FE42CD">
                  <w:rPr>
                    <w:rFonts w:ascii="Times New Roman" w:hAnsi="Times New Roman" w:cs="Times New Roman"/>
                    <w:b/>
                    <w:bCs/>
                    <w:lang w:val="is-IS"/>
                  </w:rPr>
                  <w:t xml:space="preserve">? </w:t>
                </w:r>
              </w:p>
              <w:p w14:paraId="5EC9F11D" w14:textId="34512B1A" w:rsidR="007F7B00" w:rsidRDefault="002848AE" w:rsidP="007F7B00">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Aðferð við mælingu og útreikning vísitölu byggingarkostnaðar</w:t>
                </w:r>
                <w:r w:rsidR="00E6533B" w:rsidRPr="00FE42CD">
                  <w:rPr>
                    <w:rFonts w:ascii="Times New Roman" w:hAnsi="Times New Roman" w:cs="Times New Roman"/>
                    <w:lang w:val="is-IS"/>
                  </w:rPr>
                  <w:t xml:space="preserve"> (byggingarvísitölu)</w:t>
                </w:r>
                <w:r w:rsidRPr="00FE42CD">
                  <w:rPr>
                    <w:rFonts w:ascii="Times New Roman" w:hAnsi="Times New Roman" w:cs="Times New Roman"/>
                    <w:lang w:val="is-IS"/>
                  </w:rPr>
                  <w:t xml:space="preserve"> eru sett ströng skilyrði í sérlögum um vísitöluna</w:t>
                </w:r>
                <w:r w:rsidR="005204FB" w:rsidRPr="00FE42CD">
                  <w:rPr>
                    <w:rFonts w:ascii="Times New Roman" w:hAnsi="Times New Roman" w:cs="Times New Roman"/>
                    <w:lang w:val="is-IS"/>
                  </w:rPr>
                  <w:t>, nr. 42/1987</w:t>
                </w:r>
                <w:r w:rsidRPr="00FE42CD">
                  <w:rPr>
                    <w:rFonts w:ascii="Times New Roman" w:hAnsi="Times New Roman" w:cs="Times New Roman"/>
                    <w:lang w:val="is-IS"/>
                  </w:rPr>
                  <w:t xml:space="preserve">. Vegna þessa hefur </w:t>
                </w:r>
                <w:r w:rsidR="00F82D58">
                  <w:rPr>
                    <w:rFonts w:ascii="Times New Roman" w:hAnsi="Times New Roman" w:cs="Times New Roman"/>
                    <w:lang w:val="is-IS"/>
                  </w:rPr>
                  <w:t>ekki verið unnt að bæta mælingu á launaþróun eða innleiða breytingu á mælingu virðisaukaskatts</w:t>
                </w:r>
                <w:r w:rsidRPr="00FE42CD">
                  <w:rPr>
                    <w:rFonts w:ascii="Times New Roman" w:hAnsi="Times New Roman" w:cs="Times New Roman"/>
                    <w:lang w:val="is-IS"/>
                  </w:rPr>
                  <w:t>.</w:t>
                </w:r>
                <w:r w:rsidR="00A65126" w:rsidRPr="00FE42CD">
                  <w:rPr>
                    <w:rFonts w:ascii="Times New Roman" w:hAnsi="Times New Roman" w:cs="Times New Roman"/>
                    <w:lang w:val="is-IS"/>
                  </w:rPr>
                  <w:t xml:space="preserve"> </w:t>
                </w:r>
                <w:r w:rsidR="00D7105E" w:rsidRPr="00FE42CD">
                  <w:rPr>
                    <w:rFonts w:ascii="Times New Roman" w:hAnsi="Times New Roman" w:cs="Times New Roman"/>
                    <w:lang w:val="is-IS"/>
                  </w:rPr>
                  <w:t xml:space="preserve">Kallað hefur verið eftir stöðugri mælikvarða sem hreyfist með verðbreytingum á byggingamarkaði af meiri næmni. </w:t>
                </w:r>
                <w:r w:rsidR="00A65126" w:rsidRPr="00FE42CD">
                  <w:rPr>
                    <w:rFonts w:ascii="Times New Roman" w:hAnsi="Times New Roman" w:cs="Times New Roman"/>
                    <w:lang w:val="is-IS"/>
                  </w:rPr>
                  <w:t xml:space="preserve">Gildandi reglur hafa </w:t>
                </w:r>
                <w:r w:rsidR="0012445F" w:rsidRPr="00FE42CD">
                  <w:rPr>
                    <w:rFonts w:ascii="Times New Roman" w:hAnsi="Times New Roman" w:cs="Times New Roman"/>
                    <w:lang w:val="is-IS"/>
                  </w:rPr>
                  <w:t xml:space="preserve">nánar tiltekið </w:t>
                </w:r>
                <w:r w:rsidR="00A65126" w:rsidRPr="00FE42CD">
                  <w:rPr>
                    <w:rFonts w:ascii="Times New Roman" w:hAnsi="Times New Roman" w:cs="Times New Roman"/>
                    <w:lang w:val="is-IS"/>
                  </w:rPr>
                  <w:t>í för með sér eftirfarandi</w:t>
                </w:r>
                <w:r w:rsidR="00F44676" w:rsidRPr="00FE42CD">
                  <w:rPr>
                    <w:rFonts w:ascii="Times New Roman" w:hAnsi="Times New Roman" w:cs="Times New Roman"/>
                    <w:lang w:val="is-IS"/>
                  </w:rPr>
                  <w:t xml:space="preserve"> vandkvæði</w:t>
                </w:r>
                <w:r w:rsidR="00A65126" w:rsidRPr="00FE42CD">
                  <w:rPr>
                    <w:rFonts w:ascii="Times New Roman" w:hAnsi="Times New Roman" w:cs="Times New Roman"/>
                    <w:lang w:val="is-IS"/>
                  </w:rPr>
                  <w:t>:</w:t>
                </w:r>
              </w:p>
              <w:p w14:paraId="3925D143" w14:textId="24F4CF85" w:rsidR="00A65126" w:rsidRPr="007F7B00" w:rsidRDefault="00A65126" w:rsidP="00A245AE">
                <w:pPr>
                  <w:pStyle w:val="Mlsgreinlista"/>
                  <w:numPr>
                    <w:ilvl w:val="0"/>
                    <w:numId w:val="24"/>
                  </w:numPr>
                  <w:spacing w:before="60" w:after="60"/>
                  <w:contextualSpacing w:val="0"/>
                  <w:rPr>
                    <w:rFonts w:ascii="Times New Roman" w:hAnsi="Times New Roman" w:cs="Times New Roman"/>
                    <w:lang w:val="is-IS"/>
                  </w:rPr>
                </w:pPr>
                <w:r w:rsidRPr="007F7B00">
                  <w:rPr>
                    <w:rFonts w:ascii="Times New Roman" w:hAnsi="Times New Roman" w:cs="Times New Roman"/>
                    <w:lang w:val="is-IS"/>
                  </w:rPr>
                  <w:t xml:space="preserve">Vísitalan bregst við </w:t>
                </w:r>
                <w:r w:rsidR="00D7105E" w:rsidRPr="007F7B00">
                  <w:rPr>
                    <w:rFonts w:ascii="Times New Roman" w:hAnsi="Times New Roman" w:cs="Times New Roman"/>
                    <w:lang w:val="is-IS"/>
                  </w:rPr>
                  <w:t xml:space="preserve">(óreglulegum) </w:t>
                </w:r>
                <w:r w:rsidRPr="007F7B00">
                  <w:rPr>
                    <w:rFonts w:ascii="Times New Roman" w:hAnsi="Times New Roman" w:cs="Times New Roman"/>
                    <w:lang w:val="is-IS"/>
                  </w:rPr>
                  <w:t xml:space="preserve">breytingum á virðisaukaskatti og endurgreiðsluhlutfalli </w:t>
                </w:r>
                <w:r w:rsidR="00B1146D" w:rsidRPr="007F7B00">
                  <w:rPr>
                    <w:rFonts w:ascii="Times New Roman" w:hAnsi="Times New Roman" w:cs="Times New Roman"/>
                    <w:lang w:val="is-IS"/>
                  </w:rPr>
                  <w:t>virðisaukaskatts</w:t>
                </w:r>
                <w:r w:rsidRPr="007F7B00">
                  <w:rPr>
                    <w:rFonts w:ascii="Times New Roman" w:hAnsi="Times New Roman" w:cs="Times New Roman"/>
                    <w:lang w:val="is-IS"/>
                  </w:rPr>
                  <w:t xml:space="preserve"> til einkaaðila sem byggja sjálfir</w:t>
                </w:r>
                <w:r w:rsidR="00F44676" w:rsidRPr="007F7B00">
                  <w:rPr>
                    <w:rFonts w:ascii="Times New Roman" w:hAnsi="Times New Roman" w:cs="Times New Roman"/>
                    <w:lang w:val="is-IS"/>
                  </w:rPr>
                  <w:t>.</w:t>
                </w:r>
              </w:p>
              <w:p w14:paraId="263D23C6" w14:textId="7B3F600D" w:rsidR="00A014C7" w:rsidRPr="00FE42CD" w:rsidRDefault="00A65126" w:rsidP="00A245AE">
                <w:pPr>
                  <w:pStyle w:val="Mlsgreinlista"/>
                  <w:numPr>
                    <w:ilvl w:val="0"/>
                    <w:numId w:val="24"/>
                  </w:numPr>
                  <w:spacing w:before="60" w:after="60"/>
                  <w:contextualSpacing w:val="0"/>
                  <w:rPr>
                    <w:rFonts w:ascii="Times New Roman" w:hAnsi="Times New Roman" w:cs="Times New Roman"/>
                    <w:lang w:val="is-IS"/>
                  </w:rPr>
                </w:pPr>
                <w:r w:rsidRPr="00FE42CD">
                  <w:rPr>
                    <w:rFonts w:ascii="Times New Roman" w:hAnsi="Times New Roman" w:cs="Times New Roman"/>
                    <w:lang w:val="is-IS"/>
                  </w:rPr>
                  <w:t xml:space="preserve">Tenging </w:t>
                </w:r>
                <w:r w:rsidR="00580C7F">
                  <w:rPr>
                    <w:rFonts w:ascii="Times New Roman" w:hAnsi="Times New Roman" w:cs="Times New Roman"/>
                    <w:lang w:val="is-IS"/>
                  </w:rPr>
                  <w:t xml:space="preserve">byggingarvísitölu </w:t>
                </w:r>
                <w:r w:rsidRPr="00FE42CD">
                  <w:rPr>
                    <w:rFonts w:ascii="Times New Roman" w:hAnsi="Times New Roman" w:cs="Times New Roman"/>
                    <w:lang w:val="is-IS"/>
                  </w:rPr>
                  <w:t xml:space="preserve">við laun í byggingariðnaði </w:t>
                </w:r>
                <w:r w:rsidR="00A014C7" w:rsidRPr="00FE42CD">
                  <w:rPr>
                    <w:rFonts w:ascii="Times New Roman" w:hAnsi="Times New Roman" w:cs="Times New Roman"/>
                    <w:lang w:val="is-IS"/>
                  </w:rPr>
                  <w:t xml:space="preserve">kemur fram </w:t>
                </w:r>
                <w:r w:rsidR="00907806">
                  <w:rPr>
                    <w:rFonts w:ascii="Times New Roman" w:hAnsi="Times New Roman" w:cs="Times New Roman"/>
                    <w:lang w:val="is-IS"/>
                  </w:rPr>
                  <w:t xml:space="preserve">í skörpum breytingum </w:t>
                </w:r>
                <w:r w:rsidR="00A014C7" w:rsidRPr="00FE42CD">
                  <w:rPr>
                    <w:rFonts w:ascii="Times New Roman" w:hAnsi="Times New Roman" w:cs="Times New Roman"/>
                    <w:lang w:val="is-IS"/>
                  </w:rPr>
                  <w:t>jafnhliða áföngum</w:t>
                </w:r>
                <w:r w:rsidRPr="00FE42CD">
                  <w:rPr>
                    <w:rFonts w:ascii="Times New Roman" w:hAnsi="Times New Roman" w:cs="Times New Roman"/>
                    <w:lang w:val="is-IS"/>
                  </w:rPr>
                  <w:t xml:space="preserve"> í kjarasamningum.</w:t>
                </w:r>
                <w:r w:rsidR="00580C7F">
                  <w:rPr>
                    <w:rFonts w:ascii="Times New Roman" w:hAnsi="Times New Roman" w:cs="Times New Roman"/>
                    <w:lang w:val="is-IS"/>
                  </w:rPr>
                  <w:t xml:space="preserve"> Helstu áfangar kjarasamninga koma fram við undirritun samninga og við árlegar hlutfallshækkanir sem tilgreindar eru í samningum. Þessi framkvæmd nemur ekki launaþróun</w:t>
                </w:r>
                <w:r w:rsidR="00907806">
                  <w:rPr>
                    <w:rFonts w:ascii="Times New Roman" w:hAnsi="Times New Roman" w:cs="Times New Roman"/>
                    <w:lang w:val="is-IS"/>
                  </w:rPr>
                  <w:t xml:space="preserve"> sem verður á öðrum tímabilum. </w:t>
                </w:r>
                <w:r w:rsidR="00580C7F">
                  <w:rPr>
                    <w:rFonts w:ascii="Times New Roman" w:hAnsi="Times New Roman" w:cs="Times New Roman"/>
                    <w:lang w:val="is-IS"/>
                  </w:rPr>
                  <w:t xml:space="preserve"> </w:t>
                </w:r>
              </w:p>
              <w:p w14:paraId="10053670" w14:textId="4D8BE934" w:rsidR="00A65126" w:rsidRPr="007F7B00" w:rsidRDefault="00A65126" w:rsidP="00A245AE">
                <w:pPr>
                  <w:pStyle w:val="Mlsgreinlista"/>
                  <w:numPr>
                    <w:ilvl w:val="0"/>
                    <w:numId w:val="24"/>
                  </w:numPr>
                  <w:spacing w:before="60" w:after="60"/>
                  <w:contextualSpacing w:val="0"/>
                  <w:rPr>
                    <w:rFonts w:ascii="Times New Roman" w:hAnsi="Times New Roman" w:cs="Times New Roman"/>
                    <w:lang w:val="is-IS"/>
                  </w:rPr>
                </w:pPr>
                <w:r w:rsidRPr="007F7B00">
                  <w:rPr>
                    <w:rFonts w:ascii="Times New Roman" w:hAnsi="Times New Roman" w:cs="Times New Roman"/>
                    <w:lang w:val="is-IS"/>
                  </w:rPr>
                  <w:t xml:space="preserve">Hagstofa Íslands getur ekki gert umbætur á mæliaðferð </w:t>
                </w:r>
                <w:r w:rsidR="00F44676" w:rsidRPr="007F7B00">
                  <w:rPr>
                    <w:rFonts w:ascii="Times New Roman" w:hAnsi="Times New Roman" w:cs="Times New Roman"/>
                    <w:lang w:val="is-IS"/>
                  </w:rPr>
                  <w:t>vísitölu</w:t>
                </w:r>
                <w:r w:rsidR="0012445F" w:rsidRPr="007F7B00">
                  <w:rPr>
                    <w:rFonts w:ascii="Times New Roman" w:hAnsi="Times New Roman" w:cs="Times New Roman"/>
                    <w:lang w:val="is-IS"/>
                  </w:rPr>
                  <w:t>nnar</w:t>
                </w:r>
                <w:r w:rsidR="00F44676" w:rsidRPr="007F7B00">
                  <w:rPr>
                    <w:rFonts w:ascii="Times New Roman" w:hAnsi="Times New Roman" w:cs="Times New Roman"/>
                    <w:lang w:val="is-IS"/>
                  </w:rPr>
                  <w:t xml:space="preserve"> </w:t>
                </w:r>
                <w:r w:rsidRPr="007F7B00">
                  <w:rPr>
                    <w:rFonts w:ascii="Times New Roman" w:hAnsi="Times New Roman" w:cs="Times New Roman"/>
                    <w:lang w:val="is-IS"/>
                  </w:rPr>
                  <w:t xml:space="preserve">til </w:t>
                </w:r>
                <w:r w:rsidR="00472148" w:rsidRPr="007F7B00">
                  <w:rPr>
                    <w:rFonts w:ascii="Times New Roman" w:hAnsi="Times New Roman" w:cs="Times New Roman"/>
                    <w:lang w:val="is-IS"/>
                  </w:rPr>
                  <w:t xml:space="preserve">að bregðast við framangreindu </w:t>
                </w:r>
                <w:r w:rsidR="00A014C7" w:rsidRPr="007F7B00">
                  <w:rPr>
                    <w:rFonts w:ascii="Times New Roman" w:hAnsi="Times New Roman" w:cs="Times New Roman"/>
                    <w:lang w:val="is-IS"/>
                  </w:rPr>
                  <w:t>eða</w:t>
                </w:r>
                <w:r w:rsidR="00472148" w:rsidRPr="007F7B00">
                  <w:rPr>
                    <w:rFonts w:ascii="Times New Roman" w:hAnsi="Times New Roman" w:cs="Times New Roman"/>
                    <w:lang w:val="is-IS"/>
                  </w:rPr>
                  <w:t xml:space="preserve"> til </w:t>
                </w:r>
                <w:r w:rsidRPr="007F7B00">
                  <w:rPr>
                    <w:rFonts w:ascii="Times New Roman" w:hAnsi="Times New Roman" w:cs="Times New Roman"/>
                    <w:lang w:val="is-IS"/>
                  </w:rPr>
                  <w:t xml:space="preserve">samræmis við </w:t>
                </w:r>
                <w:r w:rsidR="00B1146D" w:rsidRPr="007F7B00">
                  <w:rPr>
                    <w:rFonts w:ascii="Times New Roman" w:hAnsi="Times New Roman" w:cs="Times New Roman"/>
                    <w:lang w:val="is-IS"/>
                  </w:rPr>
                  <w:t xml:space="preserve">(áframhaldandi) </w:t>
                </w:r>
                <w:r w:rsidRPr="007F7B00">
                  <w:rPr>
                    <w:rFonts w:ascii="Times New Roman" w:hAnsi="Times New Roman" w:cs="Times New Roman"/>
                    <w:lang w:val="is-IS"/>
                  </w:rPr>
                  <w:t>framþróun í aðferðum og gögnum</w:t>
                </w:r>
                <w:r w:rsidR="00A014C7" w:rsidRPr="007F7B00">
                  <w:rPr>
                    <w:rFonts w:ascii="Times New Roman" w:hAnsi="Times New Roman" w:cs="Times New Roman"/>
                    <w:lang w:val="is-IS"/>
                  </w:rPr>
                  <w:t xml:space="preserve"> vegna </w:t>
                </w:r>
                <w:r w:rsidR="007D210A">
                  <w:rPr>
                    <w:rFonts w:ascii="Times New Roman" w:hAnsi="Times New Roman" w:cs="Times New Roman"/>
                    <w:lang w:val="is-IS"/>
                  </w:rPr>
                  <w:t xml:space="preserve">umræddra </w:t>
                </w:r>
                <w:r w:rsidR="00A014C7" w:rsidRPr="007F7B00">
                  <w:rPr>
                    <w:rFonts w:ascii="Times New Roman" w:hAnsi="Times New Roman" w:cs="Times New Roman"/>
                    <w:lang w:val="is-IS"/>
                  </w:rPr>
                  <w:t>sérlaga um byggingarvísitölu</w:t>
                </w:r>
                <w:r w:rsidR="007F7B00">
                  <w:rPr>
                    <w:rFonts w:ascii="Times New Roman" w:hAnsi="Times New Roman" w:cs="Times New Roman"/>
                    <w:lang w:val="is-IS"/>
                  </w:rPr>
                  <w:t>.</w:t>
                </w:r>
                <w:r w:rsidR="00472148" w:rsidRPr="007F7B00">
                  <w:rPr>
                    <w:rFonts w:ascii="Times New Roman" w:hAnsi="Times New Roman" w:cs="Times New Roman"/>
                    <w:lang w:val="is-IS"/>
                  </w:rPr>
                  <w:t xml:space="preserve"> Þetta er Hagstofunni hins vegar unnt að gera</w:t>
                </w:r>
                <w:r w:rsidRPr="007F7B00">
                  <w:rPr>
                    <w:rFonts w:ascii="Times New Roman" w:hAnsi="Times New Roman" w:cs="Times New Roman"/>
                    <w:lang w:val="is-IS"/>
                  </w:rPr>
                  <w:t xml:space="preserve"> varðandi aðra </w:t>
                </w:r>
                <w:r w:rsidR="00A014C7" w:rsidRPr="007F7B00">
                  <w:rPr>
                    <w:rFonts w:ascii="Times New Roman" w:hAnsi="Times New Roman" w:cs="Times New Roman"/>
                    <w:lang w:val="is-IS"/>
                  </w:rPr>
                  <w:t>hagskýrslugerð</w:t>
                </w:r>
                <w:r w:rsidRPr="007F7B00">
                  <w:rPr>
                    <w:rFonts w:ascii="Times New Roman" w:hAnsi="Times New Roman" w:cs="Times New Roman"/>
                    <w:lang w:val="is-IS"/>
                  </w:rPr>
                  <w:t xml:space="preserve"> sem stofnunin annast</w:t>
                </w:r>
                <w:r w:rsidR="00472148" w:rsidRPr="007F7B00">
                  <w:rPr>
                    <w:rFonts w:ascii="Times New Roman" w:hAnsi="Times New Roman" w:cs="Times New Roman"/>
                    <w:lang w:val="is-IS"/>
                  </w:rPr>
                  <w:t>,</w:t>
                </w:r>
                <w:r w:rsidR="003144C4" w:rsidRPr="007F7B00">
                  <w:rPr>
                    <w:rFonts w:ascii="Times New Roman" w:hAnsi="Times New Roman" w:cs="Times New Roman"/>
                    <w:lang w:val="is-IS"/>
                  </w:rPr>
                  <w:t xml:space="preserve"> en þá</w:t>
                </w:r>
                <w:r w:rsidR="00F44676" w:rsidRPr="007F7B00">
                  <w:rPr>
                    <w:rFonts w:ascii="Times New Roman" w:hAnsi="Times New Roman" w:cs="Times New Roman"/>
                    <w:lang w:val="is-IS"/>
                  </w:rPr>
                  <w:t xml:space="preserve"> </w:t>
                </w:r>
                <w:r w:rsidRPr="007F7B00">
                  <w:rPr>
                    <w:rFonts w:ascii="Times New Roman" w:hAnsi="Times New Roman" w:cs="Times New Roman"/>
                    <w:lang w:val="is-IS"/>
                  </w:rPr>
                  <w:t xml:space="preserve">á grundvelli laga um </w:t>
                </w:r>
                <w:r w:rsidR="00F44676" w:rsidRPr="007F7B00">
                  <w:rPr>
                    <w:rFonts w:ascii="Times New Roman" w:hAnsi="Times New Roman" w:cs="Times New Roman"/>
                    <w:lang w:val="is-IS"/>
                  </w:rPr>
                  <w:t>Hagstofu Íslands og opinbera hagskýrslugerð, nr. 163/2007.</w:t>
                </w:r>
              </w:p>
              <w:p w14:paraId="513D1E22" w14:textId="0D1D2551" w:rsidR="00FB00FA" w:rsidRPr="00FE42CD" w:rsidRDefault="00FB00FA" w:rsidP="00A014C7">
                <w:pPr>
                  <w:pStyle w:val="Mlsgreinlista"/>
                  <w:spacing w:before="60" w:after="60"/>
                  <w:ind w:left="731"/>
                  <w:contextualSpacing w:val="0"/>
                  <w:rPr>
                    <w:lang w:val="is-IS"/>
                  </w:rPr>
                </w:pPr>
              </w:p>
              <w:p w14:paraId="28FBB646" w14:textId="5E0DB4F0" w:rsidR="00FB00FA" w:rsidRPr="00FE42CD" w:rsidRDefault="003C59C8" w:rsidP="00EA7C82">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lastRenderedPageBreak/>
                  <w:t>Þörf er á að br</w:t>
                </w:r>
                <w:r w:rsidR="00F44676" w:rsidRPr="00FE42CD">
                  <w:rPr>
                    <w:rFonts w:ascii="Times New Roman" w:hAnsi="Times New Roman" w:cs="Times New Roman"/>
                    <w:lang w:val="is-IS"/>
                  </w:rPr>
                  <w:t xml:space="preserve">egðast við framangreindu </w:t>
                </w:r>
                <w:r w:rsidR="00A014C7" w:rsidRPr="00FE42CD">
                  <w:rPr>
                    <w:rFonts w:ascii="Times New Roman" w:hAnsi="Times New Roman" w:cs="Times New Roman"/>
                    <w:lang w:val="is-IS"/>
                  </w:rPr>
                  <w:t>og</w:t>
                </w:r>
                <w:r w:rsidR="00F44676" w:rsidRPr="00FE42CD">
                  <w:rPr>
                    <w:rFonts w:ascii="Times New Roman" w:hAnsi="Times New Roman" w:cs="Times New Roman"/>
                    <w:lang w:val="is-IS"/>
                  </w:rPr>
                  <w:t xml:space="preserve"> br</w:t>
                </w:r>
                <w:r w:rsidRPr="00FE42CD">
                  <w:rPr>
                    <w:rFonts w:ascii="Times New Roman" w:hAnsi="Times New Roman" w:cs="Times New Roman"/>
                    <w:lang w:val="is-IS"/>
                  </w:rPr>
                  <w:t>eyta</w:t>
                </w:r>
                <w:r w:rsidR="00EA7C82" w:rsidRPr="00FE42CD">
                  <w:rPr>
                    <w:rFonts w:ascii="Times New Roman" w:hAnsi="Times New Roman" w:cs="Times New Roman"/>
                    <w:lang w:val="is-IS"/>
                  </w:rPr>
                  <w:t xml:space="preserve"> aðferð við </w:t>
                </w:r>
                <w:r w:rsidR="22E40026" w:rsidRPr="00FE42CD">
                  <w:rPr>
                    <w:rFonts w:ascii="Times New Roman" w:hAnsi="Times New Roman" w:cs="Times New Roman"/>
                    <w:lang w:val="is-IS"/>
                  </w:rPr>
                  <w:t>meðhöndlun virðisaukaskatts</w:t>
                </w:r>
                <w:r w:rsidR="00A014C7" w:rsidRPr="00FE42CD">
                  <w:rPr>
                    <w:rFonts w:ascii="Times New Roman" w:hAnsi="Times New Roman" w:cs="Times New Roman"/>
                    <w:lang w:val="is-IS"/>
                  </w:rPr>
                  <w:t xml:space="preserve"> svo hún verði í samræmi</w:t>
                </w:r>
                <w:r w:rsidR="007F7B00">
                  <w:rPr>
                    <w:rFonts w:ascii="Times New Roman" w:hAnsi="Times New Roman" w:cs="Times New Roman"/>
                    <w:lang w:val="is-IS"/>
                  </w:rPr>
                  <w:t xml:space="preserve"> </w:t>
                </w:r>
                <w:r w:rsidR="22E40026" w:rsidRPr="00FE42CD">
                  <w:rPr>
                    <w:rFonts w:ascii="Times New Roman" w:hAnsi="Times New Roman" w:cs="Times New Roman"/>
                    <w:lang w:val="is-IS"/>
                  </w:rPr>
                  <w:t>við meðhöndlun í byggingarvísitölum á Norðurlöndum.</w:t>
                </w:r>
                <w:r w:rsidR="00EA7C82" w:rsidRPr="00FE42CD">
                  <w:rPr>
                    <w:rFonts w:ascii="Times New Roman" w:hAnsi="Times New Roman" w:cs="Times New Roman"/>
                    <w:lang w:val="is-IS"/>
                  </w:rPr>
                  <w:t xml:space="preserve"> </w:t>
                </w:r>
                <w:r w:rsidR="00A014C7" w:rsidRPr="00FE42CD">
                  <w:rPr>
                    <w:rFonts w:ascii="Times New Roman" w:hAnsi="Times New Roman" w:cs="Times New Roman"/>
                    <w:lang w:val="is-IS"/>
                  </w:rPr>
                  <w:t xml:space="preserve">Þar </w:t>
                </w:r>
                <w:r w:rsidR="00FB00FA" w:rsidRPr="00FE42CD">
                  <w:rPr>
                    <w:rFonts w:ascii="Times New Roman" w:hAnsi="Times New Roman" w:cs="Times New Roman"/>
                    <w:lang w:val="is-IS"/>
                  </w:rPr>
                  <w:t xml:space="preserve">er grundvöllurinn á verðlagi byggingarkostnaðar mældur án virðisaukaskatts. </w:t>
                </w:r>
              </w:p>
              <w:p w14:paraId="637AF3E1" w14:textId="22A563D7" w:rsidR="00FB00FA" w:rsidRDefault="003C59C8" w:rsidP="00EA7C82">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Jafnframt er ástæða til að gera</w:t>
                </w:r>
                <w:r w:rsidR="676B4999" w:rsidRPr="00FE42CD">
                  <w:rPr>
                    <w:rFonts w:ascii="Times New Roman" w:hAnsi="Times New Roman" w:cs="Times New Roman"/>
                    <w:lang w:val="is-IS"/>
                  </w:rPr>
                  <w:t xml:space="preserve"> endurbætur á mælingu launaliðar í byggingarvísitölu.</w:t>
                </w:r>
                <w:r w:rsidR="00EA7C82" w:rsidRPr="00FE42CD">
                  <w:rPr>
                    <w:rFonts w:ascii="Times New Roman" w:hAnsi="Times New Roman" w:cs="Times New Roman"/>
                    <w:lang w:val="is-IS"/>
                  </w:rPr>
                  <w:t xml:space="preserve"> </w:t>
                </w:r>
                <w:r w:rsidR="676B4999" w:rsidRPr="00FE42CD">
                  <w:rPr>
                    <w:rFonts w:ascii="Times New Roman" w:hAnsi="Times New Roman" w:cs="Times New Roman"/>
                    <w:lang w:val="is-IS"/>
                  </w:rPr>
                  <w:t xml:space="preserve">Með þessu </w:t>
                </w:r>
                <w:r w:rsidR="00F44676" w:rsidRPr="00FE42CD">
                  <w:rPr>
                    <w:rFonts w:ascii="Times New Roman" w:hAnsi="Times New Roman" w:cs="Times New Roman"/>
                    <w:lang w:val="is-IS"/>
                  </w:rPr>
                  <w:t xml:space="preserve">yrði </w:t>
                </w:r>
                <w:r w:rsidR="00FB00FA" w:rsidRPr="00FE42CD">
                  <w:rPr>
                    <w:rFonts w:ascii="Times New Roman" w:hAnsi="Times New Roman" w:cs="Times New Roman"/>
                    <w:lang w:val="is-IS"/>
                  </w:rPr>
                  <w:t xml:space="preserve">aukin tenging mælingarinnar við launaþróun í byggingariðnaði </w:t>
                </w:r>
                <w:r w:rsidR="676B4999" w:rsidRPr="00FE42CD">
                  <w:rPr>
                    <w:rFonts w:ascii="Times New Roman" w:hAnsi="Times New Roman" w:cs="Times New Roman"/>
                    <w:lang w:val="is-IS"/>
                  </w:rPr>
                  <w:t>en</w:t>
                </w:r>
                <w:r w:rsidR="00FB00FA" w:rsidRPr="00FE42CD">
                  <w:rPr>
                    <w:rFonts w:ascii="Times New Roman" w:hAnsi="Times New Roman" w:cs="Times New Roman"/>
                    <w:lang w:val="is-IS"/>
                  </w:rPr>
                  <w:t xml:space="preserve"> til að svo megi verða þurfa</w:t>
                </w:r>
                <w:r w:rsidR="676B4999" w:rsidRPr="00FE42CD">
                  <w:rPr>
                    <w:rFonts w:ascii="Times New Roman" w:hAnsi="Times New Roman" w:cs="Times New Roman"/>
                    <w:lang w:val="is-IS"/>
                  </w:rPr>
                  <w:t xml:space="preserve"> mæling og útreikningur á vísitölu byggingarkostnaðar </w:t>
                </w:r>
                <w:r w:rsidR="00FB00FA" w:rsidRPr="00FE42CD">
                  <w:rPr>
                    <w:rFonts w:ascii="Times New Roman" w:hAnsi="Times New Roman" w:cs="Times New Roman"/>
                    <w:lang w:val="is-IS"/>
                  </w:rPr>
                  <w:t xml:space="preserve">að </w:t>
                </w:r>
                <w:r w:rsidR="0012445F" w:rsidRPr="00FE42CD">
                  <w:rPr>
                    <w:rFonts w:ascii="Times New Roman" w:hAnsi="Times New Roman" w:cs="Times New Roman"/>
                    <w:lang w:val="is-IS"/>
                  </w:rPr>
                  <w:t>fall</w:t>
                </w:r>
                <w:r w:rsidR="00FB00FA" w:rsidRPr="00FE42CD">
                  <w:rPr>
                    <w:rFonts w:ascii="Times New Roman" w:hAnsi="Times New Roman" w:cs="Times New Roman"/>
                    <w:lang w:val="is-IS"/>
                  </w:rPr>
                  <w:t>a</w:t>
                </w:r>
                <w:r w:rsidR="676B4999" w:rsidRPr="00FE42CD">
                  <w:rPr>
                    <w:rFonts w:ascii="Times New Roman" w:hAnsi="Times New Roman" w:cs="Times New Roman"/>
                    <w:lang w:val="is-IS"/>
                  </w:rPr>
                  <w:t xml:space="preserve"> undir </w:t>
                </w:r>
                <w:r w:rsidR="0012445F" w:rsidRPr="00FE42CD">
                  <w:rPr>
                    <w:rFonts w:ascii="Times New Roman" w:hAnsi="Times New Roman" w:cs="Times New Roman"/>
                    <w:lang w:val="is-IS"/>
                  </w:rPr>
                  <w:t xml:space="preserve">almenn </w:t>
                </w:r>
                <w:r w:rsidR="676B4999" w:rsidRPr="00FE42CD">
                  <w:rPr>
                    <w:rFonts w:ascii="Times New Roman" w:hAnsi="Times New Roman" w:cs="Times New Roman"/>
                    <w:lang w:val="is-IS"/>
                  </w:rPr>
                  <w:t>lög um Hagstofu Íslands og opinbera hagskýrslugerð.</w:t>
                </w:r>
                <w:r w:rsidR="36F554A6" w:rsidRPr="00FE42CD">
                  <w:rPr>
                    <w:rFonts w:ascii="Times New Roman" w:hAnsi="Times New Roman" w:cs="Times New Roman"/>
                    <w:lang w:val="is-IS"/>
                  </w:rPr>
                  <w:t xml:space="preserve"> </w:t>
                </w:r>
              </w:p>
              <w:p w14:paraId="3026E656" w14:textId="77777777" w:rsidR="007F7B00" w:rsidRPr="00FE42CD" w:rsidRDefault="007F7B00" w:rsidP="00EA7C82">
                <w:pPr>
                  <w:pStyle w:val="Mlsgreinlista"/>
                  <w:spacing w:before="60" w:after="60"/>
                  <w:ind w:left="714"/>
                  <w:contextualSpacing w:val="0"/>
                  <w:rPr>
                    <w:rFonts w:ascii="Times New Roman" w:hAnsi="Times New Roman" w:cs="Times New Roman"/>
                    <w:lang w:val="is-IS"/>
                  </w:rPr>
                </w:pPr>
              </w:p>
              <w:p w14:paraId="3AB10B9E" w14:textId="7D1D404A" w:rsidR="00CA3381" w:rsidRPr="00FE42CD" w:rsidRDefault="007822E4" w:rsidP="37799EB1">
                <w:pPr>
                  <w:pStyle w:val="Mlsgreinlista"/>
                  <w:numPr>
                    <w:ilvl w:val="0"/>
                    <w:numId w:val="8"/>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A</w:t>
                </w:r>
                <w:r w:rsidR="00D148DB" w:rsidRPr="00FE42CD">
                  <w:rPr>
                    <w:rFonts w:ascii="Times New Roman" w:hAnsi="Times New Roman" w:cs="Times New Roman"/>
                    <w:b/>
                    <w:bCs/>
                    <w:lang w:val="is-IS"/>
                  </w:rPr>
                  <w:t xml:space="preserve">ð hvaða marki </w:t>
                </w:r>
                <w:r w:rsidR="003821A7" w:rsidRPr="00FE42CD">
                  <w:rPr>
                    <w:rFonts w:ascii="Times New Roman" w:hAnsi="Times New Roman" w:cs="Times New Roman"/>
                    <w:b/>
                    <w:bCs/>
                    <w:lang w:val="is-IS"/>
                  </w:rPr>
                  <w:t>duga gildandi lög og reglur ekki til</w:t>
                </w:r>
                <w:r w:rsidR="00941142" w:rsidRPr="00FE42CD">
                  <w:rPr>
                    <w:rFonts w:ascii="Times New Roman" w:hAnsi="Times New Roman" w:cs="Times New Roman"/>
                    <w:b/>
                    <w:bCs/>
                    <w:lang w:val="is-IS"/>
                  </w:rPr>
                  <w:t>?</w:t>
                </w:r>
                <w:r w:rsidR="00704B91" w:rsidRPr="00FE42CD">
                  <w:rPr>
                    <w:rFonts w:ascii="Times New Roman" w:hAnsi="Times New Roman" w:cs="Times New Roman"/>
                    <w:b/>
                    <w:bCs/>
                    <w:lang w:val="is-IS"/>
                  </w:rPr>
                  <w:t xml:space="preserve"> </w:t>
                </w:r>
                <w:r w:rsidR="00C5037E" w:rsidRPr="00FE42CD">
                  <w:rPr>
                    <w:rFonts w:ascii="Times New Roman" w:hAnsi="Times New Roman" w:cs="Times New Roman"/>
                    <w:b/>
                    <w:bCs/>
                    <w:lang w:val="is-IS"/>
                  </w:rPr>
                  <w:t xml:space="preserve"> </w:t>
                </w:r>
              </w:p>
              <w:p w14:paraId="62114A10" w14:textId="65C51623" w:rsidR="00CA3381" w:rsidRPr="00FE42CD" w:rsidRDefault="4A9382D9" w:rsidP="00E6533B">
                <w:pPr>
                  <w:pStyle w:val="Mlsgreinlista"/>
                  <w:spacing w:before="60" w:after="60"/>
                  <w:contextualSpacing w:val="0"/>
                  <w:rPr>
                    <w:rFonts w:ascii="Times New Roman" w:hAnsi="Times New Roman" w:cs="Times New Roman"/>
                    <w:b/>
                    <w:bCs/>
                    <w:lang w:val="is-IS"/>
                  </w:rPr>
                </w:pPr>
                <w:r w:rsidRPr="00FE42CD">
                  <w:rPr>
                    <w:rFonts w:ascii="Times New Roman" w:hAnsi="Times New Roman" w:cs="Times New Roman"/>
                    <w:lang w:val="is-IS"/>
                  </w:rPr>
                  <w:t xml:space="preserve">Lögin </w:t>
                </w:r>
                <w:r w:rsidR="00E6533B" w:rsidRPr="00FE42CD">
                  <w:rPr>
                    <w:rFonts w:ascii="Times New Roman" w:hAnsi="Times New Roman" w:cs="Times New Roman"/>
                    <w:lang w:val="is-IS"/>
                  </w:rPr>
                  <w:t>hamla</w:t>
                </w:r>
                <w:r w:rsidRPr="00FE42CD">
                  <w:rPr>
                    <w:rFonts w:ascii="Times New Roman" w:hAnsi="Times New Roman" w:cs="Times New Roman"/>
                    <w:lang w:val="is-IS"/>
                  </w:rPr>
                  <w:t xml:space="preserve"> framþróun á aðferðafræði við útreikning og frágang vísitölu</w:t>
                </w:r>
                <w:r w:rsidR="00E6533B" w:rsidRPr="00FE42CD">
                  <w:rPr>
                    <w:rFonts w:ascii="Times New Roman" w:hAnsi="Times New Roman" w:cs="Times New Roman"/>
                    <w:lang w:val="is-IS"/>
                  </w:rPr>
                  <w:t xml:space="preserve"> byggingarkostnaðar</w:t>
                </w:r>
                <w:r w:rsidRPr="00FE42CD">
                  <w:rPr>
                    <w:rFonts w:ascii="Times New Roman" w:hAnsi="Times New Roman" w:cs="Times New Roman"/>
                    <w:lang w:val="is-IS"/>
                  </w:rPr>
                  <w:t>.</w:t>
                </w:r>
                <w:r w:rsidR="00EA7C82" w:rsidRPr="00FE42CD">
                  <w:rPr>
                    <w:rFonts w:ascii="Times New Roman" w:hAnsi="Times New Roman" w:cs="Times New Roman"/>
                    <w:lang w:val="is-IS"/>
                  </w:rPr>
                  <w:t xml:space="preserve"> </w:t>
                </w:r>
                <w:r w:rsidR="00040A9F">
                  <w:rPr>
                    <w:rFonts w:ascii="Times New Roman" w:hAnsi="Times New Roman" w:cs="Times New Roman"/>
                    <w:lang w:val="is-IS"/>
                  </w:rPr>
                  <w:t>Þau</w:t>
                </w:r>
                <w:r w:rsidRPr="00FE42CD">
                  <w:rPr>
                    <w:rFonts w:ascii="Times New Roman" w:hAnsi="Times New Roman" w:cs="Times New Roman"/>
                    <w:lang w:val="is-IS"/>
                  </w:rPr>
                  <w:t xml:space="preserve"> </w:t>
                </w:r>
                <w:r w:rsidR="00E6533B" w:rsidRPr="00FE42CD">
                  <w:rPr>
                    <w:rFonts w:ascii="Times New Roman" w:hAnsi="Times New Roman" w:cs="Times New Roman"/>
                    <w:lang w:val="is-IS"/>
                  </w:rPr>
                  <w:t>vo</w:t>
                </w:r>
                <w:r w:rsidRPr="00FE42CD">
                  <w:rPr>
                    <w:rFonts w:ascii="Times New Roman" w:hAnsi="Times New Roman" w:cs="Times New Roman"/>
                    <w:lang w:val="is-IS"/>
                  </w:rPr>
                  <w:t xml:space="preserve">ru sett í </w:t>
                </w:r>
                <w:r w:rsidR="00E6533B" w:rsidRPr="00FE42CD">
                  <w:rPr>
                    <w:rFonts w:ascii="Times New Roman" w:hAnsi="Times New Roman" w:cs="Times New Roman"/>
                    <w:lang w:val="is-IS"/>
                  </w:rPr>
                  <w:t>tengslum við þátt</w:t>
                </w:r>
                <w:r w:rsidRPr="00FE42CD">
                  <w:rPr>
                    <w:rFonts w:ascii="Times New Roman" w:hAnsi="Times New Roman" w:cs="Times New Roman"/>
                    <w:lang w:val="is-IS"/>
                  </w:rPr>
                  <w:t xml:space="preserve"> vísitölu byggingarkostnaðar </w:t>
                </w:r>
                <w:r w:rsidR="00E6533B" w:rsidRPr="00FE42CD">
                  <w:rPr>
                    <w:rFonts w:ascii="Times New Roman" w:hAnsi="Times New Roman" w:cs="Times New Roman"/>
                    <w:lang w:val="is-IS"/>
                  </w:rPr>
                  <w:t xml:space="preserve">í </w:t>
                </w:r>
                <w:r w:rsidRPr="00FE42CD">
                  <w:rPr>
                    <w:rFonts w:ascii="Times New Roman" w:hAnsi="Times New Roman" w:cs="Times New Roman"/>
                    <w:lang w:val="is-IS"/>
                  </w:rPr>
                  <w:t xml:space="preserve">mati lánskjaravísitölu á árunum 1979-1995. Þessu hlutverki </w:t>
                </w:r>
                <w:r w:rsidR="00E6533B" w:rsidRPr="00FE42CD">
                  <w:rPr>
                    <w:rFonts w:ascii="Times New Roman" w:hAnsi="Times New Roman" w:cs="Times New Roman"/>
                    <w:lang w:val="is-IS"/>
                  </w:rPr>
                  <w:t xml:space="preserve">vísitölu byggingarkostnaðar </w:t>
                </w:r>
                <w:r w:rsidRPr="00FE42CD">
                  <w:rPr>
                    <w:rFonts w:ascii="Times New Roman" w:hAnsi="Times New Roman" w:cs="Times New Roman"/>
                    <w:lang w:val="is-IS"/>
                  </w:rPr>
                  <w:t>er lokið</w:t>
                </w:r>
                <w:r w:rsidR="00373145" w:rsidRPr="00FE42CD">
                  <w:rPr>
                    <w:rFonts w:ascii="Times New Roman" w:hAnsi="Times New Roman" w:cs="Times New Roman"/>
                    <w:lang w:val="is-IS"/>
                  </w:rPr>
                  <w:t xml:space="preserve">. </w:t>
                </w:r>
              </w:p>
            </w:sdtContent>
          </w:sdt>
          <w:permEnd w:id="987783912" w:displacedByCustomXml="prev"/>
          <w:p w14:paraId="37799EB1" w14:textId="77777777" w:rsidR="37799EB1" w:rsidRPr="00580C7F" w:rsidRDefault="37799EB1">
            <w:pPr>
              <w:rPr>
                <w:lang w:val="is-IS"/>
              </w:rPr>
            </w:pPr>
          </w:p>
        </w:tc>
      </w:tr>
      <w:tr w:rsidR="00E34B42" w:rsidRPr="00FE42CD" w14:paraId="7A6747BC" w14:textId="77777777" w:rsidTr="1AD47B8B">
        <w:tc>
          <w:tcPr>
            <w:tcW w:w="9288" w:type="dxa"/>
            <w:shd w:val="clear" w:color="auto" w:fill="92CDDC" w:themeFill="accent5" w:themeFillTint="99"/>
          </w:tcPr>
          <w:p w14:paraId="02E69478" w14:textId="77777777" w:rsidR="00263F72" w:rsidRPr="00FE42CD" w:rsidRDefault="00263F72" w:rsidP="00D62CC3">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lastRenderedPageBreak/>
              <w:t>Markmið</w:t>
            </w:r>
            <w:r w:rsidR="007A02FD" w:rsidRPr="00FE42CD">
              <w:rPr>
                <w:rFonts w:ascii="Times New Roman" w:hAnsi="Times New Roman" w:cs="Times New Roman"/>
                <w:b/>
                <w:lang w:val="is-IS"/>
              </w:rPr>
              <w:t xml:space="preserve"> </w:t>
            </w:r>
          </w:p>
        </w:tc>
      </w:tr>
      <w:tr w:rsidR="00E34B42" w:rsidRPr="00580C7F" w14:paraId="33C07E39" w14:textId="77777777" w:rsidTr="1AD47B8B">
        <w:trPr>
          <w:trHeight w:val="747"/>
        </w:trPr>
        <w:tc>
          <w:tcPr>
            <w:tcW w:w="9288" w:type="dxa"/>
          </w:tcPr>
          <w:permStart w:id="215054610"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61EEBAED" w14:textId="12E825B8" w:rsidR="006C6EA3" w:rsidRPr="00580C7F" w:rsidRDefault="00645781" w:rsidP="37799EB1">
                <w:pPr>
                  <w:pStyle w:val="Mlsgreinlista"/>
                  <w:numPr>
                    <w:ilvl w:val="0"/>
                    <w:numId w:val="9"/>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 xml:space="preserve">Stefna </w:t>
                </w:r>
                <w:r w:rsidR="00133146" w:rsidRPr="00FE42CD">
                  <w:rPr>
                    <w:rFonts w:ascii="Times New Roman" w:hAnsi="Times New Roman" w:cs="Times New Roman"/>
                    <w:b/>
                    <w:bCs/>
                    <w:lang w:val="is-IS"/>
                  </w:rPr>
                  <w:t>hins opinbera</w:t>
                </w:r>
                <w:r w:rsidR="00D148DB" w:rsidRPr="00FE42CD">
                  <w:rPr>
                    <w:rFonts w:ascii="Times New Roman" w:hAnsi="Times New Roman" w:cs="Times New Roman"/>
                    <w:b/>
                    <w:bCs/>
                    <w:lang w:val="is-IS"/>
                  </w:rPr>
                  <w:t xml:space="preserve"> á </w:t>
                </w:r>
                <w:r w:rsidRPr="00FE42CD">
                  <w:rPr>
                    <w:rFonts w:ascii="Times New Roman" w:hAnsi="Times New Roman" w:cs="Times New Roman"/>
                    <w:b/>
                    <w:bCs/>
                    <w:lang w:val="is-IS"/>
                  </w:rPr>
                  <w:t>viðkomandi málefna</w:t>
                </w:r>
                <w:r w:rsidR="00D148DB" w:rsidRPr="00580C7F">
                  <w:rPr>
                    <w:rFonts w:ascii="Times New Roman" w:hAnsi="Times New Roman" w:cs="Times New Roman"/>
                    <w:b/>
                    <w:bCs/>
                    <w:lang w:val="is-IS"/>
                  </w:rPr>
                  <w:t>sviði</w:t>
                </w:r>
                <w:r w:rsidRPr="00580C7F">
                  <w:rPr>
                    <w:rFonts w:ascii="Times New Roman" w:hAnsi="Times New Roman" w:cs="Times New Roman"/>
                    <w:b/>
                    <w:bCs/>
                    <w:lang w:val="is-IS"/>
                  </w:rPr>
                  <w:t>/málaflokki</w:t>
                </w:r>
              </w:p>
              <w:p w14:paraId="3F668FA6" w14:textId="42E8926C" w:rsidR="45A41963" w:rsidRDefault="005B3A5B" w:rsidP="00E6533B">
                <w:pPr>
                  <w:pStyle w:val="Mlsgreinlista"/>
                  <w:spacing w:before="60" w:after="60"/>
                  <w:ind w:left="714"/>
                  <w:contextualSpacing w:val="0"/>
                  <w:rPr>
                    <w:rFonts w:ascii="Times New Roman" w:hAnsi="Times New Roman" w:cs="Times New Roman"/>
                    <w:lang w:val="is-IS"/>
                  </w:rPr>
                </w:pPr>
                <w:bookmarkStart w:id="0" w:name="_Hlk62048878"/>
                <w:r>
                  <w:rPr>
                    <w:rFonts w:ascii="Times New Roman" w:hAnsi="Times New Roman" w:cs="Times New Roman"/>
                    <w:lang w:val="is-IS"/>
                  </w:rPr>
                  <w:t xml:space="preserve">Í gildandi fjármálaáætlun kemur fram að eitt meginmarkmið á málefnasviði 6.1. – </w:t>
                </w:r>
                <w:r w:rsidRPr="005B3A5B">
                  <w:rPr>
                    <w:rFonts w:ascii="Times New Roman" w:hAnsi="Times New Roman" w:cs="Times New Roman"/>
                    <w:i/>
                    <w:iCs/>
                    <w:lang w:val="is-IS"/>
                  </w:rPr>
                  <w:t>Hagskýrsluger</w:t>
                </w:r>
                <w:r>
                  <w:rPr>
                    <w:rFonts w:ascii="Times New Roman" w:hAnsi="Times New Roman" w:cs="Times New Roman"/>
                    <w:i/>
                    <w:iCs/>
                    <w:lang w:val="is-IS"/>
                  </w:rPr>
                  <w:t xml:space="preserve">ð, </w:t>
                </w:r>
                <w:r w:rsidRPr="005B3A5B">
                  <w:rPr>
                    <w:rFonts w:ascii="Times New Roman" w:hAnsi="Times New Roman" w:cs="Times New Roman"/>
                    <w:i/>
                    <w:iCs/>
                    <w:lang w:val="is-IS"/>
                  </w:rPr>
                  <w:t>grunn</w:t>
                </w:r>
                <w:r>
                  <w:rPr>
                    <w:rFonts w:ascii="Times New Roman" w:hAnsi="Times New Roman" w:cs="Times New Roman"/>
                    <w:i/>
                    <w:iCs/>
                    <w:lang w:val="is-IS"/>
                  </w:rPr>
                  <w:t>skrár og upplýsingamál</w:t>
                </w:r>
                <w:r>
                  <w:rPr>
                    <w:rFonts w:ascii="Times New Roman" w:hAnsi="Times New Roman" w:cs="Times New Roman"/>
                    <w:lang w:val="is-IS"/>
                  </w:rPr>
                  <w:t xml:space="preserve"> sé að bæta gæði, framboð og aðgengi að opinberum gögnum</w:t>
                </w:r>
                <w:r w:rsidR="00EA7C82" w:rsidRPr="00580C7F">
                  <w:rPr>
                    <w:rFonts w:ascii="Times New Roman" w:hAnsi="Times New Roman" w:cs="Times New Roman"/>
                    <w:lang w:val="is-IS"/>
                  </w:rPr>
                  <w:t>.</w:t>
                </w:r>
              </w:p>
              <w:bookmarkEnd w:id="0"/>
              <w:p w14:paraId="47194D40" w14:textId="77777777" w:rsidR="007F7B00" w:rsidRPr="00580C7F" w:rsidRDefault="007F7B00" w:rsidP="00E6533B">
                <w:pPr>
                  <w:pStyle w:val="Mlsgreinlista"/>
                  <w:spacing w:before="60" w:after="60"/>
                  <w:ind w:left="714"/>
                  <w:contextualSpacing w:val="0"/>
                  <w:rPr>
                    <w:rFonts w:ascii="Times New Roman" w:hAnsi="Times New Roman" w:cs="Times New Roman"/>
                    <w:lang w:val="is-IS"/>
                  </w:rPr>
                </w:pPr>
              </w:p>
              <w:p w14:paraId="632B6DDC" w14:textId="7CE95D4E" w:rsidR="00CA3381" w:rsidRPr="00FE42CD" w:rsidRDefault="00187E36" w:rsidP="37799EB1">
                <w:pPr>
                  <w:pStyle w:val="Mlsgreinlista"/>
                  <w:numPr>
                    <w:ilvl w:val="0"/>
                    <w:numId w:val="9"/>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 xml:space="preserve">Markmið sem að er stefnt </w:t>
                </w:r>
                <w:r w:rsidR="00645781" w:rsidRPr="00FE42CD">
                  <w:rPr>
                    <w:rFonts w:ascii="Times New Roman" w:hAnsi="Times New Roman" w:cs="Times New Roman"/>
                    <w:b/>
                    <w:bCs/>
                    <w:lang w:val="is-IS"/>
                  </w:rPr>
                  <w:t xml:space="preserve">með lagasetningu </w:t>
                </w:r>
                <w:r w:rsidRPr="00FE42CD">
                  <w:rPr>
                    <w:rFonts w:ascii="Times New Roman" w:hAnsi="Times New Roman" w:cs="Times New Roman"/>
                    <w:b/>
                    <w:bCs/>
                    <w:lang w:val="is-IS"/>
                  </w:rPr>
                  <w:t>í ljósi úrlausnarefnis</w:t>
                </w:r>
                <w:r w:rsidR="00645781" w:rsidRPr="00FE42CD">
                  <w:rPr>
                    <w:rFonts w:ascii="Times New Roman" w:hAnsi="Times New Roman" w:cs="Times New Roman"/>
                    <w:b/>
                    <w:bCs/>
                    <w:lang w:val="is-IS"/>
                  </w:rPr>
                  <w:t xml:space="preserve"> og stefnu stjórnvalda</w:t>
                </w:r>
              </w:p>
              <w:p w14:paraId="558F5FF8" w14:textId="3DD2558C" w:rsidR="00CA3381" w:rsidRPr="00FE42CD" w:rsidRDefault="00EA7C82" w:rsidP="00EA7C82">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 xml:space="preserve">Að </w:t>
                </w:r>
                <w:r w:rsidR="1F1427BA" w:rsidRPr="00FE42CD">
                  <w:rPr>
                    <w:rFonts w:ascii="Times New Roman" w:hAnsi="Times New Roman" w:cs="Times New Roman"/>
                    <w:lang w:val="is-IS"/>
                  </w:rPr>
                  <w:t>mæling</w:t>
                </w:r>
                <w:r w:rsidR="39D5A350" w:rsidRPr="00FE42CD">
                  <w:rPr>
                    <w:rFonts w:ascii="Times New Roman" w:hAnsi="Times New Roman" w:cs="Times New Roman"/>
                    <w:lang w:val="is-IS"/>
                  </w:rPr>
                  <w:t>ar</w:t>
                </w:r>
                <w:r w:rsidR="1F1427BA" w:rsidRPr="00FE42CD">
                  <w:rPr>
                    <w:rFonts w:ascii="Times New Roman" w:hAnsi="Times New Roman" w:cs="Times New Roman"/>
                    <w:lang w:val="is-IS"/>
                  </w:rPr>
                  <w:t xml:space="preserve"> á vísitölu byggingarkostnaðar </w:t>
                </w:r>
                <w:r w:rsidR="00564A98" w:rsidRPr="00FE42CD">
                  <w:rPr>
                    <w:rFonts w:ascii="Times New Roman" w:hAnsi="Times New Roman" w:cs="Times New Roman"/>
                    <w:lang w:val="is-IS"/>
                  </w:rPr>
                  <w:t>falli undir</w:t>
                </w:r>
                <w:r w:rsidR="1F1427BA" w:rsidRPr="00FE42CD">
                  <w:rPr>
                    <w:rFonts w:ascii="Times New Roman" w:hAnsi="Times New Roman" w:cs="Times New Roman"/>
                    <w:lang w:val="is-IS"/>
                  </w:rPr>
                  <w:t xml:space="preserve"> lög um Hagstofu Íslands og opinbera hagskýrslugerð, svo Hagstofu Íslands verði kleift að </w:t>
                </w:r>
                <w:r w:rsidR="57527687" w:rsidRPr="00FE42CD">
                  <w:rPr>
                    <w:rFonts w:ascii="Times New Roman" w:hAnsi="Times New Roman" w:cs="Times New Roman"/>
                    <w:lang w:val="is-IS"/>
                  </w:rPr>
                  <w:t>móta aðferðir við mælingu vísitölunnar í samræmi við alþjóðlega þróun í aðferðafræði</w:t>
                </w:r>
                <w:r w:rsidR="30C284DE" w:rsidRPr="00FE42CD">
                  <w:rPr>
                    <w:rFonts w:ascii="Times New Roman" w:hAnsi="Times New Roman" w:cs="Times New Roman"/>
                    <w:lang w:val="is-IS"/>
                  </w:rPr>
                  <w:t>. Að samræma lagaumhverfi hagskýrslugerðar við fyrirkomulag á öðrum Norðurlöndum.</w:t>
                </w:r>
              </w:p>
            </w:sdtContent>
          </w:sdt>
          <w:p w14:paraId="449D1D18" w14:textId="77777777" w:rsidR="37799EB1" w:rsidRPr="00580C7F" w:rsidRDefault="37799EB1">
            <w:pPr>
              <w:rPr>
                <w:lang w:val="is-IS"/>
              </w:rPr>
            </w:pPr>
          </w:p>
        </w:tc>
      </w:tr>
      <w:permEnd w:id="215054610"/>
      <w:tr w:rsidR="00E34B42" w:rsidRPr="00FE42CD" w14:paraId="0F0764A7" w14:textId="77777777" w:rsidTr="1AD47B8B">
        <w:tc>
          <w:tcPr>
            <w:tcW w:w="9288" w:type="dxa"/>
            <w:shd w:val="clear" w:color="auto" w:fill="92CDDC" w:themeFill="accent5" w:themeFillTint="99"/>
          </w:tcPr>
          <w:p w14:paraId="53686353" w14:textId="77777777" w:rsidR="00263F72" w:rsidRPr="00FE42CD" w:rsidRDefault="00E832C9" w:rsidP="00D62CC3">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t>Leiðir</w:t>
            </w:r>
          </w:p>
        </w:tc>
      </w:tr>
      <w:tr w:rsidR="00E34B42" w:rsidRPr="00FE42CD" w14:paraId="61ED6F25" w14:textId="77777777" w:rsidTr="1AD47B8B">
        <w:trPr>
          <w:trHeight w:val="826"/>
        </w:trPr>
        <w:tc>
          <w:tcPr>
            <w:tcW w:w="9288" w:type="dxa"/>
          </w:tcPr>
          <w:permStart w:id="1295479930" w:edGrp="everyone" w:colFirst="0" w:colLast="0" w:displacedByCustomXml="next"/>
          <w:sdt>
            <w:sdtPr>
              <w:rPr>
                <w:rFonts w:ascii="Times New Roman" w:hAnsi="Times New Roman" w:cs="Times New Roman"/>
                <w:b/>
                <w:lang w:val="is-IS"/>
              </w:rPr>
              <w:id w:val="-355357149"/>
            </w:sdtPr>
            <w:sdtEndPr>
              <w:rPr>
                <w:b w:val="0"/>
              </w:rPr>
            </w:sdtEndPr>
            <w:sdtContent>
              <w:p w14:paraId="0BB1C7A3" w14:textId="2065C06F" w:rsidR="00FD2097" w:rsidRPr="00FE42CD" w:rsidRDefault="004978E5" w:rsidP="37799EB1">
                <w:pPr>
                  <w:pStyle w:val="Mlsgreinlista"/>
                  <w:numPr>
                    <w:ilvl w:val="0"/>
                    <w:numId w:val="7"/>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Ekkert aðhafst</w:t>
                </w:r>
                <w:r w:rsidR="0047580A" w:rsidRPr="00FE42CD">
                  <w:rPr>
                    <w:rFonts w:ascii="Times New Roman" w:hAnsi="Times New Roman" w:cs="Times New Roman"/>
                    <w:b/>
                    <w:bCs/>
                    <w:lang w:val="is-IS"/>
                  </w:rPr>
                  <w:t xml:space="preserve">  - hvaða afleiðingar hefði það?</w:t>
                </w:r>
                <w:r w:rsidR="00E67F09" w:rsidRPr="00FE42CD">
                  <w:rPr>
                    <w:rFonts w:ascii="Times New Roman" w:hAnsi="Times New Roman" w:cs="Times New Roman"/>
                    <w:b/>
                    <w:bCs/>
                    <w:lang w:val="is-IS"/>
                  </w:rPr>
                  <w:t xml:space="preserve"> </w:t>
                </w:r>
              </w:p>
              <w:p w14:paraId="7FBBC478" w14:textId="077D9428" w:rsidR="4037AE29" w:rsidRDefault="003F79F6" w:rsidP="003F79F6">
                <w:pPr>
                  <w:pStyle w:val="Mlsgreinlista"/>
                  <w:spacing w:before="60" w:after="60"/>
                  <w:ind w:left="714"/>
                  <w:contextualSpacing w:val="0"/>
                  <w:rPr>
                    <w:rFonts w:ascii="Times New Roman" w:hAnsi="Times New Roman" w:cs="Times New Roman"/>
                    <w:lang w:val="is-IS"/>
                  </w:rPr>
                </w:pPr>
                <w:r w:rsidRPr="00580C7F">
                  <w:rPr>
                    <w:rFonts w:ascii="Times New Roman" w:hAnsi="Times New Roman" w:cs="Times New Roman"/>
                    <w:lang w:val="is-IS"/>
                  </w:rPr>
                  <w:t xml:space="preserve">Aðferð við </w:t>
                </w:r>
                <w:r w:rsidR="4E35AA86" w:rsidRPr="00580C7F">
                  <w:rPr>
                    <w:rFonts w:ascii="Times New Roman" w:hAnsi="Times New Roman" w:cs="Times New Roman"/>
                    <w:lang w:val="is-IS"/>
                  </w:rPr>
                  <w:t xml:space="preserve">mælingu vísitölu byggingarkostnaðar yrði áfram séríslensk og </w:t>
                </w:r>
                <w:r w:rsidR="4037AE29" w:rsidRPr="00580C7F">
                  <w:rPr>
                    <w:rFonts w:ascii="Times New Roman" w:hAnsi="Times New Roman" w:cs="Times New Roman"/>
                    <w:lang w:val="is-IS"/>
                  </w:rPr>
                  <w:t xml:space="preserve">áfram yrðu skorður á að Hagstofa Íslands gæti uppfært aðferð við mælingu og útreikning í samræmi við alþjóðlega framþróun í aðferðafræði. </w:t>
                </w:r>
                <w:r w:rsidRPr="00580C7F">
                  <w:rPr>
                    <w:rFonts w:ascii="Times New Roman" w:hAnsi="Times New Roman" w:cs="Times New Roman"/>
                    <w:lang w:val="is-IS"/>
                  </w:rPr>
                  <w:t>V</w:t>
                </w:r>
                <w:r w:rsidR="4037AE29" w:rsidRPr="00580C7F">
                  <w:rPr>
                    <w:rFonts w:ascii="Times New Roman" w:hAnsi="Times New Roman" w:cs="Times New Roman"/>
                    <w:lang w:val="is-IS"/>
                  </w:rPr>
                  <w:t>irðisaukaskattur yrði áfram hluti af mælingu vísitölu byggingarkostnaðar og vísitalan áfram næm fyrir ákvörðunum</w:t>
                </w:r>
                <w:r w:rsidR="4037AE29" w:rsidRPr="00FE42CD">
                  <w:rPr>
                    <w:rFonts w:ascii="Times New Roman" w:hAnsi="Times New Roman" w:cs="Times New Roman"/>
                    <w:lang w:val="is-IS"/>
                  </w:rPr>
                  <w:t xml:space="preserve"> sem teknar eru um</w:t>
                </w:r>
                <w:r w:rsidR="729398B4" w:rsidRPr="00FE42CD">
                  <w:rPr>
                    <w:rFonts w:ascii="Times New Roman" w:hAnsi="Times New Roman" w:cs="Times New Roman"/>
                    <w:lang w:val="is-IS"/>
                  </w:rPr>
                  <w:t xml:space="preserve"> </w:t>
                </w:r>
                <w:r w:rsidR="003E6E4C">
                  <w:rPr>
                    <w:rFonts w:ascii="Times New Roman" w:hAnsi="Times New Roman" w:cs="Times New Roman"/>
                    <w:lang w:val="is-IS"/>
                  </w:rPr>
                  <w:t>virðisaukaskatt</w:t>
                </w:r>
                <w:r w:rsidR="729398B4" w:rsidRPr="00FE42CD">
                  <w:rPr>
                    <w:rFonts w:ascii="Times New Roman" w:hAnsi="Times New Roman" w:cs="Times New Roman"/>
                    <w:lang w:val="is-IS"/>
                  </w:rPr>
                  <w:t>.</w:t>
                </w:r>
              </w:p>
              <w:p w14:paraId="496EC609" w14:textId="77777777" w:rsidR="00AD4715" w:rsidRPr="00FE42CD" w:rsidRDefault="00AD4715" w:rsidP="003F79F6">
                <w:pPr>
                  <w:pStyle w:val="Mlsgreinlista"/>
                  <w:spacing w:before="60" w:after="60"/>
                  <w:ind w:left="714"/>
                  <w:contextualSpacing w:val="0"/>
                  <w:rPr>
                    <w:rFonts w:ascii="Times New Roman" w:hAnsi="Times New Roman" w:cs="Times New Roman"/>
                    <w:lang w:val="is-IS"/>
                  </w:rPr>
                </w:pPr>
              </w:p>
              <w:p w14:paraId="418BDE66" w14:textId="019FFD52" w:rsidR="00FD2097" w:rsidRPr="00907806" w:rsidRDefault="004978E5" w:rsidP="00AD4715">
                <w:pPr>
                  <w:pStyle w:val="Mlsgreinlista"/>
                  <w:numPr>
                    <w:ilvl w:val="0"/>
                    <w:numId w:val="7"/>
                  </w:numPr>
                  <w:spacing w:before="60" w:after="60"/>
                  <w:contextualSpacing w:val="0"/>
                  <w:rPr>
                    <w:rFonts w:ascii="Times New Roman" w:hAnsi="Times New Roman" w:cs="Times New Roman"/>
                    <w:b/>
                    <w:bCs/>
                    <w:lang w:val="is-IS"/>
                  </w:rPr>
                </w:pPr>
                <w:r w:rsidRPr="00907806">
                  <w:rPr>
                    <w:rFonts w:ascii="Times New Roman" w:hAnsi="Times New Roman" w:cs="Times New Roman"/>
                    <w:b/>
                    <w:bCs/>
                    <w:lang w:val="is-IS"/>
                  </w:rPr>
                  <w:t>Önnur úrræði en lagasetning</w:t>
                </w:r>
                <w:r w:rsidR="0047580A" w:rsidRPr="00907806">
                  <w:rPr>
                    <w:rFonts w:ascii="Times New Roman" w:hAnsi="Times New Roman" w:cs="Times New Roman"/>
                    <w:b/>
                    <w:bCs/>
                    <w:lang w:val="is-IS"/>
                  </w:rPr>
                  <w:t xml:space="preserve"> sem metin hafa verið</w:t>
                </w:r>
              </w:p>
              <w:p w14:paraId="4481071C" w14:textId="5D9E1B76" w:rsidR="003F79F6" w:rsidRDefault="00F835C7" w:rsidP="003F79F6">
                <w:pPr>
                  <w:pStyle w:val="Mlsgreinlista"/>
                  <w:spacing w:before="60" w:after="60"/>
                  <w:ind w:left="714"/>
                  <w:contextualSpacing w:val="0"/>
                  <w:rPr>
                    <w:rFonts w:ascii="Times New Roman" w:hAnsi="Times New Roman" w:cs="Times New Roman"/>
                    <w:lang w:val="is-IS"/>
                  </w:rPr>
                </w:pPr>
                <w:r w:rsidRPr="00776F81">
                  <w:rPr>
                    <w:rFonts w:ascii="Times New Roman" w:hAnsi="Times New Roman" w:cs="Times New Roman"/>
                    <w:lang w:val="is-IS"/>
                  </w:rPr>
                  <w:t>Lagasetning er óhjákvæmileg þar sem gildandi lög gera Hagstofu Íslands ókleift</w:t>
                </w:r>
                <w:r w:rsidRPr="00FE42CD">
                  <w:rPr>
                    <w:rFonts w:ascii="Times New Roman" w:hAnsi="Times New Roman" w:cs="Times New Roman"/>
                    <w:lang w:val="is-IS"/>
                  </w:rPr>
                  <w:t xml:space="preserve"> að gera nauðsynlegar umbætur á mælingu vísitölu byggingarkostnaðar.</w:t>
                </w:r>
              </w:p>
              <w:p w14:paraId="4B16113A" w14:textId="77777777" w:rsidR="00AD4715" w:rsidRPr="00580C7F" w:rsidRDefault="00AD4715" w:rsidP="003F79F6">
                <w:pPr>
                  <w:pStyle w:val="Mlsgreinlista"/>
                  <w:spacing w:before="60" w:after="60"/>
                  <w:ind w:left="714"/>
                  <w:contextualSpacing w:val="0"/>
                  <w:rPr>
                    <w:rFonts w:ascii="Times New Roman" w:hAnsi="Times New Roman" w:cs="Times New Roman"/>
                    <w:lang w:val="is-IS"/>
                  </w:rPr>
                </w:pPr>
              </w:p>
              <w:p w14:paraId="2A8F6397" w14:textId="29CA6E03" w:rsidR="00CA3381" w:rsidRPr="00AD4715" w:rsidRDefault="0047580A" w:rsidP="00AD4715">
                <w:pPr>
                  <w:pStyle w:val="Mlsgreinlista"/>
                  <w:numPr>
                    <w:ilvl w:val="0"/>
                    <w:numId w:val="7"/>
                  </w:numPr>
                  <w:spacing w:before="60" w:after="60"/>
                  <w:rPr>
                    <w:rFonts w:ascii="Times New Roman" w:hAnsi="Times New Roman" w:cs="Times New Roman"/>
                    <w:b/>
                    <w:bCs/>
                    <w:lang w:val="is-IS"/>
                  </w:rPr>
                </w:pPr>
                <w:r w:rsidRPr="00AD4715">
                  <w:rPr>
                    <w:rFonts w:ascii="Times New Roman" w:hAnsi="Times New Roman" w:cs="Times New Roman"/>
                    <w:b/>
                    <w:bCs/>
                    <w:lang w:val="is-IS"/>
                  </w:rPr>
                  <w:t>Mögulegar l</w:t>
                </w:r>
                <w:r w:rsidR="00A77160" w:rsidRPr="00AD4715">
                  <w:rPr>
                    <w:rFonts w:ascii="Times New Roman" w:hAnsi="Times New Roman" w:cs="Times New Roman"/>
                    <w:b/>
                    <w:bCs/>
                    <w:lang w:val="is-IS"/>
                  </w:rPr>
                  <w:t>eiðir við l</w:t>
                </w:r>
                <w:r w:rsidR="00133146" w:rsidRPr="00AD4715">
                  <w:rPr>
                    <w:rFonts w:ascii="Times New Roman" w:hAnsi="Times New Roman" w:cs="Times New Roman"/>
                    <w:b/>
                    <w:bCs/>
                    <w:lang w:val="is-IS"/>
                  </w:rPr>
                  <w:t>agasetning</w:t>
                </w:r>
                <w:r w:rsidR="00CA3381" w:rsidRPr="00AD4715">
                  <w:rPr>
                    <w:rFonts w:ascii="Times New Roman" w:hAnsi="Times New Roman" w:cs="Times New Roman"/>
                    <w:b/>
                    <w:bCs/>
                    <w:lang w:val="is-IS"/>
                  </w:rPr>
                  <w:t>u</w:t>
                </w:r>
              </w:p>
              <w:p w14:paraId="4024B4B2" w14:textId="62DCF8D0" w:rsidR="00F835C7" w:rsidRPr="00FE42CD" w:rsidRDefault="00F835C7" w:rsidP="00F835C7">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 xml:space="preserve">Tvær leiðir </w:t>
                </w:r>
                <w:r w:rsidR="00865A81" w:rsidRPr="00FE42CD">
                  <w:rPr>
                    <w:rFonts w:ascii="Times New Roman" w:hAnsi="Times New Roman" w:cs="Times New Roman"/>
                    <w:lang w:val="is-IS"/>
                  </w:rPr>
                  <w:t>eru</w:t>
                </w:r>
                <w:r w:rsidRPr="00FE42CD">
                  <w:rPr>
                    <w:rFonts w:ascii="Times New Roman" w:hAnsi="Times New Roman" w:cs="Times New Roman"/>
                    <w:lang w:val="is-IS"/>
                  </w:rPr>
                  <w:t xml:space="preserve"> færar: i) fella lögin úr gildi eða ii) uppfæra texta laganna. </w:t>
                </w:r>
              </w:p>
              <w:p w14:paraId="46699CE6" w14:textId="77A970C2" w:rsidR="00F835C7" w:rsidRPr="00FE42CD" w:rsidRDefault="00865A81" w:rsidP="00F835C7">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 xml:space="preserve">Samráð </w:t>
                </w:r>
                <w:r w:rsidR="00327AE6" w:rsidRPr="00FE42CD">
                  <w:rPr>
                    <w:rFonts w:ascii="Times New Roman" w:hAnsi="Times New Roman" w:cs="Times New Roman"/>
                    <w:lang w:val="is-IS"/>
                  </w:rPr>
                  <w:t>í aðdraganda áforma um lagasetningu, sbr. lið F</w:t>
                </w:r>
                <w:r w:rsidR="00040A9F">
                  <w:rPr>
                    <w:rFonts w:ascii="Times New Roman" w:hAnsi="Times New Roman" w:cs="Times New Roman"/>
                    <w:lang w:val="is-IS"/>
                  </w:rPr>
                  <w:t xml:space="preserve"> hér á eftir</w:t>
                </w:r>
                <w:r w:rsidR="00327AE6" w:rsidRPr="00FE42CD">
                  <w:rPr>
                    <w:rFonts w:ascii="Times New Roman" w:hAnsi="Times New Roman" w:cs="Times New Roman"/>
                    <w:lang w:val="is-IS"/>
                  </w:rPr>
                  <w:t>,</w:t>
                </w:r>
                <w:r w:rsidR="00F835C7" w:rsidRPr="00FE42CD">
                  <w:rPr>
                    <w:rFonts w:ascii="Times New Roman" w:hAnsi="Times New Roman" w:cs="Times New Roman"/>
                    <w:lang w:val="is-IS"/>
                  </w:rPr>
                  <w:t xml:space="preserve"> </w:t>
                </w:r>
                <w:r w:rsidRPr="00FE42CD">
                  <w:rPr>
                    <w:rFonts w:ascii="Times New Roman" w:hAnsi="Times New Roman" w:cs="Times New Roman"/>
                    <w:lang w:val="is-IS"/>
                  </w:rPr>
                  <w:t xml:space="preserve">bendir til þess að </w:t>
                </w:r>
                <w:r w:rsidR="00F835C7" w:rsidRPr="00FE42CD">
                  <w:rPr>
                    <w:rFonts w:ascii="Times New Roman" w:hAnsi="Times New Roman" w:cs="Times New Roman"/>
                    <w:lang w:val="is-IS"/>
                  </w:rPr>
                  <w:t xml:space="preserve">leið i sé vel fær </w:t>
                </w:r>
                <w:r w:rsidR="000A1811">
                  <w:rPr>
                    <w:rFonts w:ascii="Times New Roman" w:hAnsi="Times New Roman" w:cs="Times New Roman"/>
                    <w:lang w:val="is-IS"/>
                  </w:rPr>
                  <w:t xml:space="preserve">en </w:t>
                </w:r>
                <w:r w:rsidR="00040A9F">
                  <w:rPr>
                    <w:rFonts w:ascii="Times New Roman" w:hAnsi="Times New Roman" w:cs="Times New Roman"/>
                    <w:lang w:val="is-IS"/>
                  </w:rPr>
                  <w:t>hún</w:t>
                </w:r>
                <w:r w:rsidR="000A1811">
                  <w:rPr>
                    <w:rFonts w:ascii="Times New Roman" w:hAnsi="Times New Roman" w:cs="Times New Roman"/>
                    <w:lang w:val="is-IS"/>
                  </w:rPr>
                  <w:t xml:space="preserve"> gefur færi á að aðferðafræði vísitölu byggingarkostnaðar verði samræmd því sem gerist annars</w:t>
                </w:r>
                <w:r w:rsidR="003E6E4C">
                  <w:rPr>
                    <w:rFonts w:ascii="Times New Roman" w:hAnsi="Times New Roman" w:cs="Times New Roman"/>
                    <w:lang w:val="is-IS"/>
                  </w:rPr>
                  <w:t xml:space="preserve"> </w:t>
                </w:r>
                <w:r w:rsidR="000A1811">
                  <w:rPr>
                    <w:rFonts w:ascii="Times New Roman" w:hAnsi="Times New Roman" w:cs="Times New Roman"/>
                    <w:lang w:val="is-IS"/>
                  </w:rPr>
                  <w:t xml:space="preserve">staðar í Evrópu auk þess að auka samræmi í lagasetningu við </w:t>
                </w:r>
                <w:r w:rsidR="00AD4715">
                  <w:rPr>
                    <w:rFonts w:ascii="Times New Roman" w:hAnsi="Times New Roman" w:cs="Times New Roman"/>
                    <w:lang w:val="is-IS"/>
                  </w:rPr>
                  <w:t>e</w:t>
                </w:r>
                <w:r w:rsidR="000A1811">
                  <w:rPr>
                    <w:rFonts w:ascii="Times New Roman" w:hAnsi="Times New Roman" w:cs="Times New Roman"/>
                    <w:lang w:val="is-IS"/>
                  </w:rPr>
                  <w:t>vrópska framkvæmd, þar sem hagskýrslugerð fellur undir almenn hagstofulög í stað sérlaga um hverja hagskýrslu.</w:t>
                </w:r>
              </w:p>
              <w:p w14:paraId="17F46FB8" w14:textId="32980B21" w:rsidR="37799EB1" w:rsidRPr="00FE42CD" w:rsidRDefault="003E6E4C" w:rsidP="000A1811">
                <w:pPr>
                  <w:pStyle w:val="Mlsgreinlista"/>
                  <w:spacing w:before="60" w:after="60"/>
                  <w:ind w:left="714"/>
                  <w:contextualSpacing w:val="0"/>
                  <w:rPr>
                    <w:rFonts w:ascii="Times New Roman" w:hAnsi="Times New Roman" w:cs="Times New Roman"/>
                    <w:lang w:val="is-IS"/>
                  </w:rPr>
                </w:pPr>
              </w:p>
            </w:sdtContent>
          </w:sdt>
        </w:tc>
      </w:tr>
      <w:permEnd w:id="1295479930"/>
      <w:tr w:rsidR="00E34B42" w:rsidRPr="00FE42CD" w14:paraId="7B14176C" w14:textId="77777777" w:rsidTr="1AD47B8B">
        <w:tc>
          <w:tcPr>
            <w:tcW w:w="9288" w:type="dxa"/>
            <w:shd w:val="clear" w:color="auto" w:fill="92CDDC" w:themeFill="accent5" w:themeFillTint="99"/>
          </w:tcPr>
          <w:p w14:paraId="03212FAA" w14:textId="77777777" w:rsidR="000D6E33" w:rsidRPr="00FE42CD" w:rsidRDefault="000D6E33" w:rsidP="00D62CC3">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t>Hvaða leið er áformuð og hvers vegna?</w:t>
            </w:r>
          </w:p>
        </w:tc>
      </w:tr>
      <w:tr w:rsidR="00E34B42" w:rsidRPr="00FE42CD" w14:paraId="4F116C76" w14:textId="77777777" w:rsidTr="1AD47B8B">
        <w:trPr>
          <w:trHeight w:val="679"/>
        </w:trPr>
        <w:tc>
          <w:tcPr>
            <w:tcW w:w="9288" w:type="dxa"/>
          </w:tcPr>
          <w:permStart w:id="552693601" w:edGrp="everyone" w:displacedByCustomXml="next"/>
          <w:sdt>
            <w:sdtPr>
              <w:rPr>
                <w:rFonts w:ascii="Times New Roman" w:hAnsi="Times New Roman" w:cs="Times New Roman"/>
                <w:b/>
                <w:lang w:val="is-IS"/>
              </w:rPr>
              <w:id w:val="-853185132"/>
            </w:sdtPr>
            <w:sdtEndPr/>
            <w:sdtContent>
              <w:p w14:paraId="5BDE2EEA" w14:textId="47D46E38" w:rsidR="000D6E33" w:rsidRPr="00FE42CD" w:rsidRDefault="000D6E33" w:rsidP="37799EB1">
                <w:pPr>
                  <w:pStyle w:val="Mlsgreinlista"/>
                  <w:numPr>
                    <w:ilvl w:val="0"/>
                    <w:numId w:val="18"/>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Stutt lýsing á þeirri leið sem áformuð er og rökstuðningur fyrir henni</w:t>
                </w:r>
              </w:p>
              <w:p w14:paraId="0A54AE4C" w14:textId="18A3F1CB" w:rsidR="003F79F6" w:rsidRPr="000A1811" w:rsidRDefault="003F79F6" w:rsidP="003F79F6">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 xml:space="preserve">Hagstofa </w:t>
                </w:r>
                <w:r w:rsidR="205B41BF" w:rsidRPr="00FE42CD">
                  <w:rPr>
                    <w:rFonts w:ascii="Times New Roman" w:hAnsi="Times New Roman" w:cs="Times New Roman"/>
                    <w:lang w:val="is-IS"/>
                  </w:rPr>
                  <w:t xml:space="preserve">Íslands telur mikilvægt að </w:t>
                </w:r>
                <w:r w:rsidR="205B41BF" w:rsidRPr="00580C7F">
                  <w:rPr>
                    <w:rFonts w:ascii="Times New Roman" w:hAnsi="Times New Roman" w:cs="Times New Roman"/>
                    <w:lang w:val="is-IS"/>
                  </w:rPr>
                  <w:t xml:space="preserve">lagaumhverfi í hagskýrslugerð á Íslandi </w:t>
                </w:r>
                <w:r w:rsidR="00373145" w:rsidRPr="00580C7F">
                  <w:rPr>
                    <w:rFonts w:ascii="Times New Roman" w:hAnsi="Times New Roman" w:cs="Times New Roman"/>
                    <w:lang w:val="is-IS"/>
                  </w:rPr>
                  <w:t xml:space="preserve">sé í samræmi </w:t>
                </w:r>
                <w:r w:rsidR="3DCE6767" w:rsidRPr="00580C7F">
                  <w:rPr>
                    <w:rFonts w:ascii="Times New Roman" w:hAnsi="Times New Roman" w:cs="Times New Roman"/>
                    <w:lang w:val="is-IS"/>
                  </w:rPr>
                  <w:t xml:space="preserve">við fyrirkomulag </w:t>
                </w:r>
                <w:r w:rsidR="000A1811">
                  <w:rPr>
                    <w:rFonts w:ascii="Times New Roman" w:hAnsi="Times New Roman" w:cs="Times New Roman"/>
                    <w:lang w:val="is-IS"/>
                  </w:rPr>
                  <w:t>annars staðar í Evrópu</w:t>
                </w:r>
                <w:r w:rsidR="3DCE6767" w:rsidRPr="00580C7F">
                  <w:rPr>
                    <w:rFonts w:ascii="Times New Roman" w:hAnsi="Times New Roman" w:cs="Times New Roman"/>
                    <w:lang w:val="is-IS"/>
                  </w:rPr>
                  <w:t xml:space="preserve">. Sér í lagi er </w:t>
                </w:r>
                <w:r w:rsidR="00373145" w:rsidRPr="00580C7F">
                  <w:rPr>
                    <w:rFonts w:ascii="Times New Roman" w:hAnsi="Times New Roman" w:cs="Times New Roman"/>
                    <w:lang w:val="is-IS"/>
                  </w:rPr>
                  <w:t>óheppilegt að í gildi séu</w:t>
                </w:r>
                <w:r w:rsidR="3DCE6767" w:rsidRPr="00580C7F">
                  <w:rPr>
                    <w:rFonts w:ascii="Times New Roman" w:hAnsi="Times New Roman" w:cs="Times New Roman"/>
                    <w:lang w:val="is-IS"/>
                  </w:rPr>
                  <w:t xml:space="preserve"> sérlög um </w:t>
                </w:r>
                <w:r w:rsidR="00373145" w:rsidRPr="00580C7F">
                  <w:rPr>
                    <w:rFonts w:ascii="Times New Roman" w:hAnsi="Times New Roman" w:cs="Times New Roman"/>
                    <w:lang w:val="is-IS"/>
                  </w:rPr>
                  <w:t>tiltekna</w:t>
                </w:r>
                <w:r w:rsidR="3DCE6767" w:rsidRPr="00580C7F">
                  <w:rPr>
                    <w:rFonts w:ascii="Times New Roman" w:hAnsi="Times New Roman" w:cs="Times New Roman"/>
                    <w:lang w:val="is-IS"/>
                  </w:rPr>
                  <w:t xml:space="preserve"> hagskýrslugerð. </w:t>
                </w:r>
                <w:r w:rsidR="00373145" w:rsidRPr="00580C7F">
                  <w:rPr>
                    <w:rFonts w:ascii="Times New Roman" w:hAnsi="Times New Roman" w:cs="Times New Roman"/>
                    <w:lang w:val="is-IS"/>
                  </w:rPr>
                  <w:t xml:space="preserve">Brottfall </w:t>
                </w:r>
                <w:r w:rsidR="00C001E1">
                  <w:rPr>
                    <w:rFonts w:ascii="Times New Roman" w:hAnsi="Times New Roman" w:cs="Times New Roman"/>
                    <w:lang w:val="is-IS"/>
                  </w:rPr>
                  <w:t>sér</w:t>
                </w:r>
                <w:r w:rsidR="00373145" w:rsidRPr="00580C7F">
                  <w:rPr>
                    <w:rFonts w:ascii="Times New Roman" w:hAnsi="Times New Roman" w:cs="Times New Roman"/>
                    <w:lang w:val="is-IS"/>
                  </w:rPr>
                  <w:t>laga</w:t>
                </w:r>
                <w:r w:rsidR="3DCE6767" w:rsidRPr="00580C7F">
                  <w:rPr>
                    <w:rFonts w:ascii="Times New Roman" w:hAnsi="Times New Roman" w:cs="Times New Roman"/>
                    <w:lang w:val="is-IS"/>
                  </w:rPr>
                  <w:t xml:space="preserve"> um vísitölu byggingarkostnaðar</w:t>
                </w:r>
                <w:r w:rsidR="00AD4715">
                  <w:rPr>
                    <w:rFonts w:ascii="Times New Roman" w:hAnsi="Times New Roman" w:cs="Times New Roman"/>
                    <w:lang w:val="is-IS"/>
                  </w:rPr>
                  <w:t xml:space="preserve"> </w:t>
                </w:r>
                <w:r w:rsidR="00373145" w:rsidRPr="00907806">
                  <w:rPr>
                    <w:rFonts w:ascii="Times New Roman" w:hAnsi="Times New Roman" w:cs="Times New Roman"/>
                    <w:lang w:val="is-IS"/>
                  </w:rPr>
                  <w:t>myndi leiða til þess að</w:t>
                </w:r>
                <w:r w:rsidR="3DCE6767" w:rsidRPr="00776F81">
                  <w:rPr>
                    <w:rFonts w:ascii="Times New Roman" w:hAnsi="Times New Roman" w:cs="Times New Roman"/>
                    <w:lang w:val="is-IS"/>
                  </w:rPr>
                  <w:t xml:space="preserve"> mæling og útre</w:t>
                </w:r>
                <w:r w:rsidR="32099EE3" w:rsidRPr="00776F81">
                  <w:rPr>
                    <w:rFonts w:ascii="Times New Roman" w:hAnsi="Times New Roman" w:cs="Times New Roman"/>
                    <w:lang w:val="is-IS"/>
                  </w:rPr>
                  <w:t xml:space="preserve">ikningur vísitölu byggingarkostnaðar </w:t>
                </w:r>
                <w:r w:rsidR="00373145" w:rsidRPr="00776F81">
                  <w:rPr>
                    <w:rFonts w:ascii="Times New Roman" w:hAnsi="Times New Roman" w:cs="Times New Roman"/>
                    <w:lang w:val="is-IS"/>
                  </w:rPr>
                  <w:t>félli</w:t>
                </w:r>
                <w:r w:rsidR="32099EE3" w:rsidRPr="000A1811">
                  <w:rPr>
                    <w:rFonts w:ascii="Times New Roman" w:hAnsi="Times New Roman" w:cs="Times New Roman"/>
                    <w:lang w:val="is-IS"/>
                  </w:rPr>
                  <w:t xml:space="preserve"> undir lög um Hagstofu Íslands og opinbera hagskýrslugerð</w:t>
                </w:r>
                <w:r w:rsidR="00373145" w:rsidRPr="000A1811">
                  <w:rPr>
                    <w:rFonts w:ascii="Times New Roman" w:hAnsi="Times New Roman" w:cs="Times New Roman"/>
                    <w:lang w:val="is-IS"/>
                  </w:rPr>
                  <w:t>. Það væri</w:t>
                </w:r>
                <w:r w:rsidR="32099EE3" w:rsidRPr="000A1811">
                  <w:rPr>
                    <w:rFonts w:ascii="Times New Roman" w:hAnsi="Times New Roman" w:cs="Times New Roman"/>
                    <w:lang w:val="is-IS"/>
                  </w:rPr>
                  <w:t xml:space="preserve"> í samræmi við fyrirkomulag í lagaumhverfi hagstofa á Norðurlöndum og víðar í Evrópu.</w:t>
                </w:r>
                <w:r w:rsidR="115C117C" w:rsidRPr="000A1811">
                  <w:rPr>
                    <w:rFonts w:ascii="Times New Roman" w:hAnsi="Times New Roman" w:cs="Times New Roman"/>
                    <w:lang w:val="is-IS"/>
                  </w:rPr>
                  <w:t xml:space="preserve"> </w:t>
                </w:r>
                <w:r w:rsidR="00373145" w:rsidRPr="000A1811">
                  <w:rPr>
                    <w:rFonts w:ascii="Times New Roman" w:hAnsi="Times New Roman" w:cs="Times New Roman"/>
                    <w:lang w:val="is-IS"/>
                  </w:rPr>
                  <w:t xml:space="preserve">Hér er því lagt til að sú leið verði farin. </w:t>
                </w:r>
                <w:r w:rsidR="115C117C" w:rsidRPr="000A1811">
                  <w:rPr>
                    <w:rFonts w:ascii="Times New Roman" w:hAnsi="Times New Roman" w:cs="Times New Roman"/>
                    <w:lang w:val="is-IS"/>
                  </w:rPr>
                  <w:t>Verði þetta niðurstaðan getur Hagstofa gert nauðsynlegar umbætur á mælingu á vísitölu byggingarkostnaðar, svo sem við mælingu launaliðar og við meðhöndlun virðisaukaskatts.</w:t>
                </w:r>
              </w:p>
              <w:p w14:paraId="7C6051CE" w14:textId="3F9EEE53" w:rsidR="003F79F6" w:rsidRPr="00FE42CD" w:rsidRDefault="003F79F6" w:rsidP="003F79F6">
                <w:pPr>
                  <w:pStyle w:val="Mlsgreinlista"/>
                  <w:spacing w:before="60" w:after="60"/>
                  <w:ind w:left="714"/>
                  <w:contextualSpacing w:val="0"/>
                  <w:rPr>
                    <w:rFonts w:ascii="Times New Roman" w:hAnsi="Times New Roman" w:cs="Times New Roman"/>
                    <w:lang w:val="is-IS"/>
                  </w:rPr>
                </w:pPr>
              </w:p>
              <w:p w14:paraId="632CB040" w14:textId="77777777" w:rsidR="003F79F6" w:rsidRPr="00FE42CD" w:rsidRDefault="000D6E33" w:rsidP="37799EB1">
                <w:pPr>
                  <w:pStyle w:val="Mlsgreinlista"/>
                  <w:numPr>
                    <w:ilvl w:val="0"/>
                    <w:numId w:val="18"/>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He</w:t>
                </w:r>
                <w:r w:rsidR="00AB7B39" w:rsidRPr="00FE42CD">
                  <w:rPr>
                    <w:rFonts w:ascii="Times New Roman" w:hAnsi="Times New Roman" w:cs="Times New Roman"/>
                    <w:b/>
                    <w:bCs/>
                    <w:lang w:val="is-IS"/>
                  </w:rPr>
                  <w:t xml:space="preserve">lstu fyrirhuguðu breytingar á </w:t>
                </w:r>
                <w:r w:rsidRPr="00FE42CD">
                  <w:rPr>
                    <w:rFonts w:ascii="Times New Roman" w:hAnsi="Times New Roman" w:cs="Times New Roman"/>
                    <w:b/>
                    <w:bCs/>
                    <w:lang w:val="is-IS"/>
                  </w:rPr>
                  <w:t>gildandi lögum og reglum</w:t>
                </w:r>
                <w:r w:rsidR="00AB7B39" w:rsidRPr="00FE42CD">
                  <w:rPr>
                    <w:rFonts w:ascii="Times New Roman" w:hAnsi="Times New Roman" w:cs="Times New Roman"/>
                    <w:b/>
                    <w:bCs/>
                    <w:lang w:val="is-IS"/>
                  </w:rPr>
                  <w:t>, hvort heldur bætt er við eða fellt brott</w:t>
                </w:r>
                <w:r w:rsidR="00BA4BB1" w:rsidRPr="00FE42CD">
                  <w:rPr>
                    <w:rFonts w:ascii="Times New Roman" w:hAnsi="Times New Roman" w:cs="Times New Roman"/>
                    <w:b/>
                    <w:bCs/>
                    <w:lang w:val="is-IS"/>
                  </w:rPr>
                  <w:t xml:space="preserve"> </w:t>
                </w:r>
              </w:p>
              <w:p w14:paraId="5FEB68D5" w14:textId="7B876462" w:rsidR="003F79F6" w:rsidRPr="00FE42CD" w:rsidRDefault="6D7AE5F3" w:rsidP="003F79F6">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Lög um vísitölu byggingarkostnaðar</w:t>
                </w:r>
                <w:r w:rsidR="508528CF" w:rsidRPr="00FE42CD">
                  <w:rPr>
                    <w:rFonts w:ascii="Times New Roman" w:hAnsi="Times New Roman" w:cs="Times New Roman"/>
                    <w:lang w:val="is-IS"/>
                  </w:rPr>
                  <w:t xml:space="preserve"> verð</w:t>
                </w:r>
                <w:r w:rsidR="00373145" w:rsidRPr="00FE42CD">
                  <w:rPr>
                    <w:rFonts w:ascii="Times New Roman" w:hAnsi="Times New Roman" w:cs="Times New Roman"/>
                    <w:lang w:val="is-IS"/>
                  </w:rPr>
                  <w:t>i</w:t>
                </w:r>
                <w:r w:rsidR="508528CF" w:rsidRPr="00FE42CD">
                  <w:rPr>
                    <w:rFonts w:ascii="Times New Roman" w:hAnsi="Times New Roman" w:cs="Times New Roman"/>
                    <w:lang w:val="is-IS"/>
                  </w:rPr>
                  <w:t xml:space="preserve"> felld úr gildi</w:t>
                </w:r>
                <w:r w:rsidR="00373145" w:rsidRPr="00FE42CD">
                  <w:rPr>
                    <w:rFonts w:ascii="Times New Roman" w:hAnsi="Times New Roman" w:cs="Times New Roman"/>
                    <w:lang w:val="is-IS"/>
                  </w:rPr>
                  <w:t xml:space="preserve"> og</w:t>
                </w:r>
                <w:r w:rsidR="00AD4715">
                  <w:rPr>
                    <w:rFonts w:ascii="Times New Roman" w:hAnsi="Times New Roman" w:cs="Times New Roman"/>
                    <w:lang w:val="is-IS"/>
                  </w:rPr>
                  <w:t xml:space="preserve"> </w:t>
                </w:r>
                <w:r w:rsidR="00373145" w:rsidRPr="00FE42CD">
                  <w:rPr>
                    <w:rFonts w:ascii="Times New Roman" w:hAnsi="Times New Roman" w:cs="Times New Roman"/>
                    <w:lang w:val="is-IS"/>
                  </w:rPr>
                  <w:t>l</w:t>
                </w:r>
                <w:r w:rsidR="508528CF" w:rsidRPr="00FE42CD">
                  <w:rPr>
                    <w:rFonts w:ascii="Times New Roman" w:hAnsi="Times New Roman" w:cs="Times New Roman"/>
                    <w:lang w:val="is-IS"/>
                  </w:rPr>
                  <w:t xml:space="preserve">ög um Hagstofu Íslands og opinbera hagskýrslugerð </w:t>
                </w:r>
                <w:r w:rsidR="00373145" w:rsidRPr="00FE42CD">
                  <w:rPr>
                    <w:rFonts w:ascii="Times New Roman" w:hAnsi="Times New Roman" w:cs="Times New Roman"/>
                    <w:lang w:val="is-IS"/>
                  </w:rPr>
                  <w:t>yrðu</w:t>
                </w:r>
                <w:r w:rsidR="508528CF" w:rsidRPr="00FE42CD">
                  <w:rPr>
                    <w:rFonts w:ascii="Times New Roman" w:hAnsi="Times New Roman" w:cs="Times New Roman"/>
                    <w:lang w:val="is-IS"/>
                  </w:rPr>
                  <w:t xml:space="preserve"> </w:t>
                </w:r>
                <w:r w:rsidR="00373145" w:rsidRPr="00FE42CD">
                  <w:rPr>
                    <w:rFonts w:ascii="Times New Roman" w:hAnsi="Times New Roman" w:cs="Times New Roman"/>
                    <w:lang w:val="is-IS"/>
                  </w:rPr>
                  <w:t xml:space="preserve">því </w:t>
                </w:r>
                <w:r w:rsidR="508528CF" w:rsidRPr="00FE42CD">
                  <w:rPr>
                    <w:rFonts w:ascii="Times New Roman" w:hAnsi="Times New Roman" w:cs="Times New Roman"/>
                    <w:lang w:val="is-IS"/>
                  </w:rPr>
                  <w:t>bakgrunnur mælinga á vísitölu byggingarkostnaðar.</w:t>
                </w:r>
                <w:r w:rsidR="003F79F6" w:rsidRPr="00FE42CD">
                  <w:rPr>
                    <w:rFonts w:ascii="Times New Roman" w:hAnsi="Times New Roman" w:cs="Times New Roman"/>
                    <w:lang w:val="is-IS"/>
                  </w:rPr>
                  <w:t xml:space="preserve"> </w:t>
                </w:r>
              </w:p>
              <w:p w14:paraId="5B566AE4" w14:textId="77777777" w:rsidR="00A245AE" w:rsidRDefault="508528CF" w:rsidP="00AD4715">
                <w:pPr>
                  <w:pStyle w:val="Mlsgreinlista"/>
                  <w:spacing w:before="60" w:after="60"/>
                  <w:ind w:left="714"/>
                  <w:contextualSpacing w:val="0"/>
                  <w:rPr>
                    <w:rFonts w:ascii="Times New Roman" w:hAnsi="Times New Roman" w:cs="Times New Roman"/>
                    <w:b/>
                    <w:lang w:val="is-IS"/>
                  </w:rPr>
                </w:pPr>
                <w:r w:rsidRPr="00FE42CD">
                  <w:rPr>
                    <w:rFonts w:ascii="Times New Roman" w:hAnsi="Times New Roman" w:cs="Times New Roman"/>
                    <w:lang w:val="is-IS"/>
                  </w:rPr>
                  <w:t>Aðlaga þ</w:t>
                </w:r>
                <w:r w:rsidR="00C001E1">
                  <w:rPr>
                    <w:rFonts w:ascii="Times New Roman" w:hAnsi="Times New Roman" w:cs="Times New Roman"/>
                    <w:lang w:val="is-IS"/>
                  </w:rPr>
                  <w:t>yrfti</w:t>
                </w:r>
                <w:r w:rsidRPr="00FE42CD">
                  <w:rPr>
                    <w:rFonts w:ascii="Times New Roman" w:hAnsi="Times New Roman" w:cs="Times New Roman"/>
                    <w:lang w:val="is-IS"/>
                  </w:rPr>
                  <w:t xml:space="preserve"> 4. grein laga um gatnagerðargjald</w:t>
                </w:r>
                <w:r w:rsidR="00373145" w:rsidRPr="00FE42CD">
                  <w:rPr>
                    <w:rFonts w:ascii="Times New Roman" w:hAnsi="Times New Roman" w:cs="Times New Roman"/>
                    <w:lang w:val="is-IS"/>
                  </w:rPr>
                  <w:t>, nr. 153/2006,</w:t>
                </w:r>
                <w:r w:rsidRPr="00FE42CD">
                  <w:rPr>
                    <w:rFonts w:ascii="Times New Roman" w:hAnsi="Times New Roman" w:cs="Times New Roman"/>
                    <w:lang w:val="is-IS"/>
                  </w:rPr>
                  <w:t xml:space="preserve"> að </w:t>
                </w:r>
                <w:r w:rsidR="00C001E1">
                  <w:rPr>
                    <w:rFonts w:ascii="Times New Roman" w:hAnsi="Times New Roman" w:cs="Times New Roman"/>
                    <w:lang w:val="is-IS"/>
                  </w:rPr>
                  <w:t xml:space="preserve">slíkri </w:t>
                </w:r>
                <w:r w:rsidRPr="00FE42CD">
                  <w:rPr>
                    <w:rFonts w:ascii="Times New Roman" w:hAnsi="Times New Roman" w:cs="Times New Roman"/>
                    <w:lang w:val="is-IS"/>
                  </w:rPr>
                  <w:t>breytingu</w:t>
                </w:r>
                <w:r w:rsidR="003E4E5B" w:rsidRPr="00FE42CD">
                  <w:rPr>
                    <w:rFonts w:ascii="Times New Roman" w:hAnsi="Times New Roman" w:cs="Times New Roman"/>
                    <w:lang w:val="is-IS"/>
                  </w:rPr>
                  <w:t>.</w:t>
                </w:r>
              </w:p>
            </w:sdtContent>
          </w:sdt>
          <w:p w14:paraId="3C691E77" w14:textId="0A9A4504" w:rsidR="37799EB1" w:rsidRPr="00AD4715" w:rsidRDefault="00373145" w:rsidP="00AD4715">
            <w:pPr>
              <w:pStyle w:val="Mlsgreinlista"/>
              <w:spacing w:before="60" w:after="60"/>
              <w:ind w:left="714"/>
              <w:contextualSpacing w:val="0"/>
              <w:rPr>
                <w:rFonts w:ascii="Times New Roman" w:hAnsi="Times New Roman" w:cs="Times New Roman"/>
                <w:b/>
                <w:lang w:val="is-IS"/>
              </w:rPr>
            </w:pPr>
            <w:r w:rsidRPr="00AD4715">
              <w:rPr>
                <w:rFonts w:ascii="Times New Roman" w:hAnsi="Times New Roman" w:cs="Times New Roman"/>
                <w:lang w:val="is-IS"/>
              </w:rPr>
              <w:t>Þar er fjallað um f</w:t>
            </w:r>
            <w:bookmarkStart w:id="1" w:name="_GoBack"/>
            <w:bookmarkEnd w:id="1"/>
            <w:r w:rsidRPr="00AD4715">
              <w:rPr>
                <w:rFonts w:ascii="Times New Roman" w:hAnsi="Times New Roman" w:cs="Times New Roman"/>
                <w:lang w:val="is-IS"/>
              </w:rPr>
              <w:t xml:space="preserve">járhæð gatnagerðargjalds og </w:t>
            </w:r>
            <w:r w:rsidR="003E4E5B" w:rsidRPr="00AD4715">
              <w:rPr>
                <w:rFonts w:ascii="Times New Roman" w:hAnsi="Times New Roman" w:cs="Times New Roman"/>
                <w:lang w:val="is-IS"/>
              </w:rPr>
              <w:t>m.a. vísað til laga um vísitölu byggingarkostnaðar, nr. 42/1987. Áfram yrði tryggð nauðsynleg þjónusta við útreikninga á fjárhæð gatnagerðargjalds.</w:t>
            </w:r>
          </w:p>
        </w:tc>
      </w:tr>
      <w:tr w:rsidR="00E34B42" w:rsidRPr="00FE42CD" w14:paraId="01FC1741" w14:textId="77777777" w:rsidTr="1AD47B8B">
        <w:tc>
          <w:tcPr>
            <w:tcW w:w="9288" w:type="dxa"/>
            <w:shd w:val="clear" w:color="auto" w:fill="92CDDC" w:themeFill="accent5" w:themeFillTint="99"/>
          </w:tcPr>
          <w:p w14:paraId="5749D6AF" w14:textId="77777777" w:rsidR="00311838" w:rsidRPr="00FE42CD" w:rsidRDefault="0013710B" w:rsidP="00D62CC3">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t>Samræmi við stjórnarskrá og þjóðarétt – aðrar grundvallarspurningar</w:t>
            </w:r>
          </w:p>
        </w:tc>
      </w:tr>
      <w:tr w:rsidR="00E34B42" w:rsidRPr="00FE42CD" w14:paraId="643F1BE5" w14:textId="77777777" w:rsidTr="1AD47B8B">
        <w:tc>
          <w:tcPr>
            <w:tcW w:w="9288" w:type="dxa"/>
          </w:tcPr>
          <w:permEnd w:id="552693601" w:displacedByCustomXml="next"/>
          <w:permStart w:id="193610919" w:edGrp="everyone" w:displacedByCustomXml="next"/>
          <w:sdt>
            <w:sdtPr>
              <w:rPr>
                <w:rFonts w:ascii="Times New Roman" w:hAnsi="Times New Roman" w:cs="Times New Roman"/>
                <w:b/>
                <w:lang w:val="is-IS"/>
              </w:rPr>
              <w:id w:val="515513155"/>
            </w:sdtPr>
            <w:sdtEndPr>
              <w:rPr>
                <w:b w:val="0"/>
              </w:rPr>
            </w:sdtEndPr>
            <w:sdtContent>
              <w:p w14:paraId="059036CF" w14:textId="1EEE12AE" w:rsidR="5BCCEF8F" w:rsidRPr="00FE42CD" w:rsidRDefault="002B70B7" w:rsidP="37799EB1">
                <w:pPr>
                  <w:pStyle w:val="Mlsgreinlista"/>
                  <w:numPr>
                    <w:ilvl w:val="0"/>
                    <w:numId w:val="14"/>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Koma áformin inn á svið stjórnarskrár og þjóðréttarskuldbindinga?</w:t>
                </w:r>
                <w:r w:rsidR="00E67F09" w:rsidRPr="00FE42CD">
                  <w:rPr>
                    <w:rFonts w:ascii="Times New Roman" w:hAnsi="Times New Roman" w:cs="Times New Roman"/>
                    <w:b/>
                    <w:bCs/>
                    <w:lang w:val="is-IS"/>
                  </w:rPr>
                  <w:t xml:space="preserve"> </w:t>
                </w:r>
              </w:p>
              <w:p w14:paraId="0033AD59" w14:textId="27160E30" w:rsidR="003F79F6" w:rsidRDefault="003F79F6" w:rsidP="003F79F6">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Nei.</w:t>
                </w:r>
              </w:p>
              <w:p w14:paraId="142B1AFC" w14:textId="77777777" w:rsidR="00AD4715" w:rsidRPr="00FE42CD" w:rsidRDefault="00AD4715" w:rsidP="003F79F6">
                <w:pPr>
                  <w:pStyle w:val="Mlsgreinlista"/>
                  <w:spacing w:before="60" w:after="60"/>
                  <w:ind w:left="714"/>
                  <w:contextualSpacing w:val="0"/>
                  <w:rPr>
                    <w:rFonts w:ascii="Times New Roman" w:hAnsi="Times New Roman" w:cs="Times New Roman"/>
                    <w:lang w:val="is-IS"/>
                  </w:rPr>
                </w:pPr>
              </w:p>
              <w:p w14:paraId="647FD20C" w14:textId="6105A952" w:rsidR="009941D2" w:rsidRPr="00776F81" w:rsidRDefault="002B70B7" w:rsidP="37799EB1">
                <w:pPr>
                  <w:pStyle w:val="Mlsgreinlista"/>
                  <w:numPr>
                    <w:ilvl w:val="0"/>
                    <w:numId w:val="14"/>
                  </w:numPr>
                  <w:spacing w:before="60" w:after="60"/>
                  <w:ind w:left="714" w:hanging="357"/>
                  <w:contextualSpacing w:val="0"/>
                  <w:rPr>
                    <w:rFonts w:ascii="Times New Roman" w:hAnsi="Times New Roman" w:cs="Times New Roman"/>
                    <w:b/>
                    <w:bCs/>
                    <w:lang w:val="is-IS"/>
                  </w:rPr>
                </w:pPr>
                <w:r w:rsidRPr="00907806">
                  <w:rPr>
                    <w:rFonts w:ascii="Times New Roman" w:hAnsi="Times New Roman" w:cs="Times New Roman"/>
                    <w:b/>
                    <w:bCs/>
                    <w:lang w:val="is-IS"/>
                  </w:rPr>
                  <w:t xml:space="preserve">Varða áformin ákvæði EES-samningsins um ríkisaðstoð, tæknilegar reglur um vöru og </w:t>
                </w:r>
                <w:proofErr w:type="spellStart"/>
                <w:r w:rsidRPr="00907806">
                  <w:rPr>
                    <w:rFonts w:ascii="Times New Roman" w:hAnsi="Times New Roman" w:cs="Times New Roman"/>
                    <w:b/>
                    <w:bCs/>
                    <w:lang w:val="is-IS"/>
                  </w:rPr>
                  <w:t>fjarþjónustu</w:t>
                </w:r>
                <w:proofErr w:type="spellEnd"/>
                <w:r w:rsidRPr="00907806">
                  <w:rPr>
                    <w:rFonts w:ascii="Times New Roman" w:hAnsi="Times New Roman" w:cs="Times New Roman"/>
                    <w:b/>
                    <w:bCs/>
                    <w:lang w:val="is-IS"/>
                  </w:rPr>
                  <w:t xml:space="preserve"> eða frelsi til að veita þjónustu?</w:t>
                </w:r>
                <w:r w:rsidR="00E67F09" w:rsidRPr="00907806">
                  <w:rPr>
                    <w:rFonts w:ascii="Times New Roman" w:hAnsi="Times New Roman" w:cs="Times New Roman"/>
                    <w:b/>
                    <w:bCs/>
                    <w:lang w:val="is-IS"/>
                  </w:rPr>
                  <w:t xml:space="preserve"> </w:t>
                </w:r>
              </w:p>
              <w:p w14:paraId="6CF70118" w14:textId="39392171" w:rsidR="3977D616" w:rsidRDefault="003F79F6" w:rsidP="003E4E5B">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Nei.</w:t>
                </w:r>
              </w:p>
              <w:p w14:paraId="5FC4C8F6" w14:textId="77777777" w:rsidR="00AD4715" w:rsidRPr="00FE42CD" w:rsidRDefault="00AD4715" w:rsidP="003E4E5B">
                <w:pPr>
                  <w:pStyle w:val="Mlsgreinlista"/>
                  <w:spacing w:before="60" w:after="60"/>
                  <w:ind w:left="714"/>
                  <w:contextualSpacing w:val="0"/>
                  <w:rPr>
                    <w:rFonts w:ascii="Times New Roman" w:hAnsi="Times New Roman" w:cs="Times New Roman"/>
                    <w:lang w:val="is-IS"/>
                  </w:rPr>
                </w:pPr>
              </w:p>
              <w:p w14:paraId="0FEE62DB" w14:textId="01821E5D" w:rsidR="00CA3381" w:rsidRPr="00FE42CD" w:rsidRDefault="00D62AAC" w:rsidP="37799EB1">
                <w:pPr>
                  <w:pStyle w:val="Mlsgreinlista"/>
                  <w:numPr>
                    <w:ilvl w:val="0"/>
                    <w:numId w:val="14"/>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Er önnur grundvallarlöggjöf</w:t>
                </w:r>
                <w:r w:rsidR="002B70B7" w:rsidRPr="00FE42CD">
                  <w:rPr>
                    <w:rFonts w:ascii="Times New Roman" w:hAnsi="Times New Roman" w:cs="Times New Roman"/>
                    <w:b/>
                    <w:bCs/>
                    <w:lang w:val="is-IS"/>
                  </w:rPr>
                  <w:t xml:space="preserve"> sem taka þarf tillit til?</w:t>
                </w:r>
                <w:r w:rsidR="00F656C4" w:rsidRPr="00FE42CD">
                  <w:rPr>
                    <w:rFonts w:ascii="Times New Roman" w:hAnsi="Times New Roman" w:cs="Times New Roman"/>
                    <w:b/>
                    <w:bCs/>
                    <w:lang w:val="is-IS"/>
                  </w:rPr>
                  <w:t xml:space="preserve"> </w:t>
                </w:r>
                <w:r w:rsidR="00BA4BB1" w:rsidRPr="00FE42CD">
                  <w:rPr>
                    <w:rFonts w:ascii="Times New Roman" w:hAnsi="Times New Roman" w:cs="Times New Roman"/>
                    <w:b/>
                    <w:bCs/>
                    <w:lang w:val="is-IS"/>
                  </w:rPr>
                  <w:t xml:space="preserve"> </w:t>
                </w:r>
              </w:p>
              <w:p w14:paraId="6432E7B1" w14:textId="1723C16F" w:rsidR="37799EB1" w:rsidRPr="00FE42CD" w:rsidRDefault="003E4E5B" w:rsidP="003E4E5B">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 xml:space="preserve">Nei. </w:t>
                </w:r>
              </w:p>
            </w:sdtContent>
          </w:sdt>
        </w:tc>
      </w:tr>
      <w:tr w:rsidR="00E34B42" w:rsidRPr="00FE42CD" w14:paraId="26EDB86D" w14:textId="77777777" w:rsidTr="1AD47B8B">
        <w:tc>
          <w:tcPr>
            <w:tcW w:w="9288" w:type="dxa"/>
            <w:shd w:val="clear" w:color="auto" w:fill="92CDDC" w:themeFill="accent5" w:themeFillTint="99"/>
          </w:tcPr>
          <w:p w14:paraId="2B86280B" w14:textId="77777777" w:rsidR="00311838" w:rsidRPr="00FE42CD" w:rsidRDefault="0013710B" w:rsidP="00D62CC3">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t>Samráð</w:t>
            </w:r>
          </w:p>
        </w:tc>
      </w:tr>
      <w:tr w:rsidR="00E34B42" w:rsidRPr="00FE42CD" w14:paraId="78822F95" w14:textId="77777777" w:rsidTr="1AD47B8B">
        <w:trPr>
          <w:trHeight w:val="826"/>
        </w:trPr>
        <w:tc>
          <w:tcPr>
            <w:tcW w:w="9288" w:type="dxa"/>
          </w:tcPr>
          <w:permEnd w:id="193610919" w:displacedByCustomXml="next"/>
          <w:permStart w:id="1885761159" w:edGrp="everyone" w:displacedByCustomXml="next"/>
          <w:sdt>
            <w:sdtPr>
              <w:rPr>
                <w:rFonts w:ascii="Times New Roman" w:hAnsi="Times New Roman" w:cs="Times New Roman"/>
                <w:b/>
                <w:lang w:val="is-IS"/>
              </w:rPr>
              <w:id w:val="501779221"/>
            </w:sdtPr>
            <w:sdtEndPr/>
            <w:sdtContent>
              <w:p w14:paraId="0C207A98" w14:textId="7B380342" w:rsidR="002B70B7" w:rsidRPr="00FE42CD" w:rsidRDefault="002B70B7" w:rsidP="37799EB1">
                <w:pPr>
                  <w:pStyle w:val="Mlsgreinlista"/>
                  <w:numPr>
                    <w:ilvl w:val="0"/>
                    <w:numId w:val="11"/>
                  </w:numPr>
                  <w:spacing w:before="60" w:after="60"/>
                  <w:ind w:left="714" w:hanging="357"/>
                  <w:rPr>
                    <w:rFonts w:ascii="Times New Roman" w:hAnsi="Times New Roman" w:cs="Times New Roman"/>
                    <w:b/>
                    <w:bCs/>
                    <w:lang w:val="is-IS"/>
                  </w:rPr>
                </w:pPr>
                <w:r w:rsidRPr="00FE42CD">
                  <w:rPr>
                    <w:rFonts w:ascii="Times New Roman" w:hAnsi="Times New Roman" w:cs="Times New Roman"/>
                    <w:b/>
                    <w:bCs/>
                    <w:lang w:val="is-IS"/>
                  </w:rPr>
                  <w:t>Hverjir eru helstu hagsmunaaðilar?</w:t>
                </w:r>
              </w:p>
              <w:p w14:paraId="0B4E1CFA" w14:textId="2EC922AE" w:rsidR="00853AFC" w:rsidRDefault="003F79F6" w:rsidP="003F79F6">
                <w:pPr>
                  <w:pStyle w:val="Mlsgreinlista"/>
                  <w:spacing w:before="60" w:after="60"/>
                  <w:ind w:left="714"/>
                  <w:rPr>
                    <w:rFonts w:ascii="Times New Roman" w:hAnsi="Times New Roman" w:cs="Times New Roman"/>
                    <w:lang w:val="is-IS"/>
                  </w:rPr>
                </w:pPr>
                <w:r w:rsidRPr="00FE42CD">
                  <w:rPr>
                    <w:rFonts w:ascii="Times New Roman" w:hAnsi="Times New Roman" w:cs="Times New Roman"/>
                    <w:lang w:val="is-IS"/>
                  </w:rPr>
                  <w:t>Helstu hagsmunaaðilar eru Hagstofa Íslands og notendur vísitölunnar</w:t>
                </w:r>
                <w:r w:rsidR="00853AFC" w:rsidRPr="00FE42CD">
                  <w:rPr>
                    <w:rFonts w:ascii="Times New Roman" w:hAnsi="Times New Roman" w:cs="Times New Roman"/>
                    <w:lang w:val="is-IS"/>
                  </w:rPr>
                  <w:t xml:space="preserve"> svo sem verksalar og </w:t>
                </w:r>
                <w:proofErr w:type="spellStart"/>
                <w:r w:rsidR="00853AFC" w:rsidRPr="00FE42CD">
                  <w:rPr>
                    <w:rFonts w:ascii="Times New Roman" w:hAnsi="Times New Roman" w:cs="Times New Roman"/>
                    <w:lang w:val="is-IS"/>
                  </w:rPr>
                  <w:t>verkkaupar</w:t>
                </w:r>
                <w:proofErr w:type="spellEnd"/>
                <w:r w:rsidR="00853AFC" w:rsidRPr="00580C7F">
                  <w:rPr>
                    <w:rFonts w:ascii="Times New Roman" w:hAnsi="Times New Roman" w:cs="Times New Roman"/>
                    <w:lang w:val="is-IS"/>
                  </w:rPr>
                  <w:t xml:space="preserve"> sem hafa tengt samninga sína við vísitölu byggingarkostnaðar.</w:t>
                </w:r>
              </w:p>
              <w:p w14:paraId="75443F2E" w14:textId="77777777" w:rsidR="00AD4715" w:rsidRPr="00580C7F" w:rsidRDefault="00AD4715" w:rsidP="003F79F6">
                <w:pPr>
                  <w:pStyle w:val="Mlsgreinlista"/>
                  <w:spacing w:before="60" w:after="60"/>
                  <w:ind w:left="714"/>
                  <w:rPr>
                    <w:rFonts w:ascii="Times New Roman" w:hAnsi="Times New Roman" w:cs="Times New Roman"/>
                    <w:lang w:val="is-IS"/>
                  </w:rPr>
                </w:pPr>
              </w:p>
              <w:p w14:paraId="60432DAD" w14:textId="1EBF7E75" w:rsidR="009941D2" w:rsidRPr="00776F81" w:rsidRDefault="002B70B7" w:rsidP="37799EB1">
                <w:pPr>
                  <w:pStyle w:val="Mlsgreinlista"/>
                  <w:numPr>
                    <w:ilvl w:val="0"/>
                    <w:numId w:val="11"/>
                  </w:numPr>
                  <w:spacing w:before="60" w:after="60"/>
                  <w:ind w:left="714" w:hanging="357"/>
                  <w:contextualSpacing w:val="0"/>
                  <w:rPr>
                    <w:rFonts w:ascii="Times New Roman" w:hAnsi="Times New Roman" w:cs="Times New Roman"/>
                    <w:b/>
                    <w:bCs/>
                    <w:lang w:val="is-IS"/>
                  </w:rPr>
                </w:pPr>
                <w:r w:rsidRPr="00907806">
                  <w:rPr>
                    <w:rFonts w:ascii="Times New Roman" w:hAnsi="Times New Roman" w:cs="Times New Roman"/>
                    <w:b/>
                    <w:bCs/>
                    <w:lang w:val="is-IS"/>
                  </w:rPr>
                  <w:t>Er skörun við stjórnarmálefni annarra ráðuneyta?</w:t>
                </w:r>
                <w:r w:rsidR="00F656C4" w:rsidRPr="00907806">
                  <w:rPr>
                    <w:rFonts w:ascii="Times New Roman" w:hAnsi="Times New Roman" w:cs="Times New Roman"/>
                    <w:b/>
                    <w:bCs/>
                    <w:lang w:val="is-IS"/>
                  </w:rPr>
                  <w:t xml:space="preserve"> </w:t>
                </w:r>
              </w:p>
              <w:p w14:paraId="1192953E" w14:textId="0D70CADB" w:rsidR="4A948B73" w:rsidRDefault="00853AFC" w:rsidP="003E4E5B">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Já, lög um gatnagerðargjald</w:t>
                </w:r>
                <w:r w:rsidR="003E4E5B" w:rsidRPr="00FE42CD">
                  <w:rPr>
                    <w:rFonts w:ascii="Times New Roman" w:hAnsi="Times New Roman" w:cs="Times New Roman"/>
                    <w:lang w:val="is-IS"/>
                  </w:rPr>
                  <w:t xml:space="preserve"> eru á málefnasviði samgöngu- og sveitarstjórnarráðuneytis</w:t>
                </w:r>
                <w:r w:rsidRPr="00FE42CD">
                  <w:rPr>
                    <w:rFonts w:ascii="Times New Roman" w:hAnsi="Times New Roman" w:cs="Times New Roman"/>
                    <w:lang w:val="is-IS"/>
                  </w:rPr>
                  <w:t>.</w:t>
                </w:r>
                <w:r w:rsidR="003E4E5B" w:rsidRPr="00FE42CD">
                  <w:rPr>
                    <w:rFonts w:ascii="Times New Roman" w:hAnsi="Times New Roman" w:cs="Times New Roman"/>
                    <w:lang w:val="is-IS"/>
                  </w:rPr>
                  <w:t xml:space="preserve"> Hagstofa Íslands er á málefnasviði forsætisráðuneytis.</w:t>
                </w:r>
              </w:p>
              <w:p w14:paraId="3B22F6EB" w14:textId="77777777" w:rsidR="00AD4715" w:rsidRPr="00FE42CD" w:rsidRDefault="00AD4715" w:rsidP="003E4E5B">
                <w:pPr>
                  <w:pStyle w:val="Mlsgreinlista"/>
                  <w:spacing w:before="60" w:after="60"/>
                  <w:ind w:left="714"/>
                  <w:contextualSpacing w:val="0"/>
                  <w:rPr>
                    <w:rFonts w:ascii="Times New Roman" w:hAnsi="Times New Roman" w:cs="Times New Roman"/>
                    <w:b/>
                    <w:bCs/>
                    <w:lang w:val="is-IS"/>
                  </w:rPr>
                </w:pPr>
              </w:p>
              <w:p w14:paraId="7B690007" w14:textId="3A96171C" w:rsidR="009941D2" w:rsidRPr="00FE42CD" w:rsidRDefault="002B70B7" w:rsidP="37799EB1">
                <w:pPr>
                  <w:pStyle w:val="Mlsgreinlista"/>
                  <w:numPr>
                    <w:ilvl w:val="0"/>
                    <w:numId w:val="11"/>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Samráð sem þegar hefur farið fram</w:t>
                </w:r>
              </w:p>
              <w:p w14:paraId="7DFF0687" w14:textId="27FCF63A" w:rsidR="06358D63" w:rsidRDefault="00853AFC" w:rsidP="003E4E5B">
                <w:pPr>
                  <w:pStyle w:val="Mlsgreinlista"/>
                  <w:spacing w:before="60" w:after="60"/>
                  <w:ind w:left="714"/>
                  <w:contextualSpacing w:val="0"/>
                  <w:rPr>
                    <w:rFonts w:ascii="Times New Roman" w:hAnsi="Times New Roman" w:cs="Times New Roman"/>
                    <w:color w:val="000000"/>
                    <w:lang w:val="is-IS"/>
                  </w:rPr>
                </w:pPr>
                <w:r w:rsidRPr="00FE42CD">
                  <w:rPr>
                    <w:rFonts w:ascii="Times New Roman" w:hAnsi="Times New Roman" w:cs="Times New Roman"/>
                    <w:color w:val="000000"/>
                    <w:lang w:val="is-IS"/>
                  </w:rPr>
                  <w:t xml:space="preserve">Af hálfu </w:t>
                </w:r>
                <w:r w:rsidR="003E4E5B" w:rsidRPr="00FE42CD">
                  <w:rPr>
                    <w:rFonts w:ascii="Times New Roman" w:hAnsi="Times New Roman" w:cs="Times New Roman"/>
                    <w:color w:val="000000"/>
                    <w:lang w:val="is-IS"/>
                  </w:rPr>
                  <w:t>forsætis</w:t>
                </w:r>
                <w:r w:rsidRPr="00FE42CD">
                  <w:rPr>
                    <w:rFonts w:ascii="Times New Roman" w:hAnsi="Times New Roman" w:cs="Times New Roman"/>
                    <w:color w:val="000000"/>
                    <w:lang w:val="is-IS"/>
                  </w:rPr>
                  <w:t xml:space="preserve">ráðuneytis var haft samband við </w:t>
                </w:r>
                <w:r w:rsidR="003E4E5B" w:rsidRPr="00FE42CD">
                  <w:rPr>
                    <w:rFonts w:ascii="Times New Roman" w:hAnsi="Times New Roman" w:cs="Times New Roman"/>
                    <w:color w:val="000000"/>
                    <w:lang w:val="is-IS"/>
                  </w:rPr>
                  <w:t>helstu hagsmuna</w:t>
                </w:r>
                <w:r w:rsidRPr="00FE42CD">
                  <w:rPr>
                    <w:rFonts w:ascii="Times New Roman" w:hAnsi="Times New Roman" w:cs="Times New Roman"/>
                    <w:color w:val="000000"/>
                    <w:lang w:val="is-IS"/>
                  </w:rPr>
                  <w:t xml:space="preserve">aðila </w:t>
                </w:r>
                <w:r w:rsidR="003E4E5B" w:rsidRPr="00FE42CD">
                  <w:rPr>
                    <w:rFonts w:ascii="Times New Roman" w:hAnsi="Times New Roman" w:cs="Times New Roman"/>
                    <w:color w:val="000000"/>
                    <w:lang w:val="is-IS"/>
                  </w:rPr>
                  <w:t xml:space="preserve">og óskað eftir áliti þeirra </w:t>
                </w:r>
                <w:r w:rsidRPr="00FE42CD">
                  <w:rPr>
                    <w:rFonts w:ascii="Times New Roman" w:hAnsi="Times New Roman" w:cs="Times New Roman"/>
                    <w:color w:val="000000"/>
                    <w:lang w:val="is-IS"/>
                  </w:rPr>
                  <w:t>á því hvaða sjónarmið kunni að vera uppi varðandi meðhöndlun virðisaukaskatts í mælingu og eins hvort einhverjar hindranir gætu verið á því að fella niður sérlög um vísitölu byggingarkostnaðar. Auk Hagstofu Íslands og Samtaka iðnaðarins voru í þessum hópi fjármála- og efnahagsráðuneytið, Seðlabanki Íslands, samgöngu- og sveitarstjórnarráðuneytið, Samband íslenskra sveitarfélaga, Húsnæðis- og mannvirkjastofnun og Framkvæmdasýslan. Vegagerðinni var einnig send fyrirspurn en svar hefur ekki borist. Niðurstaða þessa samráðs var sú að flestir sáu ekkert því til fyrirstöðu að taka út virðisaukaskattinn og töldu óhætt að fella niður sérlögin enda muni Hagstofan áfram reikna og birta vísitölu byggingarkostnaðar.</w:t>
                </w:r>
              </w:p>
              <w:p w14:paraId="2E7ED0DC" w14:textId="77777777" w:rsidR="00AD4715" w:rsidRPr="00FE42CD" w:rsidRDefault="00AD4715" w:rsidP="003E4E5B">
                <w:pPr>
                  <w:pStyle w:val="Mlsgreinlista"/>
                  <w:spacing w:before="60" w:after="60"/>
                  <w:ind w:left="714"/>
                  <w:contextualSpacing w:val="0"/>
                  <w:rPr>
                    <w:rFonts w:ascii="Times New Roman" w:hAnsi="Times New Roman" w:cs="Times New Roman"/>
                    <w:b/>
                    <w:bCs/>
                    <w:lang w:val="is-IS"/>
                  </w:rPr>
                </w:pPr>
              </w:p>
              <w:p w14:paraId="52E8582C" w14:textId="194FB1B2" w:rsidR="00CA3381" w:rsidRPr="00FE42CD" w:rsidRDefault="002B70B7" w:rsidP="37799EB1">
                <w:pPr>
                  <w:pStyle w:val="Mlsgreinlista"/>
                  <w:numPr>
                    <w:ilvl w:val="0"/>
                    <w:numId w:val="11"/>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lastRenderedPageBreak/>
                  <w:t>Fyrirhugað samráð</w:t>
                </w:r>
                <w:r w:rsidR="00BA4BB1" w:rsidRPr="00FE42CD">
                  <w:rPr>
                    <w:rFonts w:ascii="Times New Roman" w:hAnsi="Times New Roman" w:cs="Times New Roman"/>
                    <w:b/>
                    <w:bCs/>
                    <w:lang w:val="is-IS"/>
                  </w:rPr>
                  <w:t xml:space="preserve"> </w:t>
                </w:r>
              </w:p>
              <w:p w14:paraId="509914C0" w14:textId="0AF72CB7" w:rsidR="37799EB1" w:rsidRPr="00FE42CD" w:rsidRDefault="00853AFC" w:rsidP="003E4E5B">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 xml:space="preserve">Áform um lagasetningu </w:t>
                </w:r>
                <w:r w:rsidR="00555776">
                  <w:rPr>
                    <w:rFonts w:ascii="Times New Roman" w:hAnsi="Times New Roman" w:cs="Times New Roman"/>
                    <w:lang w:val="is-IS"/>
                  </w:rPr>
                  <w:t xml:space="preserve">og drög að lagafrumvarpi </w:t>
                </w:r>
                <w:r w:rsidRPr="00FE42CD">
                  <w:rPr>
                    <w:rFonts w:ascii="Times New Roman" w:hAnsi="Times New Roman" w:cs="Times New Roman"/>
                    <w:lang w:val="is-IS"/>
                  </w:rPr>
                  <w:t>verða sett í samráðsgátt stjórnvalda.</w:t>
                </w:r>
              </w:p>
            </w:sdtContent>
          </w:sdt>
        </w:tc>
      </w:tr>
      <w:tr w:rsidR="00E34B42" w:rsidRPr="00FE42CD" w14:paraId="45DB171F" w14:textId="77777777" w:rsidTr="1AD47B8B">
        <w:tc>
          <w:tcPr>
            <w:tcW w:w="9288" w:type="dxa"/>
            <w:shd w:val="clear" w:color="auto" w:fill="92CDDC" w:themeFill="accent5" w:themeFillTint="99"/>
          </w:tcPr>
          <w:p w14:paraId="510755CF" w14:textId="77777777" w:rsidR="00311838" w:rsidRPr="00FE42CD" w:rsidRDefault="003821A7" w:rsidP="003821A7">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lastRenderedPageBreak/>
              <w:t xml:space="preserve">Mat </w:t>
            </w:r>
            <w:r w:rsidR="0013710B" w:rsidRPr="00FE42CD">
              <w:rPr>
                <w:rFonts w:ascii="Times New Roman" w:hAnsi="Times New Roman" w:cs="Times New Roman"/>
                <w:b/>
                <w:lang w:val="is-IS"/>
              </w:rPr>
              <w:t>á áhrifum þeirrar leiðar sem áformuð er</w:t>
            </w:r>
            <w:r w:rsidR="0091519C" w:rsidRPr="00FE42CD">
              <w:rPr>
                <w:rFonts w:ascii="Times New Roman" w:hAnsi="Times New Roman" w:cs="Times New Roman"/>
                <w:b/>
                <w:lang w:val="is-IS"/>
              </w:rPr>
              <w:t xml:space="preserve"> </w:t>
            </w:r>
          </w:p>
        </w:tc>
      </w:tr>
      <w:tr w:rsidR="00E34B42" w:rsidRPr="00FE42CD" w14:paraId="2F458456" w14:textId="77777777" w:rsidTr="1AD47B8B">
        <w:trPr>
          <w:trHeight w:val="283"/>
        </w:trPr>
        <w:tc>
          <w:tcPr>
            <w:tcW w:w="9288" w:type="dxa"/>
          </w:tcPr>
          <w:permEnd w:id="1885761159" w:displacedByCustomXml="next"/>
          <w:permStart w:id="1694916529"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07BE5927" w14:textId="0DDDFF55" w:rsidR="001E3213" w:rsidRPr="00FE42CD" w:rsidRDefault="003821A7" w:rsidP="001E3213">
                <w:pPr>
                  <w:pStyle w:val="Mlsgreinlista"/>
                  <w:numPr>
                    <w:ilvl w:val="0"/>
                    <w:numId w:val="4"/>
                  </w:numPr>
                  <w:spacing w:before="60" w:after="60"/>
                  <w:contextualSpacing w:val="0"/>
                  <w:rPr>
                    <w:rFonts w:ascii="Times New Roman" w:hAnsi="Times New Roman" w:cs="Times New Roman"/>
                    <w:b/>
                    <w:bCs/>
                    <w:lang w:val="is-IS"/>
                  </w:rPr>
                </w:pPr>
                <w:r w:rsidRPr="00FE42CD">
                  <w:rPr>
                    <w:rFonts w:ascii="Times New Roman" w:hAnsi="Times New Roman" w:cs="Times New Roman"/>
                    <w:b/>
                    <w:bCs/>
                    <w:lang w:val="is-IS"/>
                  </w:rPr>
                  <w:t>Niðurstaða frummats á áhrifum</w:t>
                </w:r>
                <w:r w:rsidR="001E3213" w:rsidRPr="00FE42CD">
                  <w:rPr>
                    <w:rFonts w:ascii="Times New Roman" w:hAnsi="Times New Roman" w:cs="Times New Roman"/>
                    <w:lang w:val="is-IS"/>
                  </w:rPr>
                  <w:t xml:space="preserve"> </w:t>
                </w:r>
              </w:p>
              <w:p w14:paraId="6CDAAC65" w14:textId="6334A028" w:rsidR="001E3213" w:rsidRPr="000A1811" w:rsidRDefault="001E3213" w:rsidP="001E3213">
                <w:pPr>
                  <w:pStyle w:val="Mlsgreinlista"/>
                  <w:spacing w:before="60" w:after="60"/>
                  <w:contextualSpacing w:val="0"/>
                  <w:rPr>
                    <w:rFonts w:ascii="Times New Roman" w:hAnsi="Times New Roman" w:cs="Times New Roman"/>
                    <w:b/>
                    <w:bCs/>
                    <w:lang w:val="is-IS"/>
                  </w:rPr>
                </w:pPr>
                <w:r w:rsidRPr="00907806">
                  <w:rPr>
                    <w:rFonts w:ascii="Times New Roman" w:hAnsi="Times New Roman" w:cs="Times New Roman"/>
                    <w:color w:val="000000"/>
                    <w:lang w:val="is-IS"/>
                  </w:rPr>
                  <w:t xml:space="preserve">Áhrif </w:t>
                </w:r>
                <w:r w:rsidR="00472148" w:rsidRPr="00907806">
                  <w:rPr>
                    <w:rFonts w:ascii="Times New Roman" w:hAnsi="Times New Roman" w:cs="Times New Roman"/>
                    <w:color w:val="000000"/>
                    <w:lang w:val="is-IS"/>
                  </w:rPr>
                  <w:t>brottfalls</w:t>
                </w:r>
                <w:r w:rsidRPr="000A1811">
                  <w:rPr>
                    <w:rFonts w:ascii="Times New Roman" w:hAnsi="Times New Roman" w:cs="Times New Roman"/>
                    <w:color w:val="000000"/>
                    <w:lang w:val="is-IS"/>
                  </w:rPr>
                  <w:t xml:space="preserve"> laganna kæmu fram í því að Hagstofa Íslands myndi velja aðferðafræði við útreikning vísitölu byggingarkostnaðar í samræmi við lög um Hagstofu Íslands og opinbera hagskýrslugerð. Með því eru Hagstofu Íslands ekki settar skorður </w:t>
                </w:r>
                <w:r w:rsidR="00472148" w:rsidRPr="000A1811">
                  <w:rPr>
                    <w:rFonts w:ascii="Times New Roman" w:hAnsi="Times New Roman" w:cs="Times New Roman"/>
                    <w:color w:val="000000"/>
                    <w:lang w:val="is-IS"/>
                  </w:rPr>
                  <w:t>við</w:t>
                </w:r>
                <w:r w:rsidRPr="000A1811">
                  <w:rPr>
                    <w:rFonts w:ascii="Times New Roman" w:hAnsi="Times New Roman" w:cs="Times New Roman"/>
                    <w:color w:val="000000"/>
                    <w:lang w:val="is-IS"/>
                  </w:rPr>
                  <w:t xml:space="preserve"> val á aðferðum eins og nú er með sérlögum um vísitölu byggingarkostnaðar. Með þessu móti getur Hagstofan bætt aðferðir við mælingu og útreikning, m.a. með innleiðingu á notkun raunmælinga á launum í stað taxtalauna eins og nú eru notuð og með </w:t>
                </w:r>
                <w:r w:rsidR="00472148" w:rsidRPr="000A1811">
                  <w:rPr>
                    <w:rFonts w:ascii="Times New Roman" w:hAnsi="Times New Roman" w:cs="Times New Roman"/>
                    <w:color w:val="000000"/>
                    <w:lang w:val="is-IS"/>
                  </w:rPr>
                  <w:t xml:space="preserve">því að </w:t>
                </w:r>
                <w:r w:rsidRPr="000A1811">
                  <w:rPr>
                    <w:rFonts w:ascii="Times New Roman" w:hAnsi="Times New Roman" w:cs="Times New Roman"/>
                    <w:color w:val="000000"/>
                    <w:lang w:val="is-IS"/>
                  </w:rPr>
                  <w:t>samræm</w:t>
                </w:r>
                <w:r w:rsidR="00472148" w:rsidRPr="000A1811">
                  <w:rPr>
                    <w:rFonts w:ascii="Times New Roman" w:hAnsi="Times New Roman" w:cs="Times New Roman"/>
                    <w:color w:val="000000"/>
                    <w:lang w:val="is-IS"/>
                  </w:rPr>
                  <w:t>a</w:t>
                </w:r>
                <w:r w:rsidRPr="000A1811">
                  <w:rPr>
                    <w:rFonts w:ascii="Times New Roman" w:hAnsi="Times New Roman" w:cs="Times New Roman"/>
                    <w:color w:val="000000"/>
                    <w:lang w:val="is-IS"/>
                  </w:rPr>
                  <w:t xml:space="preserve"> meðhöndlun </w:t>
                </w:r>
                <w:r w:rsidR="00472148" w:rsidRPr="000A1811">
                  <w:rPr>
                    <w:rFonts w:ascii="Times New Roman" w:hAnsi="Times New Roman" w:cs="Times New Roman"/>
                    <w:color w:val="000000"/>
                    <w:lang w:val="is-IS"/>
                  </w:rPr>
                  <w:t xml:space="preserve">á </w:t>
                </w:r>
                <w:r w:rsidRPr="000A1811">
                  <w:rPr>
                    <w:rFonts w:ascii="Times New Roman" w:hAnsi="Times New Roman" w:cs="Times New Roman"/>
                    <w:color w:val="000000"/>
                    <w:lang w:val="is-IS"/>
                  </w:rPr>
                  <w:t>virðisaukaskatt</w:t>
                </w:r>
                <w:r w:rsidR="00472148" w:rsidRPr="000A1811">
                  <w:rPr>
                    <w:rFonts w:ascii="Times New Roman" w:hAnsi="Times New Roman" w:cs="Times New Roman"/>
                    <w:color w:val="000000"/>
                    <w:lang w:val="is-IS"/>
                  </w:rPr>
                  <w:t>i</w:t>
                </w:r>
                <w:r w:rsidRPr="000A1811">
                  <w:rPr>
                    <w:rFonts w:ascii="Times New Roman" w:hAnsi="Times New Roman" w:cs="Times New Roman"/>
                    <w:color w:val="000000"/>
                    <w:lang w:val="is-IS"/>
                  </w:rPr>
                  <w:t xml:space="preserve"> við þær aðferðir sem eru </w:t>
                </w:r>
                <w:proofErr w:type="spellStart"/>
                <w:r w:rsidRPr="000A1811">
                  <w:rPr>
                    <w:rFonts w:ascii="Times New Roman" w:hAnsi="Times New Roman" w:cs="Times New Roman"/>
                    <w:color w:val="000000"/>
                    <w:lang w:val="is-IS"/>
                  </w:rPr>
                  <w:t>tíðkaðar</w:t>
                </w:r>
                <w:proofErr w:type="spellEnd"/>
                <w:r w:rsidRPr="000A1811">
                  <w:rPr>
                    <w:rFonts w:ascii="Times New Roman" w:hAnsi="Times New Roman" w:cs="Times New Roman"/>
                    <w:color w:val="000000"/>
                    <w:lang w:val="is-IS"/>
                  </w:rPr>
                  <w:t xml:space="preserve"> á öðrum Norðurlöndum</w:t>
                </w:r>
                <w:r w:rsidR="000A1811">
                  <w:rPr>
                    <w:rFonts w:ascii="Times New Roman" w:hAnsi="Times New Roman" w:cs="Times New Roman"/>
                    <w:color w:val="000000"/>
                    <w:lang w:val="is-IS"/>
                  </w:rPr>
                  <w:t xml:space="preserve"> og víðar í Evrópu</w:t>
                </w:r>
                <w:r w:rsidRPr="000A1811">
                  <w:rPr>
                    <w:rFonts w:ascii="Times New Roman" w:hAnsi="Times New Roman" w:cs="Times New Roman"/>
                    <w:color w:val="000000"/>
                    <w:lang w:val="is-IS"/>
                  </w:rPr>
                  <w:t xml:space="preserve">. Með þessu yrði komið til móts við notendur vísitölunnar sem kalla eftir meiri næmni við verðmælingu aðfanga í stað þess að vísitalan bregðist óreglulega við kjarasamningsbreytingum eða breytingum á virðisaukaskatti. </w:t>
                </w:r>
              </w:p>
              <w:p w14:paraId="5FDA051D" w14:textId="035E09D3" w:rsidR="37799EB1" w:rsidRPr="00FE42CD" w:rsidRDefault="001E3213" w:rsidP="00472148">
                <w:pPr>
                  <w:pStyle w:val="Mlsgreinlista"/>
                  <w:spacing w:before="60" w:after="60"/>
                  <w:contextualSpacing w:val="0"/>
                  <w:rPr>
                    <w:rFonts w:ascii="Times New Roman" w:hAnsi="Times New Roman" w:cs="Times New Roman"/>
                    <w:b/>
                    <w:bCs/>
                    <w:lang w:val="is-IS"/>
                  </w:rPr>
                </w:pPr>
                <w:r w:rsidRPr="00FE42CD">
                  <w:rPr>
                    <w:rFonts w:ascii="Times New Roman" w:hAnsi="Times New Roman" w:cs="Times New Roman"/>
                    <w:color w:val="000000"/>
                    <w:lang w:val="is-IS"/>
                  </w:rPr>
                  <w:t>Ekki er að sjá að niðurfelling laga um vísitölu byggingarkostnaðar kalli á aukin ríkisútgjöld.</w:t>
                </w:r>
              </w:p>
            </w:sdtContent>
          </w:sdt>
        </w:tc>
      </w:tr>
      <w:permEnd w:id="1694916529"/>
      <w:tr w:rsidR="00E34B42" w:rsidRPr="00FE42CD" w14:paraId="1974247F" w14:textId="77777777" w:rsidTr="1AD47B8B">
        <w:tc>
          <w:tcPr>
            <w:tcW w:w="9288" w:type="dxa"/>
            <w:shd w:val="clear" w:color="auto" w:fill="92CDDC" w:themeFill="accent5" w:themeFillTint="99"/>
          </w:tcPr>
          <w:p w14:paraId="4BD52EFC" w14:textId="77777777" w:rsidR="00311838" w:rsidRPr="00FE42CD" w:rsidRDefault="008A2C75" w:rsidP="008A2C75">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t>Næstu skref, innleiðing</w:t>
            </w:r>
          </w:p>
        </w:tc>
      </w:tr>
      <w:tr w:rsidR="00E34B42" w:rsidRPr="00FE42CD" w14:paraId="73225996" w14:textId="77777777" w:rsidTr="1AD47B8B">
        <w:trPr>
          <w:trHeight w:val="826"/>
        </w:trPr>
        <w:tc>
          <w:tcPr>
            <w:tcW w:w="9288" w:type="dxa"/>
          </w:tcPr>
          <w:permStart w:id="905801786" w:edGrp="everyone" w:colFirst="0" w:colLast="0" w:displacedByCustomXml="next"/>
          <w:sdt>
            <w:sdtPr>
              <w:rPr>
                <w:rFonts w:ascii="Times New Roman" w:hAnsi="Times New Roman" w:cs="Times New Roman"/>
                <w:b/>
                <w:lang w:val="is-IS"/>
              </w:rPr>
              <w:id w:val="-954320449"/>
            </w:sdtPr>
            <w:sdtEndPr/>
            <w:sdtContent>
              <w:p w14:paraId="4A6AEBF5" w14:textId="27F70798" w:rsidR="009941D2" w:rsidRPr="00FE42CD" w:rsidRDefault="00133146" w:rsidP="37799EB1">
                <w:pPr>
                  <w:pStyle w:val="Mlsgreinlista"/>
                  <w:numPr>
                    <w:ilvl w:val="0"/>
                    <w:numId w:val="12"/>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Hefur verið gerð verk</w:t>
                </w:r>
                <w:r w:rsidR="002B70B7" w:rsidRPr="00FE42CD">
                  <w:rPr>
                    <w:rFonts w:ascii="Times New Roman" w:hAnsi="Times New Roman" w:cs="Times New Roman"/>
                    <w:b/>
                    <w:bCs/>
                    <w:lang w:val="is-IS"/>
                  </w:rPr>
                  <w:t>efnis</w:t>
                </w:r>
                <w:r w:rsidRPr="00FE42CD">
                  <w:rPr>
                    <w:rFonts w:ascii="Times New Roman" w:hAnsi="Times New Roman" w:cs="Times New Roman"/>
                    <w:b/>
                    <w:bCs/>
                    <w:lang w:val="is-IS"/>
                  </w:rPr>
                  <w:t>áætlun fyrir frumvarpssmíðina?</w:t>
                </w:r>
                <w:r w:rsidR="00E67F09" w:rsidRPr="00FE42CD">
                  <w:rPr>
                    <w:rFonts w:ascii="Times New Roman" w:hAnsi="Times New Roman" w:cs="Times New Roman"/>
                    <w:b/>
                    <w:bCs/>
                    <w:lang w:val="is-IS"/>
                  </w:rPr>
                  <w:t xml:space="preserve"> </w:t>
                </w:r>
              </w:p>
              <w:p w14:paraId="095A30C4" w14:textId="63E4B1DB" w:rsidR="304D9470" w:rsidRDefault="001E3213" w:rsidP="003E4E5B">
                <w:pPr>
                  <w:pStyle w:val="Mlsgreinlista"/>
                  <w:spacing w:before="60" w:after="60"/>
                  <w:ind w:left="714"/>
                  <w:contextualSpacing w:val="0"/>
                  <w:rPr>
                    <w:rFonts w:ascii="Times New Roman" w:hAnsi="Times New Roman" w:cs="Times New Roman"/>
                    <w:lang w:val="is-IS"/>
                  </w:rPr>
                </w:pPr>
                <w:r w:rsidRPr="00907806">
                  <w:rPr>
                    <w:rFonts w:ascii="Times New Roman" w:hAnsi="Times New Roman" w:cs="Times New Roman"/>
                    <w:lang w:val="is-IS"/>
                  </w:rPr>
                  <w:t>Já.</w:t>
                </w:r>
              </w:p>
              <w:p w14:paraId="578801FD" w14:textId="77777777" w:rsidR="00AD4715" w:rsidRPr="00907806" w:rsidRDefault="00AD4715" w:rsidP="003E4E5B">
                <w:pPr>
                  <w:pStyle w:val="Mlsgreinlista"/>
                  <w:spacing w:before="60" w:after="60"/>
                  <w:ind w:left="714"/>
                  <w:contextualSpacing w:val="0"/>
                  <w:rPr>
                    <w:rFonts w:ascii="Times New Roman" w:hAnsi="Times New Roman" w:cs="Times New Roman"/>
                    <w:lang w:val="is-IS"/>
                  </w:rPr>
                </w:pPr>
              </w:p>
              <w:p w14:paraId="4429E3CF" w14:textId="372330E5" w:rsidR="009941D2" w:rsidRPr="00FE42CD" w:rsidRDefault="00941142" w:rsidP="37799EB1">
                <w:pPr>
                  <w:pStyle w:val="Mlsgreinlista"/>
                  <w:numPr>
                    <w:ilvl w:val="0"/>
                    <w:numId w:val="12"/>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 xml:space="preserve">Hvernig verður staðið að innleiðingu </w:t>
                </w:r>
                <w:r w:rsidR="00133146" w:rsidRPr="00FE42CD">
                  <w:rPr>
                    <w:rFonts w:ascii="Times New Roman" w:hAnsi="Times New Roman" w:cs="Times New Roman"/>
                    <w:b/>
                    <w:bCs/>
                    <w:lang w:val="is-IS"/>
                  </w:rPr>
                  <w:t>löggjafar</w:t>
                </w:r>
                <w:r w:rsidR="006960C1" w:rsidRPr="00FE42CD">
                  <w:rPr>
                    <w:rFonts w:ascii="Times New Roman" w:hAnsi="Times New Roman" w:cs="Times New Roman"/>
                    <w:b/>
                    <w:bCs/>
                    <w:lang w:val="is-IS"/>
                  </w:rPr>
                  <w:t>?</w:t>
                </w:r>
                <w:r w:rsidR="00E67F09" w:rsidRPr="00FE42CD">
                  <w:rPr>
                    <w:rFonts w:ascii="Times New Roman" w:hAnsi="Times New Roman" w:cs="Times New Roman"/>
                    <w:b/>
                    <w:bCs/>
                    <w:lang w:val="is-IS"/>
                  </w:rPr>
                  <w:t xml:space="preserve"> </w:t>
                </w:r>
                <w:r w:rsidR="00DB645F" w:rsidRPr="00FE42CD">
                  <w:rPr>
                    <w:rFonts w:ascii="Times New Roman" w:hAnsi="Times New Roman" w:cs="Times New Roman"/>
                    <w:b/>
                    <w:bCs/>
                    <w:lang w:val="is-IS"/>
                  </w:rPr>
                  <w:t xml:space="preserve">Hvað má gera ráð fyrir að þeir sem verða fyrir áhrifum, </w:t>
                </w:r>
                <w:r w:rsidR="005E51EA" w:rsidRPr="00FE42CD">
                  <w:rPr>
                    <w:rFonts w:ascii="Times New Roman" w:hAnsi="Times New Roman" w:cs="Times New Roman"/>
                    <w:b/>
                    <w:bCs/>
                    <w:lang w:val="is-IS"/>
                  </w:rPr>
                  <w:t>opinberar stofnanir/hagsmunaaðilar/almenningur</w:t>
                </w:r>
                <w:r w:rsidR="00DB645F" w:rsidRPr="00FE42CD">
                  <w:rPr>
                    <w:rFonts w:ascii="Times New Roman" w:hAnsi="Times New Roman" w:cs="Times New Roman"/>
                    <w:b/>
                    <w:bCs/>
                    <w:lang w:val="is-IS"/>
                  </w:rPr>
                  <w:t>, þurfi langan tíma til undirbúnings/aðlögunar?</w:t>
                </w:r>
              </w:p>
              <w:p w14:paraId="50A8F272" w14:textId="38D2CE67" w:rsidR="001E3213" w:rsidRDefault="00D140E7" w:rsidP="001E3213">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Það á eftir að ákveða gildistöku laganna</w:t>
                </w:r>
                <w:r w:rsidR="003144C4" w:rsidRPr="00FE42CD">
                  <w:rPr>
                    <w:rFonts w:ascii="Times New Roman" w:hAnsi="Times New Roman" w:cs="Times New Roman"/>
                    <w:lang w:val="is-IS"/>
                  </w:rPr>
                  <w:t>, verði frumvarp um þetta efni að lögum,</w:t>
                </w:r>
                <w:r w:rsidRPr="00FE42CD">
                  <w:rPr>
                    <w:rFonts w:ascii="Times New Roman" w:hAnsi="Times New Roman" w:cs="Times New Roman"/>
                    <w:lang w:val="is-IS"/>
                  </w:rPr>
                  <w:t xml:space="preserve"> en Hagstofan myndi sjá til þess að </w:t>
                </w:r>
                <w:r w:rsidR="003144C4" w:rsidRPr="00FE42CD">
                  <w:rPr>
                    <w:rFonts w:ascii="Times New Roman" w:hAnsi="Times New Roman" w:cs="Times New Roman"/>
                    <w:lang w:val="is-IS"/>
                  </w:rPr>
                  <w:t>brottfall</w:t>
                </w:r>
                <w:r w:rsidRPr="00FE42CD">
                  <w:rPr>
                    <w:rFonts w:ascii="Times New Roman" w:hAnsi="Times New Roman" w:cs="Times New Roman"/>
                    <w:lang w:val="is-IS"/>
                  </w:rPr>
                  <w:t xml:space="preserve"> laga</w:t>
                </w:r>
                <w:r w:rsidR="00AD4715">
                  <w:rPr>
                    <w:rFonts w:ascii="Times New Roman" w:hAnsi="Times New Roman" w:cs="Times New Roman"/>
                    <w:lang w:val="is-IS"/>
                  </w:rPr>
                  <w:t xml:space="preserve"> nr. </w:t>
                </w:r>
                <w:r w:rsidR="003144C4" w:rsidRPr="00FE42CD">
                  <w:rPr>
                    <w:rFonts w:ascii="Times New Roman" w:hAnsi="Times New Roman" w:cs="Times New Roman"/>
                    <w:lang w:val="is-IS"/>
                  </w:rPr>
                  <w:t>42/1987</w:t>
                </w:r>
                <w:r w:rsidRPr="00FE42CD">
                  <w:rPr>
                    <w:rFonts w:ascii="Times New Roman" w:hAnsi="Times New Roman" w:cs="Times New Roman"/>
                    <w:lang w:val="is-IS"/>
                  </w:rPr>
                  <w:t xml:space="preserve"> hefði ekki áhrif á samfellu í útreikningi og birtingu vísitölunnar. </w:t>
                </w:r>
                <w:r w:rsidR="003144C4" w:rsidRPr="00FE42CD">
                  <w:rPr>
                    <w:rFonts w:ascii="Times New Roman" w:hAnsi="Times New Roman" w:cs="Times New Roman"/>
                    <w:lang w:val="is-IS"/>
                  </w:rPr>
                  <w:t>B</w:t>
                </w:r>
                <w:r w:rsidRPr="00FE42CD">
                  <w:rPr>
                    <w:rFonts w:ascii="Times New Roman" w:hAnsi="Times New Roman" w:cs="Times New Roman"/>
                    <w:lang w:val="is-IS"/>
                  </w:rPr>
                  <w:t>reytingar á aðferðafræði við útreikning yrð</w:t>
                </w:r>
                <w:r w:rsidR="003144C4" w:rsidRPr="00FE42CD">
                  <w:rPr>
                    <w:rFonts w:ascii="Times New Roman" w:hAnsi="Times New Roman" w:cs="Times New Roman"/>
                    <w:lang w:val="is-IS"/>
                  </w:rPr>
                  <w:t>u</w:t>
                </w:r>
                <w:r w:rsidRPr="00FE42CD">
                  <w:rPr>
                    <w:rFonts w:ascii="Times New Roman" w:hAnsi="Times New Roman" w:cs="Times New Roman"/>
                    <w:lang w:val="is-IS"/>
                  </w:rPr>
                  <w:t xml:space="preserve"> kynnt</w:t>
                </w:r>
                <w:r w:rsidR="003144C4" w:rsidRPr="00FE42CD">
                  <w:rPr>
                    <w:rFonts w:ascii="Times New Roman" w:hAnsi="Times New Roman" w:cs="Times New Roman"/>
                    <w:lang w:val="is-IS"/>
                  </w:rPr>
                  <w:t>ar</w:t>
                </w:r>
                <w:r w:rsidRPr="00FE42CD">
                  <w:rPr>
                    <w:rFonts w:ascii="Times New Roman" w:hAnsi="Times New Roman" w:cs="Times New Roman"/>
                    <w:lang w:val="is-IS"/>
                  </w:rPr>
                  <w:t xml:space="preserve"> með fyrirvara.</w:t>
                </w:r>
              </w:p>
              <w:p w14:paraId="7CDEC7B0" w14:textId="77777777" w:rsidR="00AD4715" w:rsidRPr="00FE42CD" w:rsidRDefault="00AD4715" w:rsidP="001E3213">
                <w:pPr>
                  <w:pStyle w:val="Mlsgreinlista"/>
                  <w:spacing w:before="60" w:after="60"/>
                  <w:ind w:left="714"/>
                  <w:contextualSpacing w:val="0"/>
                  <w:rPr>
                    <w:rFonts w:ascii="Times New Roman" w:hAnsi="Times New Roman" w:cs="Times New Roman"/>
                    <w:color w:val="C00000"/>
                    <w:lang w:val="is-IS"/>
                  </w:rPr>
                </w:pPr>
              </w:p>
              <w:p w14:paraId="47EF8AE2" w14:textId="7EE44326" w:rsidR="009941D2" w:rsidRPr="00FE42CD" w:rsidRDefault="00133146" w:rsidP="37799EB1">
                <w:pPr>
                  <w:pStyle w:val="Mlsgreinlista"/>
                  <w:numPr>
                    <w:ilvl w:val="0"/>
                    <w:numId w:val="12"/>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H</w:t>
                </w:r>
                <w:r w:rsidR="00941142" w:rsidRPr="00FE42CD">
                  <w:rPr>
                    <w:rFonts w:ascii="Times New Roman" w:hAnsi="Times New Roman" w:cs="Times New Roman"/>
                    <w:b/>
                    <w:bCs/>
                    <w:lang w:val="is-IS"/>
                  </w:rPr>
                  <w:t>vaða forsendur þurfa að vera fyrir hendi til að lagasetning beri árangur?</w:t>
                </w:r>
                <w:r w:rsidR="00E67F09" w:rsidRPr="00FE42CD">
                  <w:rPr>
                    <w:rFonts w:ascii="Times New Roman" w:hAnsi="Times New Roman" w:cs="Times New Roman"/>
                    <w:b/>
                    <w:bCs/>
                    <w:lang w:val="is-IS"/>
                  </w:rPr>
                  <w:t xml:space="preserve"> </w:t>
                </w:r>
              </w:p>
              <w:p w14:paraId="28291141" w14:textId="0A452375" w:rsidR="001E3213" w:rsidRDefault="3CC1F959" w:rsidP="001E3213">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Undirbúningur og samráð</w:t>
                </w:r>
                <w:r w:rsidR="00D140E7" w:rsidRPr="00FE42CD">
                  <w:rPr>
                    <w:rFonts w:ascii="Times New Roman" w:hAnsi="Times New Roman" w:cs="Times New Roman"/>
                    <w:lang w:val="is-IS"/>
                  </w:rPr>
                  <w:t xml:space="preserve"> við hagsmunaaðila.</w:t>
                </w:r>
              </w:p>
              <w:p w14:paraId="196DF169" w14:textId="77777777" w:rsidR="00AD4715" w:rsidRPr="00FE42CD" w:rsidRDefault="00AD4715" w:rsidP="001E3213">
                <w:pPr>
                  <w:pStyle w:val="Mlsgreinlista"/>
                  <w:spacing w:before="60" w:after="60"/>
                  <w:ind w:left="714"/>
                  <w:contextualSpacing w:val="0"/>
                  <w:rPr>
                    <w:rFonts w:ascii="Times New Roman" w:hAnsi="Times New Roman" w:cs="Times New Roman"/>
                    <w:lang w:val="is-IS"/>
                  </w:rPr>
                </w:pPr>
              </w:p>
              <w:p w14:paraId="5F4D17E7" w14:textId="46924AC3" w:rsidR="00645781" w:rsidRPr="00FE42CD" w:rsidRDefault="00645781" w:rsidP="37799EB1">
                <w:pPr>
                  <w:pStyle w:val="Mlsgreinlista"/>
                  <w:numPr>
                    <w:ilvl w:val="0"/>
                    <w:numId w:val="12"/>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Mælikvarðar á árangur og útkomu</w:t>
                </w:r>
              </w:p>
              <w:p w14:paraId="500EC5A4" w14:textId="24B4AF55" w:rsidR="6545343E" w:rsidRDefault="001E3213" w:rsidP="003E4E5B">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Að lög um vísitölu byggingarkostnaðar verði felld úr gildi en Hagstofan reikni og birti áfram vísitöluna.</w:t>
                </w:r>
              </w:p>
              <w:p w14:paraId="42B71543" w14:textId="77777777" w:rsidR="00AD4715" w:rsidRPr="00FE42CD" w:rsidRDefault="00AD4715" w:rsidP="003E4E5B">
                <w:pPr>
                  <w:pStyle w:val="Mlsgreinlista"/>
                  <w:spacing w:before="60" w:after="60"/>
                  <w:ind w:left="714"/>
                  <w:contextualSpacing w:val="0"/>
                  <w:rPr>
                    <w:rFonts w:ascii="Times New Roman" w:hAnsi="Times New Roman" w:cs="Times New Roman"/>
                    <w:lang w:val="is-IS"/>
                  </w:rPr>
                </w:pPr>
              </w:p>
              <w:p w14:paraId="439A8C06" w14:textId="19308D6D" w:rsidR="009941D2" w:rsidRPr="00FE42CD" w:rsidRDefault="00941142" w:rsidP="37799EB1">
                <w:pPr>
                  <w:pStyle w:val="Mlsgreinlista"/>
                  <w:numPr>
                    <w:ilvl w:val="0"/>
                    <w:numId w:val="12"/>
                  </w:numPr>
                  <w:spacing w:before="60" w:after="60"/>
                  <w:ind w:left="714" w:hanging="357"/>
                  <w:contextualSpacing w:val="0"/>
                  <w:rPr>
                    <w:rFonts w:ascii="Times New Roman" w:hAnsi="Times New Roman" w:cs="Times New Roman"/>
                    <w:b/>
                    <w:bCs/>
                    <w:lang w:val="is-IS"/>
                  </w:rPr>
                </w:pPr>
                <w:r w:rsidRPr="00FE42CD">
                  <w:rPr>
                    <w:rFonts w:ascii="Times New Roman" w:hAnsi="Times New Roman" w:cs="Times New Roman"/>
                    <w:b/>
                    <w:bCs/>
                    <w:lang w:val="is-IS"/>
                  </w:rPr>
                  <w:t>Hefur verið hugað að því að afla gagna til að meta árangur þegar þar að kemur?</w:t>
                </w:r>
                <w:r w:rsidR="00E67F09" w:rsidRPr="00FE42CD">
                  <w:rPr>
                    <w:rFonts w:ascii="Times New Roman" w:hAnsi="Times New Roman" w:cs="Times New Roman"/>
                    <w:b/>
                    <w:bCs/>
                    <w:lang w:val="is-IS"/>
                  </w:rPr>
                  <w:t xml:space="preserve"> </w:t>
                </w:r>
              </w:p>
              <w:p w14:paraId="47D09894" w14:textId="1C6E4A60" w:rsidR="37799EB1" w:rsidRPr="00FE42CD" w:rsidRDefault="001E3213" w:rsidP="003E4E5B">
                <w:pPr>
                  <w:pStyle w:val="Mlsgreinlista"/>
                  <w:spacing w:before="60" w:after="60"/>
                  <w:ind w:left="714"/>
                  <w:contextualSpacing w:val="0"/>
                  <w:rPr>
                    <w:rFonts w:ascii="Times New Roman" w:hAnsi="Times New Roman" w:cs="Times New Roman"/>
                    <w:lang w:val="is-IS"/>
                  </w:rPr>
                </w:pPr>
                <w:r w:rsidRPr="00FE42CD">
                  <w:rPr>
                    <w:rFonts w:ascii="Times New Roman" w:hAnsi="Times New Roman" w:cs="Times New Roman"/>
                    <w:lang w:val="is-IS"/>
                  </w:rPr>
                  <w:t>Nei.</w:t>
                </w:r>
              </w:p>
            </w:sdtContent>
          </w:sdt>
        </w:tc>
      </w:tr>
      <w:permEnd w:id="905801786"/>
      <w:tr w:rsidR="00E34B42" w:rsidRPr="00FE42CD" w14:paraId="18EB0BC3" w14:textId="77777777" w:rsidTr="1AD47B8B">
        <w:trPr>
          <w:trHeight w:val="312"/>
        </w:trPr>
        <w:tc>
          <w:tcPr>
            <w:tcW w:w="9288" w:type="dxa"/>
            <w:shd w:val="clear" w:color="auto" w:fill="92CDDC" w:themeFill="accent5" w:themeFillTint="99"/>
          </w:tcPr>
          <w:p w14:paraId="5A40C2BE" w14:textId="77777777" w:rsidR="00E34B42" w:rsidRPr="00FE42CD" w:rsidRDefault="00E34B42" w:rsidP="007D210A">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t>Annað</w:t>
            </w:r>
          </w:p>
        </w:tc>
      </w:tr>
      <w:permStart w:id="1877699583" w:edGrp="everyone" w:colFirst="0" w:colLast="0"/>
      <w:tr w:rsidR="00E34B42" w:rsidRPr="00FE42CD" w14:paraId="12F40E89" w14:textId="77777777" w:rsidTr="1AD47B8B">
        <w:trPr>
          <w:trHeight w:val="300"/>
        </w:trPr>
        <w:tc>
          <w:tcPr>
            <w:tcW w:w="9288" w:type="dxa"/>
          </w:tcPr>
          <w:p w14:paraId="608DEACE" w14:textId="77777777" w:rsidR="00E34B42" w:rsidRPr="00FE42CD" w:rsidRDefault="003E6E4C" w:rsidP="007D210A">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FE42CD">
                  <w:rPr>
                    <w:rFonts w:ascii="Times New Roman" w:hAnsi="Times New Roman" w:cs="Times New Roman"/>
                    <w:lang w:val="is-IS"/>
                  </w:rPr>
                  <w:t xml:space="preserve"> </w:t>
                </w:r>
              </w:sdtContent>
            </w:sdt>
          </w:p>
        </w:tc>
      </w:tr>
      <w:permEnd w:id="1877699583"/>
      <w:tr w:rsidR="00E34B42" w:rsidRPr="00FE42CD" w14:paraId="20CF8C96" w14:textId="77777777" w:rsidTr="1AD47B8B">
        <w:trPr>
          <w:trHeight w:val="312"/>
        </w:trPr>
        <w:tc>
          <w:tcPr>
            <w:tcW w:w="9288" w:type="dxa"/>
            <w:shd w:val="clear" w:color="auto" w:fill="92CDDC" w:themeFill="accent5" w:themeFillTint="99"/>
          </w:tcPr>
          <w:p w14:paraId="0F3A5740" w14:textId="77777777" w:rsidR="00000C39" w:rsidRPr="00FE42CD" w:rsidRDefault="00E34B42" w:rsidP="00D62CC3">
            <w:pPr>
              <w:pStyle w:val="Mlsgreinlista"/>
              <w:numPr>
                <w:ilvl w:val="0"/>
                <w:numId w:val="3"/>
              </w:numPr>
              <w:spacing w:before="60" w:after="60"/>
              <w:ind w:left="426" w:hanging="284"/>
              <w:rPr>
                <w:rFonts w:ascii="Times New Roman" w:hAnsi="Times New Roman" w:cs="Times New Roman"/>
                <w:b/>
                <w:lang w:val="is-IS"/>
              </w:rPr>
            </w:pPr>
            <w:r w:rsidRPr="00FE42CD">
              <w:rPr>
                <w:rFonts w:ascii="Times New Roman" w:hAnsi="Times New Roman" w:cs="Times New Roman"/>
                <w:b/>
                <w:lang w:val="is-IS"/>
              </w:rPr>
              <w:t>Fylgiskjöl</w:t>
            </w:r>
          </w:p>
        </w:tc>
      </w:tr>
      <w:tr w:rsidR="00E34B42" w:rsidRPr="00580C7F" w14:paraId="147E1A90" w14:textId="77777777" w:rsidTr="1AD47B8B">
        <w:trPr>
          <w:trHeight w:val="4500"/>
        </w:trPr>
        <w:tc>
          <w:tcPr>
            <w:tcW w:w="9288" w:type="dxa"/>
          </w:tcPr>
          <w:permStart w:id="610167612" w:edGrp="everyone" w:colFirst="0" w:colLast="0" w:displacedByCustomXml="next"/>
          <w:sdt>
            <w:sdtPr>
              <w:rPr>
                <w:lang w:val="is-IS"/>
              </w:rPr>
              <w:id w:val="1543943641"/>
            </w:sdtPr>
            <w:sdtEndPr/>
            <w:sdtContent>
              <w:p w14:paraId="3D9730D8" w14:textId="1C1DFA2F" w:rsidR="00E34B42" w:rsidRPr="00FE42CD" w:rsidRDefault="00E34B42" w:rsidP="37799EB1">
                <w:pPr>
                  <w:pStyle w:val="Mlsgreinlista"/>
                  <w:numPr>
                    <w:ilvl w:val="0"/>
                    <w:numId w:val="21"/>
                  </w:numPr>
                  <w:spacing w:before="60" w:after="60"/>
                  <w:ind w:left="709"/>
                  <w:rPr>
                    <w:rFonts w:ascii="Times New Roman" w:hAnsi="Times New Roman" w:cs="Times New Roman"/>
                    <w:b/>
                    <w:bCs/>
                    <w:lang w:val="is-IS"/>
                  </w:rPr>
                </w:pPr>
                <w:r w:rsidRPr="00FE42CD">
                  <w:rPr>
                    <w:rFonts w:ascii="Times New Roman" w:hAnsi="Times New Roman" w:cs="Times New Roman"/>
                    <w:b/>
                    <w:bCs/>
                    <w:lang w:val="is-IS"/>
                  </w:rPr>
                  <w:t xml:space="preserve">Mat á áhrifum lagasetningar </w:t>
                </w:r>
              </w:p>
              <w:p w14:paraId="4830C4A9" w14:textId="1397CC12" w:rsidR="00CE5C01" w:rsidRPr="00580C7F" w:rsidRDefault="00CE5C01" w:rsidP="00CE5C01">
                <w:pPr>
                  <w:pStyle w:val="Mlsgreinlista"/>
                  <w:spacing w:before="60" w:after="60"/>
                  <w:ind w:left="709"/>
                  <w:rPr>
                    <w:rFonts w:ascii="Times New Roman" w:hAnsi="Times New Roman" w:cs="Times New Roman"/>
                    <w:lang w:val="is-IS"/>
                  </w:rPr>
                </w:pPr>
                <w:r w:rsidRPr="00FE42CD">
                  <w:rPr>
                    <w:rFonts w:ascii="Times New Roman" w:hAnsi="Times New Roman" w:cs="Times New Roman"/>
                    <w:lang w:val="is-IS"/>
                  </w:rPr>
                  <w:t xml:space="preserve">Hagstofa </w:t>
                </w:r>
                <w:r w:rsidR="3379C315" w:rsidRPr="00FE42CD">
                  <w:rPr>
                    <w:rFonts w:ascii="Times New Roman" w:hAnsi="Times New Roman" w:cs="Times New Roman"/>
                    <w:lang w:val="is-IS"/>
                  </w:rPr>
                  <w:t xml:space="preserve">Íslands áformar að uppfæra aðferð við mælingu vísitölu byggingarkostnaðar </w:t>
                </w:r>
                <w:r w:rsidR="003144C4" w:rsidRPr="00580C7F">
                  <w:rPr>
                    <w:rFonts w:ascii="Times New Roman" w:hAnsi="Times New Roman" w:cs="Times New Roman"/>
                    <w:lang w:val="is-IS"/>
                  </w:rPr>
                  <w:t>með því að fella</w:t>
                </w:r>
                <w:r w:rsidR="3379C315" w:rsidRPr="00580C7F">
                  <w:rPr>
                    <w:rFonts w:ascii="Times New Roman" w:hAnsi="Times New Roman" w:cs="Times New Roman"/>
                    <w:lang w:val="is-IS"/>
                  </w:rPr>
                  <w:t xml:space="preserve"> virðisaukaskatt burt úr mælingu, til samræmis við framkvæmd á öðrum Norðurlöndum</w:t>
                </w:r>
                <w:r w:rsidR="00FC0610">
                  <w:rPr>
                    <w:rFonts w:ascii="Times New Roman" w:hAnsi="Times New Roman" w:cs="Times New Roman"/>
                    <w:lang w:val="is-IS"/>
                  </w:rPr>
                  <w:t xml:space="preserve"> og víðar í Evrópu</w:t>
                </w:r>
                <w:r w:rsidR="3379C315" w:rsidRPr="00580C7F">
                  <w:rPr>
                    <w:rFonts w:ascii="Times New Roman" w:hAnsi="Times New Roman" w:cs="Times New Roman"/>
                    <w:lang w:val="is-IS"/>
                  </w:rPr>
                  <w:t>.</w:t>
                </w:r>
                <w:r w:rsidR="5F6F173C" w:rsidRPr="00580C7F">
                  <w:rPr>
                    <w:rFonts w:ascii="Times New Roman" w:hAnsi="Times New Roman" w:cs="Times New Roman"/>
                    <w:lang w:val="is-IS"/>
                  </w:rPr>
                  <w:t xml:space="preserve"> Þetta verður hægt verði lögin felld úr gildi.</w:t>
                </w:r>
              </w:p>
              <w:p w14:paraId="2351ED88" w14:textId="7368DB72" w:rsidR="00CE5C01" w:rsidRPr="00FC0610" w:rsidRDefault="5F6F173C" w:rsidP="00CE5C01">
                <w:pPr>
                  <w:pStyle w:val="Mlsgreinlista"/>
                  <w:spacing w:before="60" w:after="60"/>
                  <w:ind w:left="709"/>
                  <w:rPr>
                    <w:rFonts w:ascii="Times New Roman" w:hAnsi="Times New Roman" w:cs="Times New Roman"/>
                    <w:lang w:val="is-IS"/>
                  </w:rPr>
                </w:pPr>
                <w:r w:rsidRPr="00907806">
                  <w:rPr>
                    <w:rFonts w:ascii="Times New Roman" w:hAnsi="Times New Roman" w:cs="Times New Roman"/>
                    <w:lang w:val="is-IS"/>
                  </w:rPr>
                  <w:t xml:space="preserve">Verði virðisaukaskattur </w:t>
                </w:r>
                <w:r w:rsidR="00AD4715">
                  <w:rPr>
                    <w:rFonts w:ascii="Times New Roman" w:hAnsi="Times New Roman" w:cs="Times New Roman"/>
                    <w:lang w:val="is-IS"/>
                  </w:rPr>
                  <w:t xml:space="preserve">tekinn </w:t>
                </w:r>
                <w:r w:rsidR="003144C4" w:rsidRPr="00776F81">
                  <w:rPr>
                    <w:rFonts w:ascii="Times New Roman" w:hAnsi="Times New Roman" w:cs="Times New Roman"/>
                    <w:lang w:val="is-IS"/>
                  </w:rPr>
                  <w:t xml:space="preserve">út </w:t>
                </w:r>
                <w:r w:rsidRPr="00FC0610">
                  <w:rPr>
                    <w:rFonts w:ascii="Times New Roman" w:hAnsi="Times New Roman" w:cs="Times New Roman"/>
                    <w:lang w:val="is-IS"/>
                  </w:rPr>
                  <w:t xml:space="preserve">úr </w:t>
                </w:r>
                <w:r w:rsidR="003144C4" w:rsidRPr="00FC0610">
                  <w:rPr>
                    <w:rFonts w:ascii="Times New Roman" w:hAnsi="Times New Roman" w:cs="Times New Roman"/>
                    <w:lang w:val="is-IS"/>
                  </w:rPr>
                  <w:t>mælingunni</w:t>
                </w:r>
                <w:r w:rsidRPr="00FC0610">
                  <w:rPr>
                    <w:rFonts w:ascii="Times New Roman" w:hAnsi="Times New Roman" w:cs="Times New Roman"/>
                    <w:lang w:val="is-IS"/>
                  </w:rPr>
                  <w:t xml:space="preserve"> munu notendur vísitölunnar fá stöðugri mælikvarða sem hreyfist með verðbreytingum á byggingamarkaði, en tekur ekki viðbragð við breytingum á hlutfalli virðisaukaskatts né vegna breytinga á endurgreiðsluhlutfalli skattsins til </w:t>
                </w:r>
                <w:proofErr w:type="spellStart"/>
                <w:r w:rsidRPr="00FC0610">
                  <w:rPr>
                    <w:rFonts w:ascii="Times New Roman" w:hAnsi="Times New Roman" w:cs="Times New Roman"/>
                    <w:lang w:val="is-IS"/>
                  </w:rPr>
                  <w:t>húsbyggjenda</w:t>
                </w:r>
                <w:proofErr w:type="spellEnd"/>
                <w:r w:rsidRPr="00FC0610">
                  <w:rPr>
                    <w:rFonts w:ascii="Times New Roman" w:hAnsi="Times New Roman" w:cs="Times New Roman"/>
                    <w:lang w:val="is-IS"/>
                  </w:rPr>
                  <w:t xml:space="preserve"> sem byggja fyrir sjálfa sig.</w:t>
                </w:r>
              </w:p>
              <w:p w14:paraId="37160052" w14:textId="3D954A58" w:rsidR="2AE12936" w:rsidRPr="00FE42CD" w:rsidRDefault="2AE12936" w:rsidP="00CE5C01">
                <w:pPr>
                  <w:pStyle w:val="Mlsgreinlista"/>
                  <w:spacing w:before="60" w:after="60"/>
                  <w:ind w:left="709"/>
                  <w:rPr>
                    <w:rFonts w:ascii="Times New Roman" w:hAnsi="Times New Roman" w:cs="Times New Roman"/>
                    <w:lang w:val="is-IS"/>
                  </w:rPr>
                </w:pPr>
                <w:r w:rsidRPr="00FE42CD">
                  <w:rPr>
                    <w:rFonts w:ascii="Times New Roman" w:hAnsi="Times New Roman" w:cs="Times New Roman"/>
                    <w:lang w:val="is-IS"/>
                  </w:rPr>
                  <w:t xml:space="preserve">Hagstofa Íslands hefur áform um að bæta verðmælingu á launalið vísitölu byggingarkostnaðar sem nú er mæld með upplýsingum úr launatöxtum í iðnaði. </w:t>
                </w:r>
                <w:r w:rsidR="549D4984" w:rsidRPr="00FE42CD">
                  <w:rPr>
                    <w:rFonts w:ascii="Times New Roman" w:hAnsi="Times New Roman" w:cs="Times New Roman"/>
                    <w:lang w:val="is-IS"/>
                  </w:rPr>
                  <w:t xml:space="preserve">Verði lögin felld úr gildi getur Hagstofa Íslands nýtt mælingar úr launarannsókn stofnunarinnar </w:t>
                </w:r>
                <w:r w:rsidR="4B807D83" w:rsidRPr="00FE42CD">
                  <w:rPr>
                    <w:rFonts w:ascii="Times New Roman" w:hAnsi="Times New Roman" w:cs="Times New Roman"/>
                    <w:lang w:val="is-IS"/>
                  </w:rPr>
                  <w:t>sem hefur jafnari og víðtækari tengingu við launaþróun í byggingariðnaði en taxtaupplýsingar.</w:t>
                </w:r>
                <w:r w:rsidR="5F6F173C" w:rsidRPr="00FE42CD">
                  <w:rPr>
                    <w:rFonts w:ascii="Times New Roman" w:hAnsi="Times New Roman" w:cs="Times New Roman"/>
                    <w:lang w:val="is-IS"/>
                  </w:rPr>
                  <w:t xml:space="preserve"> </w:t>
                </w:r>
              </w:p>
              <w:p w14:paraId="7CF8A352" w14:textId="77777777" w:rsidR="37799EB1" w:rsidRPr="00FE42CD" w:rsidRDefault="37799EB1" w:rsidP="37799EB1">
                <w:pPr>
                  <w:spacing w:before="60" w:after="60"/>
                  <w:rPr>
                    <w:rFonts w:ascii="Times New Roman" w:hAnsi="Times New Roman" w:cs="Times New Roman"/>
                    <w:b/>
                    <w:bCs/>
                    <w:lang w:val="is-IS"/>
                  </w:rPr>
                </w:pPr>
              </w:p>
              <w:p w14:paraId="4E8AEBC6" w14:textId="000BFE8B" w:rsidR="00000C39" w:rsidRPr="00FE42CD" w:rsidRDefault="00E34B42" w:rsidP="37799EB1">
                <w:pPr>
                  <w:pStyle w:val="Mlsgreinlista"/>
                  <w:numPr>
                    <w:ilvl w:val="0"/>
                    <w:numId w:val="21"/>
                  </w:numPr>
                  <w:spacing w:before="60" w:after="60"/>
                  <w:ind w:left="709"/>
                  <w:rPr>
                    <w:rFonts w:ascii="Times New Roman" w:hAnsi="Times New Roman" w:cs="Times New Roman"/>
                    <w:b/>
                    <w:bCs/>
                    <w:lang w:val="is-IS"/>
                  </w:rPr>
                </w:pPr>
                <w:r w:rsidRPr="00FE42CD">
                  <w:rPr>
                    <w:rFonts w:ascii="Times New Roman" w:hAnsi="Times New Roman" w:cs="Times New Roman"/>
                    <w:b/>
                    <w:bCs/>
                    <w:lang w:val="is-IS"/>
                  </w:rPr>
                  <w:t>Önnur fylgiskjöl eftir atvikum</w:t>
                </w:r>
              </w:p>
              <w:p w14:paraId="6730C6ED" w14:textId="48154559" w:rsidR="00CE5C01" w:rsidRPr="00FE42CD" w:rsidRDefault="003144C4" w:rsidP="00CE5C01">
                <w:pPr>
                  <w:pStyle w:val="Mlsgreinlista"/>
                  <w:spacing w:before="60" w:after="60"/>
                  <w:ind w:left="709"/>
                  <w:rPr>
                    <w:rFonts w:ascii="Times New Roman" w:hAnsi="Times New Roman" w:cs="Times New Roman"/>
                    <w:lang w:val="is-IS"/>
                  </w:rPr>
                </w:pPr>
                <w:r w:rsidRPr="00FE42CD">
                  <w:rPr>
                    <w:rFonts w:ascii="Times New Roman" w:hAnsi="Times New Roman" w:cs="Times New Roman"/>
                    <w:lang w:val="is-IS"/>
                  </w:rPr>
                  <w:t xml:space="preserve">Nei. </w:t>
                </w:r>
              </w:p>
              <w:p w14:paraId="5BF7BA7D" w14:textId="51C218D7" w:rsidR="00000C39" w:rsidRPr="00FE42CD" w:rsidRDefault="003E6E4C" w:rsidP="37799EB1">
                <w:pPr>
                  <w:spacing w:before="60" w:after="60"/>
                  <w:rPr>
                    <w:rFonts w:ascii="Times New Roman" w:hAnsi="Times New Roman" w:cs="Times New Roman"/>
                    <w:b/>
                    <w:bCs/>
                    <w:color w:val="0070C0"/>
                    <w:lang w:val="is-IS"/>
                  </w:rPr>
                </w:pPr>
              </w:p>
            </w:sdtContent>
          </w:sdt>
          <w:p w14:paraId="4E8B8DB2" w14:textId="77777777" w:rsidR="37799EB1" w:rsidRPr="00580C7F" w:rsidRDefault="37799EB1">
            <w:pPr>
              <w:rPr>
                <w:lang w:val="is-IS"/>
              </w:rPr>
            </w:pPr>
          </w:p>
        </w:tc>
      </w:tr>
      <w:permEnd w:id="610167612"/>
    </w:tbl>
    <w:p w14:paraId="5DAB6C7B" w14:textId="77777777" w:rsidR="00263F72" w:rsidRPr="00FE42CD" w:rsidRDefault="00263F72">
      <w:pPr>
        <w:rPr>
          <w:rFonts w:ascii="Times New Roman" w:hAnsi="Times New Roman" w:cs="Times New Roman"/>
          <w:lang w:val="is-IS"/>
        </w:rPr>
      </w:pPr>
    </w:p>
    <w:sectPr w:rsidR="00263F72" w:rsidRPr="00FE42C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9E5E" w14:textId="77777777" w:rsidR="00D551FA" w:rsidRDefault="00D551FA" w:rsidP="007478E0">
      <w:pPr>
        <w:spacing w:after="0" w:line="240" w:lineRule="auto"/>
      </w:pPr>
      <w:r>
        <w:separator/>
      </w:r>
    </w:p>
  </w:endnote>
  <w:endnote w:type="continuationSeparator" w:id="0">
    <w:p w14:paraId="5CF22780" w14:textId="77777777" w:rsidR="00D551FA" w:rsidRDefault="00D551FA"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07CE2FB" w14:textId="34E26D2E" w:rsidR="007D210A" w:rsidRDefault="007D210A" w:rsidP="002A4788">
        <w:pPr>
          <w:pStyle w:val="Suftur"/>
          <w:jc w:val="center"/>
        </w:pPr>
        <w:r>
          <w:fldChar w:fldCharType="begin"/>
        </w:r>
        <w:r>
          <w:instrText>PAGE   \* MERGEFORMAT</w:instrText>
        </w:r>
        <w:r>
          <w:fldChar w:fldCharType="separate"/>
        </w:r>
        <w:r w:rsidRPr="00FC0610">
          <w:rPr>
            <w:noProof/>
            <w:lang w:val="is-IS"/>
          </w:rPr>
          <w:t>5</w:t>
        </w:r>
        <w:r>
          <w:rPr>
            <w:noProof/>
          </w:rPr>
          <w:fldChar w:fldCharType="end"/>
        </w:r>
      </w:p>
    </w:sdtContent>
  </w:sdt>
  <w:p w14:paraId="4F9CBB8C" w14:textId="6A750BCD" w:rsidR="007D210A" w:rsidRPr="00063E97" w:rsidRDefault="007D210A" w:rsidP="007414CB">
    <w:pPr>
      <w:jc w:val="right"/>
      <w:rPr>
        <w:rFonts w:ascii="Times New Roman" w:hAnsi="Times New Roman" w:cs="Times New Roman"/>
        <w:sz w:val="20"/>
        <w:szCs w:val="20"/>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601C" w14:textId="77777777" w:rsidR="00D551FA" w:rsidRDefault="00D551FA" w:rsidP="007478E0">
      <w:pPr>
        <w:spacing w:after="0" w:line="240" w:lineRule="auto"/>
      </w:pPr>
      <w:r>
        <w:separator/>
      </w:r>
    </w:p>
  </w:footnote>
  <w:footnote w:type="continuationSeparator" w:id="0">
    <w:p w14:paraId="7FE6347D" w14:textId="77777777" w:rsidR="00D551FA" w:rsidRDefault="00D551FA"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E6161"/>
    <w:multiLevelType w:val="hybridMultilevel"/>
    <w:tmpl w:val="24FC497C"/>
    <w:lvl w:ilvl="0" w:tplc="80769EB8">
      <w:start w:val="1"/>
      <w:numFmt w:val="bullet"/>
      <w:lvlText w:val=""/>
      <w:lvlJc w:val="left"/>
      <w:pPr>
        <w:ind w:left="720" w:hanging="360"/>
      </w:pPr>
      <w:rPr>
        <w:rFonts w:ascii="Symbol" w:hAnsi="Symbol" w:hint="default"/>
      </w:rPr>
    </w:lvl>
    <w:lvl w:ilvl="1" w:tplc="A2AE62C0">
      <w:start w:val="1"/>
      <w:numFmt w:val="bullet"/>
      <w:lvlText w:val="o"/>
      <w:lvlJc w:val="left"/>
      <w:pPr>
        <w:ind w:left="1440" w:hanging="360"/>
      </w:pPr>
      <w:rPr>
        <w:rFonts w:ascii="Courier New" w:hAnsi="Courier New" w:hint="default"/>
      </w:rPr>
    </w:lvl>
    <w:lvl w:ilvl="2" w:tplc="D28A913E">
      <w:start w:val="1"/>
      <w:numFmt w:val="bullet"/>
      <w:lvlText w:val=""/>
      <w:lvlJc w:val="left"/>
      <w:pPr>
        <w:ind w:left="2160" w:hanging="360"/>
      </w:pPr>
      <w:rPr>
        <w:rFonts w:ascii="Wingdings" w:hAnsi="Wingdings" w:hint="default"/>
      </w:rPr>
    </w:lvl>
    <w:lvl w:ilvl="3" w:tplc="8250BD42">
      <w:start w:val="1"/>
      <w:numFmt w:val="bullet"/>
      <w:lvlText w:val=""/>
      <w:lvlJc w:val="left"/>
      <w:pPr>
        <w:ind w:left="2880" w:hanging="360"/>
      </w:pPr>
      <w:rPr>
        <w:rFonts w:ascii="Symbol" w:hAnsi="Symbol" w:hint="default"/>
      </w:rPr>
    </w:lvl>
    <w:lvl w:ilvl="4" w:tplc="11788A74">
      <w:start w:val="1"/>
      <w:numFmt w:val="bullet"/>
      <w:lvlText w:val="o"/>
      <w:lvlJc w:val="left"/>
      <w:pPr>
        <w:ind w:left="3600" w:hanging="360"/>
      </w:pPr>
      <w:rPr>
        <w:rFonts w:ascii="Courier New" w:hAnsi="Courier New" w:hint="default"/>
      </w:rPr>
    </w:lvl>
    <w:lvl w:ilvl="5" w:tplc="F31E6810">
      <w:start w:val="1"/>
      <w:numFmt w:val="bullet"/>
      <w:lvlText w:val=""/>
      <w:lvlJc w:val="left"/>
      <w:pPr>
        <w:ind w:left="4320" w:hanging="360"/>
      </w:pPr>
      <w:rPr>
        <w:rFonts w:ascii="Wingdings" w:hAnsi="Wingdings" w:hint="default"/>
      </w:rPr>
    </w:lvl>
    <w:lvl w:ilvl="6" w:tplc="855C9EAE">
      <w:start w:val="1"/>
      <w:numFmt w:val="bullet"/>
      <w:lvlText w:val=""/>
      <w:lvlJc w:val="left"/>
      <w:pPr>
        <w:ind w:left="5040" w:hanging="360"/>
      </w:pPr>
      <w:rPr>
        <w:rFonts w:ascii="Symbol" w:hAnsi="Symbol" w:hint="default"/>
      </w:rPr>
    </w:lvl>
    <w:lvl w:ilvl="7" w:tplc="F1F2975E">
      <w:start w:val="1"/>
      <w:numFmt w:val="bullet"/>
      <w:lvlText w:val="o"/>
      <w:lvlJc w:val="left"/>
      <w:pPr>
        <w:ind w:left="5760" w:hanging="360"/>
      </w:pPr>
      <w:rPr>
        <w:rFonts w:ascii="Courier New" w:hAnsi="Courier New" w:hint="default"/>
      </w:rPr>
    </w:lvl>
    <w:lvl w:ilvl="8" w:tplc="7BC0EDB4">
      <w:start w:val="1"/>
      <w:numFmt w:val="bullet"/>
      <w:lvlText w:val=""/>
      <w:lvlJc w:val="left"/>
      <w:pPr>
        <w:ind w:left="6480" w:hanging="360"/>
      </w:pPr>
      <w:rPr>
        <w:rFonts w:ascii="Wingdings" w:hAnsi="Wingdings" w:hint="default"/>
      </w:r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F235E8"/>
    <w:multiLevelType w:val="hybridMultilevel"/>
    <w:tmpl w:val="6CF460CA"/>
    <w:lvl w:ilvl="0" w:tplc="B7E69BE6">
      <w:start w:val="1"/>
      <w:numFmt w:val="bullet"/>
      <w:lvlText w:val=""/>
      <w:lvlJc w:val="left"/>
      <w:pPr>
        <w:ind w:left="720" w:hanging="360"/>
      </w:pPr>
      <w:rPr>
        <w:rFonts w:ascii="Symbol" w:hAnsi="Symbol" w:hint="default"/>
      </w:rPr>
    </w:lvl>
    <w:lvl w:ilvl="1" w:tplc="63F8C132">
      <w:start w:val="1"/>
      <w:numFmt w:val="bullet"/>
      <w:lvlText w:val="o"/>
      <w:lvlJc w:val="left"/>
      <w:pPr>
        <w:ind w:left="1440" w:hanging="360"/>
      </w:pPr>
      <w:rPr>
        <w:rFonts w:ascii="Courier New" w:hAnsi="Courier New" w:hint="default"/>
      </w:rPr>
    </w:lvl>
    <w:lvl w:ilvl="2" w:tplc="4780615C">
      <w:start w:val="1"/>
      <w:numFmt w:val="bullet"/>
      <w:lvlText w:val=""/>
      <w:lvlJc w:val="left"/>
      <w:pPr>
        <w:ind w:left="2160" w:hanging="360"/>
      </w:pPr>
      <w:rPr>
        <w:rFonts w:ascii="Wingdings" w:hAnsi="Wingdings" w:hint="default"/>
      </w:rPr>
    </w:lvl>
    <w:lvl w:ilvl="3" w:tplc="81FAD1BE">
      <w:start w:val="1"/>
      <w:numFmt w:val="bullet"/>
      <w:lvlText w:val=""/>
      <w:lvlJc w:val="left"/>
      <w:pPr>
        <w:ind w:left="2880" w:hanging="360"/>
      </w:pPr>
      <w:rPr>
        <w:rFonts w:ascii="Symbol" w:hAnsi="Symbol" w:hint="default"/>
      </w:rPr>
    </w:lvl>
    <w:lvl w:ilvl="4" w:tplc="FDD6BDFA">
      <w:start w:val="1"/>
      <w:numFmt w:val="bullet"/>
      <w:lvlText w:val="o"/>
      <w:lvlJc w:val="left"/>
      <w:pPr>
        <w:ind w:left="3600" w:hanging="360"/>
      </w:pPr>
      <w:rPr>
        <w:rFonts w:ascii="Courier New" w:hAnsi="Courier New" w:hint="default"/>
      </w:rPr>
    </w:lvl>
    <w:lvl w:ilvl="5" w:tplc="CC068CBE">
      <w:start w:val="1"/>
      <w:numFmt w:val="bullet"/>
      <w:lvlText w:val=""/>
      <w:lvlJc w:val="left"/>
      <w:pPr>
        <w:ind w:left="4320" w:hanging="360"/>
      </w:pPr>
      <w:rPr>
        <w:rFonts w:ascii="Wingdings" w:hAnsi="Wingdings" w:hint="default"/>
      </w:rPr>
    </w:lvl>
    <w:lvl w:ilvl="6" w:tplc="B882E7CC">
      <w:start w:val="1"/>
      <w:numFmt w:val="bullet"/>
      <w:lvlText w:val=""/>
      <w:lvlJc w:val="left"/>
      <w:pPr>
        <w:ind w:left="5040" w:hanging="360"/>
      </w:pPr>
      <w:rPr>
        <w:rFonts w:ascii="Symbol" w:hAnsi="Symbol" w:hint="default"/>
      </w:rPr>
    </w:lvl>
    <w:lvl w:ilvl="7" w:tplc="34286D26">
      <w:start w:val="1"/>
      <w:numFmt w:val="bullet"/>
      <w:lvlText w:val="o"/>
      <w:lvlJc w:val="left"/>
      <w:pPr>
        <w:ind w:left="5760" w:hanging="360"/>
      </w:pPr>
      <w:rPr>
        <w:rFonts w:ascii="Courier New" w:hAnsi="Courier New" w:hint="default"/>
      </w:rPr>
    </w:lvl>
    <w:lvl w:ilvl="8" w:tplc="ED02F142">
      <w:start w:val="1"/>
      <w:numFmt w:val="bullet"/>
      <w:lvlText w:val=""/>
      <w:lvlJc w:val="left"/>
      <w:pPr>
        <w:ind w:left="6480" w:hanging="360"/>
      </w:pPr>
      <w:rPr>
        <w:rFonts w:ascii="Wingdings" w:hAnsi="Wingdings" w:hint="default"/>
      </w:rPr>
    </w:lvl>
  </w:abstractNum>
  <w:abstractNum w:abstractNumId="19" w15:restartNumberingAfterBreak="0">
    <w:nsid w:val="663C65A3"/>
    <w:multiLevelType w:val="hybridMultilevel"/>
    <w:tmpl w:val="5B623F28"/>
    <w:lvl w:ilvl="0" w:tplc="040F0017">
      <w:start w:val="1"/>
      <w:numFmt w:val="lowerLetter"/>
      <w:lvlText w:val="%1)"/>
      <w:lvlJc w:val="left"/>
      <w:pPr>
        <w:ind w:left="1434" w:hanging="360"/>
      </w:pPr>
    </w:lvl>
    <w:lvl w:ilvl="1" w:tplc="10000019" w:tentative="1">
      <w:start w:val="1"/>
      <w:numFmt w:val="lowerLetter"/>
      <w:lvlText w:val="%2."/>
      <w:lvlJc w:val="left"/>
      <w:pPr>
        <w:ind w:left="2154" w:hanging="360"/>
      </w:pPr>
    </w:lvl>
    <w:lvl w:ilvl="2" w:tplc="1000001B" w:tentative="1">
      <w:start w:val="1"/>
      <w:numFmt w:val="lowerRoman"/>
      <w:lvlText w:val="%3."/>
      <w:lvlJc w:val="right"/>
      <w:pPr>
        <w:ind w:left="2874" w:hanging="180"/>
      </w:pPr>
    </w:lvl>
    <w:lvl w:ilvl="3" w:tplc="1000000F" w:tentative="1">
      <w:start w:val="1"/>
      <w:numFmt w:val="decimal"/>
      <w:lvlText w:val="%4."/>
      <w:lvlJc w:val="left"/>
      <w:pPr>
        <w:ind w:left="3594" w:hanging="360"/>
      </w:pPr>
    </w:lvl>
    <w:lvl w:ilvl="4" w:tplc="10000019" w:tentative="1">
      <w:start w:val="1"/>
      <w:numFmt w:val="lowerLetter"/>
      <w:lvlText w:val="%5."/>
      <w:lvlJc w:val="left"/>
      <w:pPr>
        <w:ind w:left="4314" w:hanging="360"/>
      </w:pPr>
    </w:lvl>
    <w:lvl w:ilvl="5" w:tplc="1000001B" w:tentative="1">
      <w:start w:val="1"/>
      <w:numFmt w:val="lowerRoman"/>
      <w:lvlText w:val="%6."/>
      <w:lvlJc w:val="right"/>
      <w:pPr>
        <w:ind w:left="5034" w:hanging="180"/>
      </w:pPr>
    </w:lvl>
    <w:lvl w:ilvl="6" w:tplc="1000000F" w:tentative="1">
      <w:start w:val="1"/>
      <w:numFmt w:val="decimal"/>
      <w:lvlText w:val="%7."/>
      <w:lvlJc w:val="left"/>
      <w:pPr>
        <w:ind w:left="5754" w:hanging="360"/>
      </w:pPr>
    </w:lvl>
    <w:lvl w:ilvl="7" w:tplc="10000019" w:tentative="1">
      <w:start w:val="1"/>
      <w:numFmt w:val="lowerLetter"/>
      <w:lvlText w:val="%8."/>
      <w:lvlJc w:val="left"/>
      <w:pPr>
        <w:ind w:left="6474" w:hanging="360"/>
      </w:pPr>
    </w:lvl>
    <w:lvl w:ilvl="8" w:tplc="1000001B" w:tentative="1">
      <w:start w:val="1"/>
      <w:numFmt w:val="lowerRoman"/>
      <w:lvlText w:val="%9."/>
      <w:lvlJc w:val="right"/>
      <w:pPr>
        <w:ind w:left="7194" w:hanging="180"/>
      </w:pPr>
    </w:lvl>
  </w:abstractNum>
  <w:abstractNum w:abstractNumId="20"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4"/>
  </w:num>
  <w:num w:numId="4">
    <w:abstractNumId w:val="17"/>
  </w:num>
  <w:num w:numId="5">
    <w:abstractNumId w:val="1"/>
  </w:num>
  <w:num w:numId="6">
    <w:abstractNumId w:val="22"/>
  </w:num>
  <w:num w:numId="7">
    <w:abstractNumId w:val="16"/>
  </w:num>
  <w:num w:numId="8">
    <w:abstractNumId w:val="10"/>
  </w:num>
  <w:num w:numId="9">
    <w:abstractNumId w:val="7"/>
  </w:num>
  <w:num w:numId="10">
    <w:abstractNumId w:val="5"/>
  </w:num>
  <w:num w:numId="11">
    <w:abstractNumId w:val="11"/>
  </w:num>
  <w:num w:numId="12">
    <w:abstractNumId w:val="13"/>
  </w:num>
  <w:num w:numId="13">
    <w:abstractNumId w:val="20"/>
  </w:num>
  <w:num w:numId="14">
    <w:abstractNumId w:val="21"/>
  </w:num>
  <w:num w:numId="15">
    <w:abstractNumId w:val="2"/>
  </w:num>
  <w:num w:numId="16">
    <w:abstractNumId w:val="3"/>
  </w:num>
  <w:num w:numId="17">
    <w:abstractNumId w:val="23"/>
  </w:num>
  <w:num w:numId="18">
    <w:abstractNumId w:val="0"/>
  </w:num>
  <w:num w:numId="19">
    <w:abstractNumId w:val="6"/>
  </w:num>
  <w:num w:numId="20">
    <w:abstractNumId w:val="15"/>
  </w:num>
  <w:num w:numId="21">
    <w:abstractNumId w:val="12"/>
  </w:num>
  <w:num w:numId="22">
    <w:abstractNumId w:val="4"/>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72"/>
    <w:rsid w:val="00000C39"/>
    <w:rsid w:val="00005502"/>
    <w:rsid w:val="0003040A"/>
    <w:rsid w:val="00040A9F"/>
    <w:rsid w:val="00043E61"/>
    <w:rsid w:val="00050DAE"/>
    <w:rsid w:val="00051DC6"/>
    <w:rsid w:val="00063E97"/>
    <w:rsid w:val="00072167"/>
    <w:rsid w:val="00081ED8"/>
    <w:rsid w:val="000829E4"/>
    <w:rsid w:val="0008494B"/>
    <w:rsid w:val="00096B1D"/>
    <w:rsid w:val="000A1811"/>
    <w:rsid w:val="000A7176"/>
    <w:rsid w:val="000B11E1"/>
    <w:rsid w:val="000C58BD"/>
    <w:rsid w:val="000D6E33"/>
    <w:rsid w:val="000D7940"/>
    <w:rsid w:val="000E1312"/>
    <w:rsid w:val="000E34DF"/>
    <w:rsid w:val="00100138"/>
    <w:rsid w:val="0012445F"/>
    <w:rsid w:val="0012646E"/>
    <w:rsid w:val="00126525"/>
    <w:rsid w:val="00133146"/>
    <w:rsid w:val="00135B40"/>
    <w:rsid w:val="0013710B"/>
    <w:rsid w:val="00143B7A"/>
    <w:rsid w:val="00176943"/>
    <w:rsid w:val="00187E36"/>
    <w:rsid w:val="001928E6"/>
    <w:rsid w:val="00194053"/>
    <w:rsid w:val="001972B9"/>
    <w:rsid w:val="001C2933"/>
    <w:rsid w:val="001C5BB7"/>
    <w:rsid w:val="001D117E"/>
    <w:rsid w:val="001D5BCE"/>
    <w:rsid w:val="001E2499"/>
    <w:rsid w:val="001E3213"/>
    <w:rsid w:val="001E7950"/>
    <w:rsid w:val="001F000C"/>
    <w:rsid w:val="001F1687"/>
    <w:rsid w:val="001F2301"/>
    <w:rsid w:val="001F380C"/>
    <w:rsid w:val="001F7268"/>
    <w:rsid w:val="002115E6"/>
    <w:rsid w:val="0021293B"/>
    <w:rsid w:val="0022722F"/>
    <w:rsid w:val="00242342"/>
    <w:rsid w:val="00244F3D"/>
    <w:rsid w:val="00251D26"/>
    <w:rsid w:val="002534FC"/>
    <w:rsid w:val="00263F72"/>
    <w:rsid w:val="0026420F"/>
    <w:rsid w:val="002666DE"/>
    <w:rsid w:val="002704D7"/>
    <w:rsid w:val="002812DC"/>
    <w:rsid w:val="00281D86"/>
    <w:rsid w:val="002848AE"/>
    <w:rsid w:val="002A4788"/>
    <w:rsid w:val="002A54E0"/>
    <w:rsid w:val="002B70B7"/>
    <w:rsid w:val="002C573F"/>
    <w:rsid w:val="002C76B6"/>
    <w:rsid w:val="002D4FA8"/>
    <w:rsid w:val="003025EB"/>
    <w:rsid w:val="00311838"/>
    <w:rsid w:val="003144C4"/>
    <w:rsid w:val="00314679"/>
    <w:rsid w:val="00327AE6"/>
    <w:rsid w:val="003335C7"/>
    <w:rsid w:val="00335A2A"/>
    <w:rsid w:val="00350CD3"/>
    <w:rsid w:val="0035270D"/>
    <w:rsid w:val="00360301"/>
    <w:rsid w:val="00364D97"/>
    <w:rsid w:val="00373145"/>
    <w:rsid w:val="003821A7"/>
    <w:rsid w:val="003A1821"/>
    <w:rsid w:val="003B784E"/>
    <w:rsid w:val="003C59C8"/>
    <w:rsid w:val="003D01BF"/>
    <w:rsid w:val="003D1515"/>
    <w:rsid w:val="003E270A"/>
    <w:rsid w:val="003E4E5B"/>
    <w:rsid w:val="003E611E"/>
    <w:rsid w:val="003E6E4C"/>
    <w:rsid w:val="003F79F6"/>
    <w:rsid w:val="00403139"/>
    <w:rsid w:val="0043227F"/>
    <w:rsid w:val="00441AD0"/>
    <w:rsid w:val="00450029"/>
    <w:rsid w:val="004713CD"/>
    <w:rsid w:val="00472148"/>
    <w:rsid w:val="0047580A"/>
    <w:rsid w:val="00477BB6"/>
    <w:rsid w:val="00480BB0"/>
    <w:rsid w:val="004978E5"/>
    <w:rsid w:val="004A515F"/>
    <w:rsid w:val="004B696E"/>
    <w:rsid w:val="004E0322"/>
    <w:rsid w:val="004E4F53"/>
    <w:rsid w:val="004F0024"/>
    <w:rsid w:val="004F142F"/>
    <w:rsid w:val="004F1C38"/>
    <w:rsid w:val="004F5331"/>
    <w:rsid w:val="00503EB7"/>
    <w:rsid w:val="005204FB"/>
    <w:rsid w:val="00532D45"/>
    <w:rsid w:val="00533520"/>
    <w:rsid w:val="00535EC4"/>
    <w:rsid w:val="00555776"/>
    <w:rsid w:val="005641B1"/>
    <w:rsid w:val="00564856"/>
    <w:rsid w:val="00564A98"/>
    <w:rsid w:val="00580C7F"/>
    <w:rsid w:val="0058698B"/>
    <w:rsid w:val="00592E19"/>
    <w:rsid w:val="005B3A5B"/>
    <w:rsid w:val="005B46C8"/>
    <w:rsid w:val="005C123A"/>
    <w:rsid w:val="005C1678"/>
    <w:rsid w:val="005C5DEB"/>
    <w:rsid w:val="005E51EA"/>
    <w:rsid w:val="005E6791"/>
    <w:rsid w:val="00614066"/>
    <w:rsid w:val="00614FAD"/>
    <w:rsid w:val="00631C8F"/>
    <w:rsid w:val="00645781"/>
    <w:rsid w:val="00670F44"/>
    <w:rsid w:val="00676A80"/>
    <w:rsid w:val="00683957"/>
    <w:rsid w:val="00694183"/>
    <w:rsid w:val="006960C1"/>
    <w:rsid w:val="00697B19"/>
    <w:rsid w:val="006B57B8"/>
    <w:rsid w:val="006C5CA8"/>
    <w:rsid w:val="006C6EA3"/>
    <w:rsid w:val="006D5876"/>
    <w:rsid w:val="006D76C1"/>
    <w:rsid w:val="006E1E13"/>
    <w:rsid w:val="006F0215"/>
    <w:rsid w:val="006F2947"/>
    <w:rsid w:val="00700AB1"/>
    <w:rsid w:val="00704B91"/>
    <w:rsid w:val="0070586C"/>
    <w:rsid w:val="00730F7B"/>
    <w:rsid w:val="00731AD2"/>
    <w:rsid w:val="007365C0"/>
    <w:rsid w:val="007414CB"/>
    <w:rsid w:val="007478E0"/>
    <w:rsid w:val="00776F81"/>
    <w:rsid w:val="007822E4"/>
    <w:rsid w:val="0078460B"/>
    <w:rsid w:val="00795B16"/>
    <w:rsid w:val="00796FBB"/>
    <w:rsid w:val="007A02FD"/>
    <w:rsid w:val="007B71B2"/>
    <w:rsid w:val="007C7454"/>
    <w:rsid w:val="007D210A"/>
    <w:rsid w:val="007E0D8F"/>
    <w:rsid w:val="007F64AB"/>
    <w:rsid w:val="007F7B00"/>
    <w:rsid w:val="00811C11"/>
    <w:rsid w:val="00820DCE"/>
    <w:rsid w:val="008210FC"/>
    <w:rsid w:val="008218F2"/>
    <w:rsid w:val="00823C70"/>
    <w:rsid w:val="00826B1C"/>
    <w:rsid w:val="00851A99"/>
    <w:rsid w:val="00853AFC"/>
    <w:rsid w:val="0085776D"/>
    <w:rsid w:val="00863BC9"/>
    <w:rsid w:val="00865A81"/>
    <w:rsid w:val="00872634"/>
    <w:rsid w:val="00883508"/>
    <w:rsid w:val="00886AC9"/>
    <w:rsid w:val="00892071"/>
    <w:rsid w:val="008A2C75"/>
    <w:rsid w:val="008C5745"/>
    <w:rsid w:val="008D09FC"/>
    <w:rsid w:val="008E14CF"/>
    <w:rsid w:val="00907806"/>
    <w:rsid w:val="0091519C"/>
    <w:rsid w:val="00923554"/>
    <w:rsid w:val="0092759D"/>
    <w:rsid w:val="00932BC6"/>
    <w:rsid w:val="00933946"/>
    <w:rsid w:val="00937894"/>
    <w:rsid w:val="00941142"/>
    <w:rsid w:val="009439F8"/>
    <w:rsid w:val="00944199"/>
    <w:rsid w:val="009449CA"/>
    <w:rsid w:val="00951F81"/>
    <w:rsid w:val="00956B33"/>
    <w:rsid w:val="00960D10"/>
    <w:rsid w:val="00987EFE"/>
    <w:rsid w:val="00993115"/>
    <w:rsid w:val="00994012"/>
    <w:rsid w:val="009941D2"/>
    <w:rsid w:val="009B7A52"/>
    <w:rsid w:val="009C1771"/>
    <w:rsid w:val="009C2DA3"/>
    <w:rsid w:val="009C3565"/>
    <w:rsid w:val="009F64EA"/>
    <w:rsid w:val="00A014C7"/>
    <w:rsid w:val="00A245AE"/>
    <w:rsid w:val="00A30C51"/>
    <w:rsid w:val="00A51298"/>
    <w:rsid w:val="00A524DC"/>
    <w:rsid w:val="00A65126"/>
    <w:rsid w:val="00A6722A"/>
    <w:rsid w:val="00A77160"/>
    <w:rsid w:val="00A92F9D"/>
    <w:rsid w:val="00AA2EFD"/>
    <w:rsid w:val="00AB6474"/>
    <w:rsid w:val="00AB7771"/>
    <w:rsid w:val="00AB7B39"/>
    <w:rsid w:val="00AB7DCB"/>
    <w:rsid w:val="00AC1AE9"/>
    <w:rsid w:val="00AC47A3"/>
    <w:rsid w:val="00AD4715"/>
    <w:rsid w:val="00AE50E5"/>
    <w:rsid w:val="00B01FF3"/>
    <w:rsid w:val="00B1146D"/>
    <w:rsid w:val="00B339AF"/>
    <w:rsid w:val="00B3771A"/>
    <w:rsid w:val="00B50990"/>
    <w:rsid w:val="00B65214"/>
    <w:rsid w:val="00B863E2"/>
    <w:rsid w:val="00BA1F90"/>
    <w:rsid w:val="00BA4BB1"/>
    <w:rsid w:val="00BA5089"/>
    <w:rsid w:val="00BB2B30"/>
    <w:rsid w:val="00BB3901"/>
    <w:rsid w:val="00BE1D1C"/>
    <w:rsid w:val="00BF3B4A"/>
    <w:rsid w:val="00BF5ACD"/>
    <w:rsid w:val="00C001E1"/>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E5C01"/>
    <w:rsid w:val="00CF477F"/>
    <w:rsid w:val="00D03E7A"/>
    <w:rsid w:val="00D0424B"/>
    <w:rsid w:val="00D121DE"/>
    <w:rsid w:val="00D140E7"/>
    <w:rsid w:val="00D148DB"/>
    <w:rsid w:val="00D23EAD"/>
    <w:rsid w:val="00D30286"/>
    <w:rsid w:val="00D46483"/>
    <w:rsid w:val="00D503AC"/>
    <w:rsid w:val="00D551FA"/>
    <w:rsid w:val="00D62AAC"/>
    <w:rsid w:val="00D62CC3"/>
    <w:rsid w:val="00D63ED7"/>
    <w:rsid w:val="00D7105E"/>
    <w:rsid w:val="00D87B33"/>
    <w:rsid w:val="00D913A8"/>
    <w:rsid w:val="00DA4633"/>
    <w:rsid w:val="00DB645F"/>
    <w:rsid w:val="00DC385F"/>
    <w:rsid w:val="00DC4A56"/>
    <w:rsid w:val="00DD7EA1"/>
    <w:rsid w:val="00DF2AA7"/>
    <w:rsid w:val="00E02D04"/>
    <w:rsid w:val="00E17DA4"/>
    <w:rsid w:val="00E231B6"/>
    <w:rsid w:val="00E31C26"/>
    <w:rsid w:val="00E34B42"/>
    <w:rsid w:val="00E36D8F"/>
    <w:rsid w:val="00E57920"/>
    <w:rsid w:val="00E6533B"/>
    <w:rsid w:val="00E664C8"/>
    <w:rsid w:val="00E67F09"/>
    <w:rsid w:val="00E71099"/>
    <w:rsid w:val="00E832C9"/>
    <w:rsid w:val="00E8379D"/>
    <w:rsid w:val="00EA460C"/>
    <w:rsid w:val="00EA7C82"/>
    <w:rsid w:val="00F11D0B"/>
    <w:rsid w:val="00F44676"/>
    <w:rsid w:val="00F51F2D"/>
    <w:rsid w:val="00F60EE8"/>
    <w:rsid w:val="00F656C4"/>
    <w:rsid w:val="00F7438A"/>
    <w:rsid w:val="00F82D58"/>
    <w:rsid w:val="00F835C7"/>
    <w:rsid w:val="00F841D8"/>
    <w:rsid w:val="00F93B5C"/>
    <w:rsid w:val="00F9608F"/>
    <w:rsid w:val="00FA7664"/>
    <w:rsid w:val="00FB00FA"/>
    <w:rsid w:val="00FC0610"/>
    <w:rsid w:val="00FD2097"/>
    <w:rsid w:val="00FE119E"/>
    <w:rsid w:val="00FE2816"/>
    <w:rsid w:val="00FE42CD"/>
    <w:rsid w:val="00FF716F"/>
    <w:rsid w:val="0504905B"/>
    <w:rsid w:val="056D3680"/>
    <w:rsid w:val="059D9D82"/>
    <w:rsid w:val="05AC9DC9"/>
    <w:rsid w:val="06358D63"/>
    <w:rsid w:val="07486E2A"/>
    <w:rsid w:val="076E247E"/>
    <w:rsid w:val="0A6043F4"/>
    <w:rsid w:val="0A993749"/>
    <w:rsid w:val="0ACEF637"/>
    <w:rsid w:val="0B73D1DF"/>
    <w:rsid w:val="0BBACBA4"/>
    <w:rsid w:val="0BEFA642"/>
    <w:rsid w:val="0EFC6F29"/>
    <w:rsid w:val="0F90C555"/>
    <w:rsid w:val="115C117C"/>
    <w:rsid w:val="11B9D524"/>
    <w:rsid w:val="11D4131C"/>
    <w:rsid w:val="11E0439E"/>
    <w:rsid w:val="13DF05E6"/>
    <w:rsid w:val="1415B65B"/>
    <w:rsid w:val="14E92229"/>
    <w:rsid w:val="17272C19"/>
    <w:rsid w:val="19024FDB"/>
    <w:rsid w:val="19935BA2"/>
    <w:rsid w:val="19DCEA71"/>
    <w:rsid w:val="1A351F0D"/>
    <w:rsid w:val="1AD47B8B"/>
    <w:rsid w:val="1BD8DCF4"/>
    <w:rsid w:val="1CC5B20B"/>
    <w:rsid w:val="1D6CBFCF"/>
    <w:rsid w:val="1DD5C0FE"/>
    <w:rsid w:val="1E1B052A"/>
    <w:rsid w:val="1EB05B94"/>
    <w:rsid w:val="1F1427BA"/>
    <w:rsid w:val="205B41BF"/>
    <w:rsid w:val="21AE7CD4"/>
    <w:rsid w:val="22B64F67"/>
    <w:rsid w:val="22E40026"/>
    <w:rsid w:val="2321C1D8"/>
    <w:rsid w:val="27ADCA33"/>
    <w:rsid w:val="27B16AFC"/>
    <w:rsid w:val="28208D65"/>
    <w:rsid w:val="294D3B5D"/>
    <w:rsid w:val="29A33569"/>
    <w:rsid w:val="2AE12936"/>
    <w:rsid w:val="2B9906B2"/>
    <w:rsid w:val="2C19A060"/>
    <w:rsid w:val="2C36EC0A"/>
    <w:rsid w:val="304D9470"/>
    <w:rsid w:val="30C284DE"/>
    <w:rsid w:val="30ED1183"/>
    <w:rsid w:val="32099EE3"/>
    <w:rsid w:val="3379C315"/>
    <w:rsid w:val="350C51AE"/>
    <w:rsid w:val="3584A82D"/>
    <w:rsid w:val="36DBB959"/>
    <w:rsid w:val="36F554A6"/>
    <w:rsid w:val="37799EB1"/>
    <w:rsid w:val="3977D616"/>
    <w:rsid w:val="39D5A350"/>
    <w:rsid w:val="3B43EEBD"/>
    <w:rsid w:val="3B8BDA09"/>
    <w:rsid w:val="3CC1F959"/>
    <w:rsid w:val="3DCE6767"/>
    <w:rsid w:val="4037AE29"/>
    <w:rsid w:val="41530E1F"/>
    <w:rsid w:val="4177BF72"/>
    <w:rsid w:val="45A41963"/>
    <w:rsid w:val="4686A164"/>
    <w:rsid w:val="486A5D11"/>
    <w:rsid w:val="4A1E926B"/>
    <w:rsid w:val="4A9382D9"/>
    <w:rsid w:val="4A948B73"/>
    <w:rsid w:val="4A97E586"/>
    <w:rsid w:val="4B807D83"/>
    <w:rsid w:val="4BA1FDD3"/>
    <w:rsid w:val="4C9FE8DC"/>
    <w:rsid w:val="4E35AA86"/>
    <w:rsid w:val="4E91B349"/>
    <w:rsid w:val="4F2FD5B0"/>
    <w:rsid w:val="4F6C4DDF"/>
    <w:rsid w:val="501C48D3"/>
    <w:rsid w:val="5050813B"/>
    <w:rsid w:val="508528CF"/>
    <w:rsid w:val="5427507C"/>
    <w:rsid w:val="548F97D4"/>
    <w:rsid w:val="549D4984"/>
    <w:rsid w:val="551239F2"/>
    <w:rsid w:val="562B6835"/>
    <w:rsid w:val="5676BC53"/>
    <w:rsid w:val="56999368"/>
    <w:rsid w:val="57527687"/>
    <w:rsid w:val="57D8736D"/>
    <w:rsid w:val="5AAF0086"/>
    <w:rsid w:val="5BC00F23"/>
    <w:rsid w:val="5BCCEF8F"/>
    <w:rsid w:val="5C4AD0E7"/>
    <w:rsid w:val="5F2A3D0D"/>
    <w:rsid w:val="5F6F173C"/>
    <w:rsid w:val="5F9B9A06"/>
    <w:rsid w:val="60BE1FE8"/>
    <w:rsid w:val="61003973"/>
    <w:rsid w:val="62C108BB"/>
    <w:rsid w:val="6309EB3D"/>
    <w:rsid w:val="63141353"/>
    <w:rsid w:val="648C9341"/>
    <w:rsid w:val="6545343E"/>
    <w:rsid w:val="65D6A8F1"/>
    <w:rsid w:val="65DF8120"/>
    <w:rsid w:val="66418BFF"/>
    <w:rsid w:val="676B4999"/>
    <w:rsid w:val="67C43403"/>
    <w:rsid w:val="68B7F6F6"/>
    <w:rsid w:val="6A65022E"/>
    <w:rsid w:val="6ACD11D6"/>
    <w:rsid w:val="6D51C830"/>
    <w:rsid w:val="6D7AE5F3"/>
    <w:rsid w:val="6E04B298"/>
    <w:rsid w:val="701D35FD"/>
    <w:rsid w:val="729398B4"/>
    <w:rsid w:val="72D823BB"/>
    <w:rsid w:val="73B44B50"/>
    <w:rsid w:val="7447EE3D"/>
    <w:rsid w:val="77926C81"/>
    <w:rsid w:val="787D05B2"/>
    <w:rsid w:val="78FA2F18"/>
    <w:rsid w:val="7B346B8B"/>
    <w:rsid w:val="7E1AD662"/>
    <w:rsid w:val="7FDF2B7F"/>
    <w:rsid w:val="7FED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6D603"/>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E31C7"/>
    <w:rsid w:val="001F46D7"/>
    <w:rsid w:val="00227D39"/>
    <w:rsid w:val="00261A33"/>
    <w:rsid w:val="002831FA"/>
    <w:rsid w:val="00286EC5"/>
    <w:rsid w:val="002A3015"/>
    <w:rsid w:val="002C7EC4"/>
    <w:rsid w:val="002F7912"/>
    <w:rsid w:val="003044D5"/>
    <w:rsid w:val="003742E6"/>
    <w:rsid w:val="0057537A"/>
    <w:rsid w:val="0062144B"/>
    <w:rsid w:val="00640000"/>
    <w:rsid w:val="00651AC2"/>
    <w:rsid w:val="006B17C6"/>
    <w:rsid w:val="006F1B63"/>
    <w:rsid w:val="0070759F"/>
    <w:rsid w:val="00757EF8"/>
    <w:rsid w:val="007B25A5"/>
    <w:rsid w:val="00805AC3"/>
    <w:rsid w:val="008E61E5"/>
    <w:rsid w:val="00940263"/>
    <w:rsid w:val="009F53A8"/>
    <w:rsid w:val="00AF12E0"/>
    <w:rsid w:val="00BE33C2"/>
    <w:rsid w:val="00DE4646"/>
    <w:rsid w:val="00DE681D"/>
    <w:rsid w:val="00E424E4"/>
    <w:rsid w:val="00E641C6"/>
    <w:rsid w:val="00F10F47"/>
    <w:rsid w:val="00F542A3"/>
    <w:rsid w:val="00F54A89"/>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7FFE88506DB489F5A0C0C63236428" ma:contentTypeVersion="2" ma:contentTypeDescription="Create a new document." ma:contentTypeScope="" ma:versionID="3b41bfeddddf6be8afe8321efdfd85f3">
  <xsd:schema xmlns:xsd="http://www.w3.org/2001/XMLSchema" xmlns:xs="http://www.w3.org/2001/XMLSchema" xmlns:p="http://schemas.microsoft.com/office/2006/metadata/properties" xmlns:ns2="9bba4e57-ce87-4412-832e-3623d0947f1e" targetNamespace="http://schemas.microsoft.com/office/2006/metadata/properties" ma:root="true" ma:fieldsID="7232e58c29b265a65355e120c0be64ab" ns2:_="">
    <xsd:import namespace="9bba4e57-ce87-4412-832e-3623d0947f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4e57-ce87-4412-832e-3623d094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11F5-FEA7-48AB-9B2D-F722154310E1}">
  <ds:schemaRefs>
    <ds:schemaRef ds:uri="http://schemas.microsoft.com/sharepoint/v3/contenttype/forms"/>
  </ds:schemaRefs>
</ds:datastoreItem>
</file>

<file path=customXml/itemProps2.xml><?xml version="1.0" encoding="utf-8"?>
<ds:datastoreItem xmlns:ds="http://schemas.openxmlformats.org/officeDocument/2006/customXml" ds:itemID="{7ED64244-FA0E-4B9B-96F0-418B8B282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7A488-B6C9-471D-9E02-52EA4269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a4e57-ce87-4412-832e-3623d0947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E0CDE-05C0-44AE-8B7B-325EF991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1719</Words>
  <Characters>9804</Characters>
  <Application>Microsoft Office Word</Application>
  <DocSecurity>0</DocSecurity>
  <Lines>81</Lines>
  <Paragraphs>22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Sigrún Ólafsdóttir</cp:lastModifiedBy>
  <cp:revision>6</cp:revision>
  <cp:lastPrinted>2017-01-12T13:13:00Z</cp:lastPrinted>
  <dcterms:created xsi:type="dcterms:W3CDTF">2021-01-20T14:12:00Z</dcterms:created>
  <dcterms:modified xsi:type="dcterms:W3CDTF">2021-01-20T15:46:00Z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0x01010088A7FFE88506DB489F5A0C0C63236428</vt:lpwstr>
  </property>
</Properties>
</file>