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5DB29" w14:textId="5D9BE5B0" w:rsidR="0003342A" w:rsidRPr="0003342A" w:rsidRDefault="0003342A">
      <w:pPr>
        <w:spacing w:after="160"/>
        <w:rPr>
          <w:rFonts w:ascii="Times New Roman" w:eastAsia="Times New Roman" w:hAnsi="Times New Roman" w:cs="Times New Roman"/>
          <w:lang w:val="is-IS"/>
        </w:rPr>
      </w:pPr>
    </w:p>
    <w:p w14:paraId="10517150" w14:textId="40C77079" w:rsidR="008F59F6" w:rsidRDefault="008F59F6" w:rsidP="008F59F6">
      <w:pPr>
        <w:spacing w:after="160"/>
        <w:rPr>
          <w:rFonts w:ascii="Times New Roman" w:eastAsia="Times New Roman" w:hAnsi="Times New Roman" w:cs="Times New Roman"/>
          <w:lang w:val="is-IS"/>
        </w:rPr>
      </w:pPr>
      <w:r w:rsidRPr="0003342A">
        <w:rPr>
          <w:noProof/>
          <w:lang w:val="is-IS"/>
        </w:rPr>
        <w:drawing>
          <wp:anchor distT="114300" distB="114300" distL="114300" distR="114300" simplePos="0" relativeHeight="251658240" behindDoc="0" locked="0" layoutInCell="1" hidden="0" allowOverlap="1" wp14:anchorId="5E59DA6E" wp14:editId="655C18FC">
            <wp:simplePos x="0" y="0"/>
            <wp:positionH relativeFrom="column">
              <wp:posOffset>3398520</wp:posOffset>
            </wp:positionH>
            <wp:positionV relativeFrom="paragraph">
              <wp:posOffset>79375</wp:posOffset>
            </wp:positionV>
            <wp:extent cx="3143250" cy="89916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4"/>
                    <a:srcRect b="14955"/>
                    <a:stretch>
                      <a:fillRect/>
                    </a:stretch>
                  </pic:blipFill>
                  <pic:spPr bwMode="auto">
                    <a:xfrm>
                      <a:off x="0" y="0"/>
                      <a:ext cx="3143250" cy="8991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438A6E1" w14:textId="7C66D6F5" w:rsidR="008F59F6" w:rsidRPr="0003342A" w:rsidRDefault="008F59F6" w:rsidP="008F59F6">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Reykjavík, 18.8.2026</w:t>
      </w:r>
    </w:p>
    <w:p w14:paraId="7F5846BD" w14:textId="77777777" w:rsidR="007D20D3" w:rsidRPr="0003342A" w:rsidRDefault="007D20D3">
      <w:pPr>
        <w:spacing w:after="160"/>
        <w:rPr>
          <w:rFonts w:ascii="Times New Roman" w:eastAsia="Times New Roman" w:hAnsi="Times New Roman" w:cs="Times New Roman"/>
          <w:b/>
          <w:bCs/>
          <w:lang w:val="is-IS"/>
        </w:rPr>
      </w:pPr>
    </w:p>
    <w:p w14:paraId="274238A3" w14:textId="77777777" w:rsidR="0003342A" w:rsidRDefault="0003342A">
      <w:pPr>
        <w:spacing w:after="160"/>
        <w:rPr>
          <w:rFonts w:ascii="Times New Roman" w:eastAsia="Times New Roman" w:hAnsi="Times New Roman" w:cs="Times New Roman"/>
          <w:b/>
          <w:bCs/>
          <w:lang w:val="is-IS"/>
        </w:rPr>
      </w:pPr>
    </w:p>
    <w:p w14:paraId="586BDD67" w14:textId="43C63DEB" w:rsidR="007D20D3" w:rsidRPr="006871F5" w:rsidRDefault="00000000">
      <w:pPr>
        <w:spacing w:after="160"/>
        <w:rPr>
          <w:rFonts w:ascii="Times New Roman" w:eastAsia="Times New Roman" w:hAnsi="Times New Roman" w:cs="Times New Roman"/>
          <w:b/>
          <w:bCs/>
          <w:sz w:val="24"/>
          <w:szCs w:val="24"/>
          <w:lang w:val="is-IS"/>
        </w:rPr>
      </w:pPr>
      <w:r w:rsidRPr="006871F5">
        <w:rPr>
          <w:rFonts w:ascii="Times New Roman" w:eastAsia="Times New Roman" w:hAnsi="Times New Roman" w:cs="Times New Roman"/>
          <w:b/>
          <w:bCs/>
          <w:sz w:val="24"/>
          <w:szCs w:val="24"/>
          <w:lang w:val="is-IS"/>
        </w:rPr>
        <w:t>Umsögn um frumvarp til laga um fjárfestingar ríkisins</w:t>
      </w:r>
    </w:p>
    <w:p w14:paraId="3D198B97"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Transparency International á Íslandi fagnar framkomnum frumvarpsdrögum og telur þau mikilvægt skref í átt að faglegri og gagnsærri verkefnastjórnsýslu við undirbúning og framkvæmd stærri opinberra fjárfestinga. Sérstaklega er ánægjulegt að lögð sé áhersla á skýrt ferli frá tilefnis- og valkostagreiningu, í gegnum áætlanagerð og framkvæmd, til skilamats. Slík nálgun getur styrkt yfirsýn, ábyrgð og traust við ráðstöfun opinberra fjármuna.</w:t>
      </w:r>
    </w:p>
    <w:p w14:paraId="180CEB29"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Að mati okkar felast jafnframt tækifæri í að kveða enn skýrar á um rekjanleika ákvarðana, rökstuðning frávika og eftirlit með breytingum yfir líftíma verkefna. Við leggjum því til að eftirfarandi atriði verði sérstaklega skoðuð við áframhaldandi vinnslu frumvarpsins.</w:t>
      </w:r>
    </w:p>
    <w:p w14:paraId="42A64C6D" w14:textId="77777777" w:rsidR="007D20D3" w:rsidRPr="0003342A" w:rsidRDefault="00000000">
      <w:pPr>
        <w:spacing w:after="160"/>
        <w:rPr>
          <w:rFonts w:ascii="Times New Roman" w:eastAsia="Times New Roman" w:hAnsi="Times New Roman" w:cs="Times New Roman"/>
          <w:b/>
          <w:bCs/>
          <w:lang w:val="is-IS"/>
        </w:rPr>
      </w:pPr>
      <w:r w:rsidRPr="0003342A">
        <w:rPr>
          <w:rFonts w:ascii="Times New Roman" w:eastAsia="Times New Roman" w:hAnsi="Times New Roman" w:cs="Times New Roman"/>
          <w:b/>
          <w:bCs/>
          <w:lang w:val="is-IS"/>
        </w:rPr>
        <w:t>1. Rekjanleiki ákvarðana á öllum stigum verkefnis</w:t>
      </w:r>
    </w:p>
    <w:p w14:paraId="00CEC4D9"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Gagnsæi verður áhrifaríkast þegar unnt er að rekja þróun verkefnis frá upphafi til enda: hvaða þörf lá að baki því, hvaða valkostir voru metnir og forsendur lágu að baki vali, hvað var samþykkt til framkvæmdar, hvaða breytingar urðu síðar og hver endanleg niðurstaða varð. Almenningur ætti, eftir því sem lög, trúnaðar- og öryggissjónarmið heimila, að geta fylgt meginákvörðunum og þróun stærri opinberra fjárfestinga.</w:t>
      </w:r>
    </w:p>
    <w:p w14:paraId="176264BE"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Sérstaklega er mikilvægt að niðurstöður skilamats séu aðgengilegar og að þar sé, eftir því sem við á, borin saman samþykkt áætlun um kostnað, tíma og ávinning við endanlega niðurstöðu. Slík eftirfylgni styrkir ábyrgð, stuðlar að lærdómi og auðveldar mat á því hvort markmið verkefnis hafi náðst.</w:t>
      </w:r>
    </w:p>
    <w:p w14:paraId="34BF916F"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Við leggjum því til að frumvarpið, eða reglur settar á grundvelli þess, skilgreini lágmarkskröfur um skráningu og birtingu lykilákvarðana á hverju stigi verkefnis.</w:t>
      </w:r>
    </w:p>
    <w:p w14:paraId="343B2E72" w14:textId="77777777" w:rsidR="007D20D3" w:rsidRPr="0003342A" w:rsidRDefault="00000000">
      <w:pPr>
        <w:spacing w:after="160"/>
        <w:rPr>
          <w:rFonts w:ascii="Times New Roman" w:eastAsia="Times New Roman" w:hAnsi="Times New Roman" w:cs="Times New Roman"/>
          <w:b/>
          <w:bCs/>
          <w:lang w:val="is-IS"/>
        </w:rPr>
      </w:pPr>
      <w:r w:rsidRPr="0003342A">
        <w:rPr>
          <w:rFonts w:ascii="Times New Roman" w:eastAsia="Times New Roman" w:hAnsi="Times New Roman" w:cs="Times New Roman"/>
          <w:b/>
          <w:bCs/>
          <w:lang w:val="is-IS"/>
        </w:rPr>
        <w:t>2. Rökstuðningur frávika og undanþága</w:t>
      </w:r>
    </w:p>
    <w:p w14:paraId="5D71A8D0"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Mikilvægt er að tryggja rekjanleika þegar vikið er frá faglegu mati, samþykktum forsendum eða því ferli sem frumvarpið mælir fyrir um. Þegar ábyrgðaraðili velur til dæmis annan kost en faglegt mat mælir með, samþykkir veruleg kostnaðarfrávik eða nýtir undanþágu frá almennu ferli ætti að liggja skýrt fyrir hver tók ákvörðunina, á hvaða forsendum og hvers vegna.</w:t>
      </w:r>
    </w:p>
    <w:p w14:paraId="6C660A24"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Slík krafa takmarkar ekki lögmætt ákvörðunarvald stjórnvalda heldur styrkir það með því að gera ábyrgð sýnilega og draga úr hættu á geðþótta, hagsmunaárekstrum og því að forsendur ákvarðana séu mótaðar eða skýrðar eftir á.</w:t>
      </w:r>
    </w:p>
    <w:p w14:paraId="219FEFAE"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 xml:space="preserve">Við leggjum því til skýra kröfu um skráðan rökstuðning vegna verulegra frávika og undanþága. Jafnframt ætti að vera skýrt hver hefur heimild til að veita undanþágu, á hvaða forsendum og með hvaða afmörkun. </w:t>
      </w:r>
      <w:r w:rsidRPr="0003342A">
        <w:rPr>
          <w:rFonts w:ascii="Times New Roman" w:eastAsia="Times New Roman" w:hAnsi="Times New Roman" w:cs="Times New Roman"/>
          <w:lang w:val="is-IS"/>
        </w:rPr>
        <w:lastRenderedPageBreak/>
        <w:t>Ákvarðanir og rökstuðningur þeirra ættu að vera birt eftir því sem lög og trúnaðar- og öryggissjónarmið leyfa.</w:t>
      </w:r>
    </w:p>
    <w:p w14:paraId="0FBAAF92" w14:textId="77777777" w:rsidR="007D20D3" w:rsidRPr="0003342A" w:rsidRDefault="00000000">
      <w:pPr>
        <w:spacing w:after="160"/>
        <w:rPr>
          <w:rFonts w:ascii="Times New Roman" w:eastAsia="Times New Roman" w:hAnsi="Times New Roman" w:cs="Times New Roman"/>
          <w:b/>
          <w:bCs/>
          <w:lang w:val="is-IS"/>
        </w:rPr>
      </w:pPr>
      <w:r w:rsidRPr="0003342A">
        <w:rPr>
          <w:rFonts w:ascii="Times New Roman" w:eastAsia="Times New Roman" w:hAnsi="Times New Roman" w:cs="Times New Roman"/>
          <w:b/>
          <w:bCs/>
          <w:lang w:val="is-IS"/>
        </w:rPr>
        <w:t>3. Breytingastjórnun á umfangi, kostnaði og forsendum</w:t>
      </w:r>
    </w:p>
    <w:p w14:paraId="07EE20DA"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Sterk verkefnastjórnsýsla þarf ekki aðeins að tryggja vandaða ákvörðun við upphaf verkefnis heldur einnig að koma í veg fyrir að verkefnið breytist smám saman án viðeigandi endurmats eða rökstuðnings.</w:t>
      </w:r>
    </w:p>
    <w:p w14:paraId="556EF022"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Veruleg breyting á umfangi, kostnaði, tímaáætlun, áætluðum ávinningi eða áhættusniði getur breytt forsendum upphaflegrar ákvörðunar. Því ætti að vera skýrt hvenær breyting kallar á endurmat, hver hefur heimild til að samþykkja hana og hvernig ákvörðunin er skráð.</w:t>
      </w:r>
    </w:p>
    <w:p w14:paraId="1BFF373F"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Við leggjum til formlega breytingastjórnun fyrir stærri verkefni, þar sem meðal annars verði skilgreind viðmið fyrir verulegar breytingar, ábyrgð á samþykkt þeirra, skylda til endurmats eftir umfangi breytingar og uppfærsla á viðmiðunaráætlun verkefnis. Við mat á því hvort breyting teljist veruleg verði jafnframt tekið tillit til uppsafnaðra áhrifa fleiri breytinga sem hver um sig kann að teljast óveruleg.</w:t>
      </w:r>
    </w:p>
    <w:p w14:paraId="28F73F22"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Þannig verði komið í veg fyrir að verkefni sem hefur gengist undir vandaða greiningu og samþykki geti orðið að efnislega öðru verkefni í framkvæmd án þess að breytingin verði sýnileg og rökstudd.</w:t>
      </w:r>
    </w:p>
    <w:p w14:paraId="303DCDA0" w14:textId="77777777" w:rsidR="007D20D3" w:rsidRPr="0003342A" w:rsidRDefault="00000000">
      <w:pPr>
        <w:spacing w:after="160"/>
        <w:rPr>
          <w:rFonts w:ascii="Times New Roman" w:eastAsia="Times New Roman" w:hAnsi="Times New Roman" w:cs="Times New Roman"/>
          <w:b/>
          <w:bCs/>
          <w:lang w:val="is-IS"/>
        </w:rPr>
      </w:pPr>
      <w:r w:rsidRPr="0003342A">
        <w:rPr>
          <w:rFonts w:ascii="Times New Roman" w:eastAsia="Times New Roman" w:hAnsi="Times New Roman" w:cs="Times New Roman"/>
          <w:b/>
          <w:bCs/>
          <w:lang w:val="is-IS"/>
        </w:rPr>
        <w:t>4. Sjálfstæði, hæfi og hagsmunatengsl fagráðs</w:t>
      </w:r>
    </w:p>
    <w:p w14:paraId="4E063789"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Ef fagráði er ætlað veigamikið hlutverk við mat og ráðgjöf vegna stærri opinberra fjárfestinga er mikilvægt að tryggja sjálfstæði þess, hæfi og traust til starfseminnar. Skýr viðmið ættu að gilda um skipan fulltrúa, hagsmunatengsl, mat á vanhæfi og skyldu til að víkja sæti við meðferð mála þegar við á.</w:t>
      </w:r>
    </w:p>
    <w:p w14:paraId="5F8D5663"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Fagráðið þarf jafnframt fullnægjandi aðgang að upplýsingum til að sinna hlutverki sínu og niðurstöður þess og ráðleggingar þurfa að vera skráðar og rekjanlegar. Slík umgjörð styrkir trúverðugleika faglegs mats og dregur úr hættu á óeðlilegum áhrifum hagsmuna á undirbúning og ákvarðanatöku.</w:t>
      </w:r>
    </w:p>
    <w:p w14:paraId="4C380914" w14:textId="77777777" w:rsidR="007D20D3" w:rsidRPr="0003342A" w:rsidRDefault="00000000">
      <w:pPr>
        <w:spacing w:after="160"/>
        <w:rPr>
          <w:rFonts w:ascii="Times New Roman" w:eastAsia="Times New Roman" w:hAnsi="Times New Roman" w:cs="Times New Roman"/>
          <w:b/>
          <w:bCs/>
          <w:lang w:val="is-IS"/>
        </w:rPr>
      </w:pPr>
      <w:r w:rsidRPr="0003342A">
        <w:rPr>
          <w:rFonts w:ascii="Times New Roman" w:eastAsia="Times New Roman" w:hAnsi="Times New Roman" w:cs="Times New Roman"/>
          <w:b/>
          <w:bCs/>
          <w:lang w:val="is-IS"/>
        </w:rPr>
        <w:t>Lokaorð</w:t>
      </w:r>
    </w:p>
    <w:p w14:paraId="1CC11A70" w14:textId="77777777" w:rsidR="007D20D3" w:rsidRPr="0003342A" w:rsidRDefault="00000000">
      <w:pPr>
        <w:spacing w:after="160"/>
        <w:rPr>
          <w:rFonts w:ascii="Times New Roman" w:eastAsia="Times New Roman" w:hAnsi="Times New Roman" w:cs="Times New Roman"/>
          <w:lang w:val="is-IS"/>
        </w:rPr>
      </w:pPr>
      <w:r w:rsidRPr="0003342A">
        <w:rPr>
          <w:rFonts w:ascii="Times New Roman" w:eastAsia="Times New Roman" w:hAnsi="Times New Roman" w:cs="Times New Roman"/>
          <w:lang w:val="is-IS"/>
        </w:rPr>
        <w:t>Transparency International á Íslandi telur að frumvarpið geti orðið mikilvægur grundvöllur að faglegri og gagnsærri verkefnastjórnsýslu ríkisins. Til þess að markmið þess náist að fullu er mikilvægt að rekjanleiki, rökstuðningur og ábyrgð fylgi verkefnum yfir allan líftíma þeirra. Skýr umgjörð um ákvarðanir, frávik, breytingar og hagsmunatengsl myndi styrkja bæði gæði ákvarðanatöku og traust almennings á meðferð opinbers fjár.</w:t>
      </w:r>
    </w:p>
    <w:p w14:paraId="371FE9D1" w14:textId="77777777" w:rsidR="007D20D3" w:rsidRPr="0003342A" w:rsidRDefault="007D20D3">
      <w:pPr>
        <w:spacing w:after="160"/>
        <w:rPr>
          <w:lang w:val="is-IS"/>
        </w:rPr>
      </w:pPr>
    </w:p>
    <w:sectPr w:rsidR="007D20D3" w:rsidRPr="0003342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059010A-BB4C-4F2C-8705-A3F775B2572F}"/>
  </w:font>
  <w:font w:name="Cambria">
    <w:panose1 w:val="02040503050406030204"/>
    <w:charset w:val="00"/>
    <w:family w:val="roman"/>
    <w:pitch w:val="variable"/>
    <w:sig w:usb0="E00006FF" w:usb1="420024FF" w:usb2="02000000" w:usb3="00000000" w:csb0="0000019F" w:csb1="00000000"/>
    <w:embedRegular r:id="rId2" w:fontKey="{943DE308-81CC-410D-902B-322CC5EF8FD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0D3"/>
    <w:rsid w:val="0003342A"/>
    <w:rsid w:val="00337D36"/>
    <w:rsid w:val="006871F5"/>
    <w:rsid w:val="007D20D3"/>
    <w:rsid w:val="008F59F6"/>
    <w:rsid w:val="00910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1E163"/>
  <w15:docId w15:val="{A0E44324-B894-4B4F-93D7-7681825FE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726</Words>
  <Characters>4139</Characters>
  <Application>Microsoft Office Word</Application>
  <DocSecurity>0</DocSecurity>
  <Lines>34</Lines>
  <Paragraphs>9</Paragraphs>
  <ScaleCrop>false</ScaleCrop>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Svava Dögg Jónsdóttir - HI</cp:lastModifiedBy>
  <cp:revision>5</cp:revision>
  <dcterms:created xsi:type="dcterms:W3CDTF">2026-08-18T15:38:00Z</dcterms:created>
  <dcterms:modified xsi:type="dcterms:W3CDTF">2026-08-18T15:43:00Z</dcterms:modified>
</cp:coreProperties>
</file>